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D74" w:rsidP="00391D74">
      <w:pPr>
        <w:pStyle w:val="Title"/>
      </w:pPr>
      <w:r>
        <w:fldChar w:fldCharType="begin"/>
      </w:r>
      <w:r>
        <w:instrText xml:space="preserve"> TITLE   \* MERGEFORMAT </w:instrText>
      </w:r>
      <w:r>
        <w:fldChar w:fldCharType="separate"/>
      </w:r>
      <w:r>
        <w:t>UETTDRRT05B Install overhead traction configurations</w:t>
      </w:r>
      <w:r>
        <w:fldChar w:fldCharType="end"/>
      </w:r>
    </w:p>
    <w:p w:rsidR="00391D74" w:rsidP="00391D74">
      <w:pPr>
        <w:pStyle w:val="Version"/>
        <w:sectPr w:rsidSect="00DB07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762" w:rsidP="00DB0762">
      <w:pPr>
        <w:pStyle w:val="SuperHeading"/>
      </w:pPr>
      <w:r w:rsidRPr="00DB0762">
        <w:t>UETTDRRT05B Install overhead traction configurations</w:t>
      </w:r>
    </w:p>
    <w:p w:rsidR="00000000" w:rsidRPr="00DB0762" w:rsidP="00DB0762">
      <w:pPr>
        <w:pStyle w:val="Heading1"/>
      </w:pPr>
      <w:bookmarkStart w:id="1" w:name="O_275509"/>
      <w:bookmarkEnd w:id="1"/>
      <w:r w:rsidRPr="00DB0762">
        <w:t>Modification History</w:t>
      </w:r>
    </w:p>
    <w:p w:rsidR="00000000" w:rsidRPr="00DB0762" w:rsidP="00DB0762">
      <w:pPr>
        <w:pStyle w:val="BodyText"/>
      </w:pPr>
      <w:r w:rsidRPr="00DB0762">
        <w:t>Not Applicable</w:t>
      </w:r>
    </w:p>
    <w:p w:rsidR="00000000" w:rsidRPr="00DB0762" w:rsidP="00DB0762">
      <w:pPr>
        <w:pStyle w:val="AllowPageBreak"/>
      </w:pPr>
    </w:p>
    <w:p w:rsidR="00000000" w:rsidRPr="00DB0762" w:rsidP="00DB0762">
      <w:pPr>
        <w:pStyle w:val="Heading1"/>
      </w:pPr>
      <w:bookmarkStart w:id="2" w:name="O_231711"/>
      <w:bookmarkEnd w:id="2"/>
      <w:r w:rsidRPr="00DB0762">
        <w:t>Unit Descriptor</w:t>
      </w:r>
    </w:p>
    <w:tbl>
      <w:tblPr>
        <w:tblW w:w="0" w:type="auto"/>
        <w:tblLayout w:type="fixed"/>
        <w:tblCellMar>
          <w:left w:w="62" w:type="dxa"/>
          <w:right w:w="62" w:type="dxa"/>
        </w:tblCellMar>
        <w:tblLook w:val="0000"/>
      </w:tblPr>
      <w:tblGrid>
        <w:gridCol w:w="2757"/>
        <w:gridCol w:w="5883"/>
      </w:tblGrid>
      <w:tr w:rsidTr="00391D74">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1</w:t>
            </w:r>
            <w:r w:rsidRPr="00DB0762">
              <w:t xml:space="preserve">) </w:t>
            </w:r>
          </w:p>
          <w:p w:rsidR="00000000" w:rsidP="00DB0762">
            <w:pPr>
              <w:pStyle w:val="BodyText"/>
              <w:rPr>
                <w:lang w:val="en-NZ"/>
              </w:rPr>
            </w:pPr>
            <w:r w:rsidRPr="00DB0762">
              <w:rPr>
                <w:rStyle w:val="SpecialBold"/>
              </w:rPr>
              <w:t>1</w:t>
            </w:r>
            <w:r w:rsidRPr="00DB0762">
              <w:t>.</w:t>
            </w:r>
            <w:r w:rsidRPr="00DB0762">
              <w:rPr>
                <w:rStyle w:val="SpecialBold"/>
              </w:rPr>
              <w:t>1</w:t>
            </w:r>
            <w:r w:rsidRPr="00DB0762">
              <w:t xml:space="preserve">) </w:t>
            </w:r>
            <w:r w:rsidRPr="00DB0762">
              <w:rPr>
                <w:rStyle w:val="SpecialBold"/>
              </w:rPr>
              <w:t>Descriptor</w:t>
            </w:r>
          </w:p>
        </w:tc>
      </w:tr>
      <w:tr w:rsidTr="00391D7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t>This Competency Standard Unit covers the installation of overhead traction configurations, which include overlaps, cross-overs, turnouts, crossings and/or train/tram crossing. It includes the undertaking of safe working practices on or about the running li</w:t>
            </w:r>
            <w:r w:rsidRPr="00DB0762">
              <w:t>ne/track. It also encompasses; the isolation of systems and circuits for safe working according to work plans, the correct positioning of road signs, barriers and/or warning devices and the procedure for issuing/accepting electrical permits. It also includ</w:t>
            </w:r>
            <w:r w:rsidRPr="00DB0762">
              <w:t>es the visual inspection and necessary checks to confirm that equipment and associated hardware have been correctly installed according to design and are in a safe condition to test prior to putting into service, as well as the undertaking of pre-commissio</w:t>
            </w:r>
            <w:r w:rsidRPr="00DB0762">
              <w:t>ning tests and the updating of installation data and relevant quality assurance documentation.</w:t>
            </w:r>
          </w:p>
        </w:tc>
      </w:tr>
    </w:tbl>
    <w:p w:rsidR="00391D74" w:rsidP="00DB0762">
      <w:pPr>
        <w:pStyle w:val="BodyText"/>
      </w:pPr>
    </w:p>
    <w:p w:rsidR="00391D74" w:rsidP="00DB0762">
      <w:pPr>
        <w:pStyle w:val="BodyText"/>
      </w:pPr>
    </w:p>
    <w:p w:rsidR="00000000" w:rsidRPr="00DB0762" w:rsidP="00DB0762">
      <w:pPr>
        <w:pStyle w:val="Heading1"/>
      </w:pPr>
      <w:bookmarkStart w:id="3" w:name="O_231716"/>
      <w:bookmarkEnd w:id="3"/>
      <w:r w:rsidRPr="00DB0762">
        <w:t>Application of the Unit</w:t>
      </w:r>
    </w:p>
    <w:tbl>
      <w:tblPr>
        <w:tblW w:w="0" w:type="auto"/>
        <w:tblLayout w:type="fixed"/>
        <w:tblCellMar>
          <w:left w:w="62" w:type="dxa"/>
          <w:right w:w="62" w:type="dxa"/>
        </w:tblCellMar>
        <w:tblLook w:val="0000"/>
      </w:tblPr>
      <w:tblGrid>
        <w:gridCol w:w="2757"/>
        <w:gridCol w:w="5883"/>
      </w:tblGrid>
      <w:tr w:rsidTr="00391D74">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rPr>
                <w:rStyle w:val="SpecialBold"/>
              </w:rPr>
              <w:t>4</w:t>
            </w:r>
            <w:r w:rsidRPr="00DB0762">
              <w:t>)</w:t>
            </w:r>
          </w:p>
        </w:tc>
      </w:tr>
      <w:tr w:rsidTr="00391D7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t>This Competency Standard Unit is intended to augment formally acquired competencies. It is suitable for employment-based programs under an approved contract of training.</w:t>
            </w:r>
          </w:p>
        </w:tc>
      </w:tr>
    </w:tbl>
    <w:p w:rsidR="00391D74" w:rsidP="00DB0762">
      <w:pPr>
        <w:pStyle w:val="BodyText"/>
      </w:pPr>
    </w:p>
    <w:p w:rsidR="00391D74" w:rsidP="00DB0762">
      <w:pPr>
        <w:pStyle w:val="BodyText"/>
      </w:pPr>
    </w:p>
    <w:p w:rsidR="00000000" w:rsidRPr="00DB0762" w:rsidP="00DB0762">
      <w:pPr>
        <w:pStyle w:val="Heading1"/>
      </w:pPr>
      <w:bookmarkStart w:id="4" w:name="O_231712"/>
      <w:bookmarkEnd w:id="4"/>
      <w:r w:rsidRPr="00DB0762">
        <w:t>Licensing/Regulatory Information</w:t>
      </w:r>
    </w:p>
    <w:tbl>
      <w:tblPr>
        <w:tblW w:w="0" w:type="auto"/>
        <w:tblLayout w:type="fixed"/>
        <w:tblCellMar>
          <w:left w:w="62" w:type="dxa"/>
          <w:right w:w="62" w:type="dxa"/>
        </w:tblCellMar>
        <w:tblLook w:val="0000"/>
      </w:tblPr>
      <w:tblGrid>
        <w:gridCol w:w="8640"/>
      </w:tblGrid>
      <w:tr w:rsidTr="00391D7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rPr>
                <w:rStyle w:val="SpecialBold"/>
              </w:rPr>
              <w:t>1</w:t>
            </w:r>
            <w:r w:rsidRPr="00DB0762">
              <w:t>.</w:t>
            </w:r>
            <w:r w:rsidRPr="00DB0762">
              <w:rPr>
                <w:rStyle w:val="SpecialBold"/>
              </w:rPr>
              <w:t>2</w:t>
            </w:r>
            <w:r w:rsidRPr="00DB0762">
              <w:t xml:space="preserve">) </w:t>
            </w:r>
            <w:r w:rsidRPr="00DB0762">
              <w:rPr>
                <w:rStyle w:val="SpecialBold"/>
              </w:rPr>
              <w:t>License to practice</w:t>
            </w:r>
          </w:p>
        </w:tc>
      </w:tr>
      <w:tr w:rsidTr="00391D7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t>The skills and knowledge described in this unit may require a licence/registration to practice in the work place subject to regulations for undertaking of electrical work. Practice in workplace and during training is also subject to regulations directly re</w:t>
            </w:r>
            <w:r w:rsidRPr="00DB0762">
              <w:t>lated to Occupational Health and Safety, electricity/telecommunications/gas/water industry safety and compliance, industrial relations, environmental protection, anti discrimination and training. Commonwealth, State/Territory or Local Government legislatio</w:t>
            </w:r>
            <w:r w:rsidRPr="00DB0762">
              <w:t>n and regulations may exist that limits the age of operating certain equipment.</w:t>
            </w:r>
          </w:p>
        </w:tc>
      </w:tr>
    </w:tbl>
    <w:p w:rsidR="00391D74" w:rsidP="00DB0762">
      <w:pPr>
        <w:pStyle w:val="BodyText"/>
      </w:pPr>
    </w:p>
    <w:p w:rsidR="00391D74" w:rsidP="00DB0762">
      <w:pPr>
        <w:pStyle w:val="BodyText"/>
      </w:pPr>
    </w:p>
    <w:p w:rsidR="00000000" w:rsidRPr="00DB0762" w:rsidP="00DB0762">
      <w:pPr>
        <w:pStyle w:val="Heading1"/>
      </w:pPr>
      <w:bookmarkStart w:id="5" w:name="O_231713"/>
      <w:bookmarkEnd w:id="5"/>
      <w:r w:rsidRPr="00DB0762">
        <w:t>Pre-Requisites</w:t>
      </w:r>
    </w:p>
    <w:tbl>
      <w:tblPr>
        <w:tblW w:w="0" w:type="auto"/>
        <w:tblLayout w:type="fixed"/>
        <w:tblCellMar>
          <w:left w:w="62" w:type="dxa"/>
          <w:right w:w="62" w:type="dxa"/>
        </w:tblCellMar>
        <w:tblLook w:val="0000"/>
      </w:tblPr>
      <w:tblGrid>
        <w:gridCol w:w="2757"/>
        <w:gridCol w:w="735"/>
        <w:gridCol w:w="2023"/>
        <w:gridCol w:w="3125"/>
      </w:tblGrid>
      <w:tr w:rsidTr="00391D74">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Prerequisite Unit</w:t>
            </w:r>
            <w:r w:rsidRPr="00DB0762">
              <w:t>(</w:t>
            </w:r>
            <w:r w:rsidRPr="00DB0762">
              <w:rPr>
                <w:rStyle w:val="SpecialBold"/>
              </w:rPr>
              <w:t>s</w:t>
            </w:r>
            <w:r w:rsidRPr="00DB0762">
              <w:t>)</w:t>
            </w:r>
          </w:p>
        </w:tc>
        <w:tc>
          <w:tcPr>
            <w:tcW w:w="5883" w:type="dxa"/>
            <w:gridSpan w:val="3"/>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rPr>
                <w:rStyle w:val="SpecialBold"/>
              </w:rPr>
              <w:t>2</w:t>
            </w:r>
            <w:r w:rsidRPr="00DB0762">
              <w:t xml:space="preserve">) </w:t>
            </w:r>
          </w:p>
        </w:tc>
      </w:tr>
      <w:tr w:rsidTr="00391D7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DB0762">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rPr>
                <w:rStyle w:val="SpecialBold"/>
              </w:rPr>
              <w:t>2</w:t>
            </w:r>
            <w:r w:rsidRPr="00DB0762">
              <w:t>.</w:t>
            </w:r>
            <w:r w:rsidRPr="00DB0762">
              <w:rPr>
                <w:rStyle w:val="SpecialBold"/>
              </w:rPr>
              <w:t>1</w:t>
            </w:r>
            <w:r w:rsidRPr="00DB0762">
              <w:t xml:space="preserve">) </w:t>
            </w:r>
            <w:r w:rsidRPr="00DB0762">
              <w:rPr>
                <w:rStyle w:val="SpecialBold"/>
              </w:rPr>
              <w:t>Competencies</w:t>
            </w:r>
          </w:p>
        </w:tc>
      </w:tr>
      <w:tr w:rsidTr="00391D7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Granting of competency in this unit shall be made only after competency in the following unit(s) has/have been confirmed:.</w:t>
            </w:r>
          </w:p>
        </w:tc>
      </w:tr>
      <w:tr w:rsidTr="00391D7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3"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UETTDRRT02B</w:t>
            </w:r>
          </w:p>
        </w:tc>
        <w:tc>
          <w:tcPr>
            <w:tcW w:w="3125"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Maintain overhead traction wiring systems</w:t>
            </w:r>
          </w:p>
        </w:tc>
      </w:tr>
      <w:tr w:rsidTr="00391D7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and</w:t>
            </w:r>
          </w:p>
        </w:tc>
        <w:tc>
          <w:tcPr>
            <w:tcW w:w="2023"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UETTDRRT08B</w:t>
            </w:r>
          </w:p>
        </w:tc>
        <w:tc>
          <w:tcPr>
            <w:tcW w:w="3125"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Maintain overhead traction equipment and components</w:t>
            </w:r>
          </w:p>
        </w:tc>
      </w:tr>
      <w:tr w:rsidTr="00391D7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t>For the full prerequisite chain details for this unit please refer to Table 3 in Volume 1, Part 2</w:t>
            </w:r>
          </w:p>
        </w:tc>
      </w:tr>
    </w:tbl>
    <w:p w:rsidR="00391D74" w:rsidP="00DB0762">
      <w:pPr>
        <w:pStyle w:val="BodyText"/>
      </w:pPr>
    </w:p>
    <w:p w:rsidR="00391D74" w:rsidP="00DB0762">
      <w:pPr>
        <w:pStyle w:val="BodyText"/>
      </w:pPr>
    </w:p>
    <w:p w:rsidR="00000000" w:rsidRPr="00DB0762" w:rsidP="00DB0762">
      <w:pPr>
        <w:pStyle w:val="Heading1"/>
      </w:pPr>
      <w:bookmarkStart w:id="6" w:name="O_231715"/>
      <w:bookmarkEnd w:id="6"/>
      <w:r w:rsidRPr="00DB0762">
        <w:t>Employability Skills Information</w:t>
      </w:r>
    </w:p>
    <w:tbl>
      <w:tblPr>
        <w:tblW w:w="0" w:type="auto"/>
        <w:tblLayout w:type="fixed"/>
        <w:tblCellMar>
          <w:left w:w="62" w:type="dxa"/>
          <w:right w:w="62" w:type="dxa"/>
        </w:tblCellMar>
        <w:tblLook w:val="0000"/>
      </w:tblPr>
      <w:tblGrid>
        <w:gridCol w:w="2757"/>
        <w:gridCol w:w="5883"/>
      </w:tblGrid>
      <w:tr w:rsidTr="00391D74">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3</w:t>
            </w:r>
            <w:r w:rsidRPr="00DB0762">
              <w:t>)</w:t>
            </w:r>
          </w:p>
          <w:p w:rsidR="00000000" w:rsidRPr="00DB0762" w:rsidP="00DB0762">
            <w:pPr>
              <w:pStyle w:val="BodyText"/>
            </w:pPr>
            <w:r w:rsidRPr="00DB076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B0762">
              <w:t>requirements.</w:t>
            </w:r>
          </w:p>
        </w:tc>
      </w:tr>
    </w:tbl>
    <w:p w:rsidR="00391D74" w:rsidP="00DB0762">
      <w:pPr>
        <w:pStyle w:val="BodyText"/>
      </w:pPr>
    </w:p>
    <w:p w:rsidR="00391D74" w:rsidP="00DB0762">
      <w:pPr>
        <w:pStyle w:val="BodyText"/>
      </w:pPr>
    </w:p>
    <w:p w:rsidR="00000000" w:rsidRPr="00DB0762" w:rsidP="00DB0762">
      <w:pPr>
        <w:pStyle w:val="Heading1"/>
      </w:pPr>
      <w:bookmarkStart w:id="7" w:name="O_293555"/>
      <w:bookmarkEnd w:id="7"/>
      <w:r w:rsidRPr="00DB0762">
        <w:t>Elements and Performance Criteria Pre-Content</w:t>
      </w:r>
    </w:p>
    <w:tbl>
      <w:tblPr>
        <w:tblW w:w="0" w:type="auto"/>
        <w:tblLayout w:type="fixed"/>
        <w:tblCellMar>
          <w:left w:w="62" w:type="dxa"/>
          <w:right w:w="62" w:type="dxa"/>
        </w:tblCellMar>
        <w:tblLook w:val="0000"/>
      </w:tblPr>
      <w:tblGrid>
        <w:gridCol w:w="2757"/>
        <w:gridCol w:w="5883"/>
      </w:tblGrid>
      <w:tr w:rsidTr="00391D7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rPr>
                <w:rStyle w:val="SpecialBold"/>
              </w:rPr>
              <w:t>6</w:t>
            </w:r>
            <w:r w:rsidRPr="00DB0762">
              <w:t xml:space="preserve">) </w:t>
            </w:r>
            <w:r w:rsidRPr="00DB0762">
              <w:rPr>
                <w:rStyle w:val="SpecialBold"/>
              </w:rPr>
              <w:t>Elements</w:t>
            </w:r>
            <w:r w:rsidRPr="00DB0762">
              <w:t>: Elements describe the essential outcomes of a competency standard unit</w:t>
            </w:r>
          </w:p>
        </w:tc>
        <w:tc>
          <w:tcPr>
            <w:tcW w:w="5883"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t xml:space="preserve">Performance Criteria describe the required performance needed to demonstrate achievement of </w:t>
            </w:r>
            <w:r w:rsidRPr="00DB0762">
              <w:t>the element. Assessment of performance is to be consistent with the evidence guide.</w:t>
            </w:r>
          </w:p>
        </w:tc>
      </w:tr>
    </w:tbl>
    <w:p w:rsidR="00000000" w:rsidRPr="00DB0762" w:rsidP="00DB0762">
      <w:pPr>
        <w:pStyle w:val="BodyText"/>
      </w:pPr>
    </w:p>
    <w:p w:rsidR="00000000" w:rsidRPr="00DB0762" w:rsidP="00DB0762">
      <w:pPr>
        <w:pStyle w:val="AllowPageBreak"/>
      </w:pPr>
    </w:p>
    <w:p w:rsidR="00000000" w:rsidRPr="00DB0762" w:rsidP="00DB0762">
      <w:pPr>
        <w:pStyle w:val="Heading1"/>
      </w:pPr>
      <w:bookmarkStart w:id="8" w:name="O_240223"/>
      <w:bookmarkEnd w:id="8"/>
      <w:r w:rsidRPr="00DB0762">
        <w:t>Elements and Performance Criteria</w:t>
      </w:r>
    </w:p>
    <w:tbl>
      <w:tblPr>
        <w:tblW w:w="0" w:type="auto"/>
        <w:tblLayout w:type="fixed"/>
        <w:tblCellMar>
          <w:left w:w="62" w:type="dxa"/>
          <w:right w:w="62" w:type="dxa"/>
        </w:tblCellMar>
        <w:tblLook w:val="0000"/>
      </w:tblPr>
      <w:tblGrid>
        <w:gridCol w:w="413"/>
        <w:gridCol w:w="2344"/>
        <w:gridCol w:w="919"/>
        <w:gridCol w:w="4964"/>
      </w:tblGrid>
      <w:tr w:rsidTr="00391D74">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rPr>
                <w:rStyle w:val="SpecialBold"/>
              </w:rPr>
              <w:t>PERFORMANCE CRITERIA</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w:t>
            </w:r>
          </w:p>
        </w:tc>
        <w:tc>
          <w:tcPr>
            <w:tcW w:w="234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Prepare for the installation of overhead traction configurations</w:t>
            </w: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1.1</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Works schedule(s), including drawings, plans, requirements, established procedures, and material lists, are received, analysed and confirmed, if necessary, by site inspection.</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1.2</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Relevant requirements and established procedures for the work are communi</w:t>
            </w:r>
            <w:r w:rsidRPr="00DB0762">
              <w:t>cated to all personnel and identified for all work sites.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1.3</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 xml:space="preserve">OHS policies and procedures related to requirements and established procedures for the installation of overhead traction configurations are </w:t>
            </w:r>
            <w:r w:rsidRPr="00DB0762">
              <w:t>obtained and confirmed for the purposes of the work to be performed and communicated.</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1.4</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Work is prioritised and sequenced following consultation with others for completion within acceptable timeframes and in accordance with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1.5</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Hazards are identified; OHS risks assessed and control measures are prioritised, implemented and monitored including emergency exits kept clear according to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1.6</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Relevant work permits are obtained to access and perform work ac</w:t>
            </w:r>
            <w:r w:rsidRPr="00DB0762">
              <w:t>cording to requirements and/or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1.7</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Resources including personnel, equipment, tools and personal protective equipment required for the job are obtained and confirmed in working order.</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1.8</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Relevant personnel at worksite are confirmed current in CPR, First Aid, and other rescue procedures according to requirements.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1.9</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Liaison and communication issues with other/authorised personnel, authorities, clients and land owners are resolved to car</w:t>
            </w:r>
            <w:r w:rsidRPr="00DB0762">
              <w:t>ry out work where necessary.</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1.10</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Site is prepared according to the work schedule and to minimise risk and damage to property, commerce, and individuals in accordance with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1.11</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Personnel participating in the work, including pl</w:t>
            </w:r>
            <w:r w:rsidRPr="00DB0762">
              <w:t>ant operators and contractors, are fully briefed and respective responsibilities confirmed where applicable in accordance with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1.12</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Rail/road signs, barriers and warning devices are positioned in accordance with requirements Environmental constraints applicable to work are identified and control measures applied.</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1.13</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Environmental constraints applicable to work are identified and c</w:t>
            </w:r>
            <w:r w:rsidRPr="00DB0762">
              <w:t>ontrol measures applied.</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2</w:t>
            </w:r>
          </w:p>
        </w:tc>
        <w:tc>
          <w:tcPr>
            <w:tcW w:w="234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Carry out the installation of overhead traction configurations</w:t>
            </w: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2.1</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OHS and sustainable energy principles and practices to reduce the incidents of accidents and minimise waste are monitored and followed in accordance with require</w:t>
            </w:r>
            <w:r w:rsidRPr="00DB0762">
              <w:t>ments and/or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2.2</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Lifting, climbing, working and aloft, and use of power tools/equipment, techniques and practices are safely followed and, currency according to requirements confirmed.</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2.3</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Systems and circuits are isolated as required, proved safe to work on in accordance with the requirements/permits and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2.4</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Essential knowledge and associated skills are applied in the safe installation of overhead traction configu</w:t>
            </w:r>
            <w:r w:rsidRPr="00DB0762">
              <w:t>rations to ensure completion in an agreed timeframe and, to quality standards with a minimum of waste according to requirements.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2.5</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Electrical equipment and associated hardware is positioned, secured and terminated/connected in accordance with requirem</w:t>
            </w:r>
            <w:r w:rsidRPr="00DB0762">
              <w:t>ents.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2.6</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Overhead traction configurations are installed as per requirements and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2.7</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Hazard warnings and safety signs are recognised and hazards and assessed OHS risks are reported to the immediate authorised persons for directions according to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2.8</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Unplanned events during the installation of overhead traction con</w:t>
            </w:r>
            <w:r w:rsidRPr="00DB0762">
              <w:t>figurations are undertaken within the scope of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2.9</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Known solutions to a variety of problems are applied using acquired essential knowledge and associated skills.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2.10</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On going checks of quality of the work are undertaken in ac</w:t>
            </w:r>
            <w:r w:rsidRPr="00DB0762">
              <w:t>cordance with instructions and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3</w:t>
            </w:r>
          </w:p>
        </w:tc>
        <w:tc>
          <w:tcPr>
            <w:tcW w:w="234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Complete the installation of overhead traction configurations</w:t>
            </w: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3.1</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Work undertaken is checked and tested against design drawings and works schedule for conformance with requirements and anomalies rep</w:t>
            </w:r>
            <w:r w:rsidRPr="00DB0762">
              <w:t>orted in accordance with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3.2</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Work site is rehabilitated, cleaned up and made safe in accordance with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3.3</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Tools, equipment and any s</w:t>
            </w:r>
            <w:r w:rsidRPr="00DB0762">
              <w:t>urplus resources and materials are, where appropriate, cleaned, checked and returned to storage in accordance with established procedures.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3.4</w:t>
            </w:r>
          </w:p>
        </w:tc>
        <w:tc>
          <w:tcPr>
            <w:tcW w:w="4964"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Relevant work permit(s) are signed off after final inspections and the system is energised, tested and returne</w:t>
            </w:r>
            <w:r w:rsidRPr="00DB0762">
              <w:t>d to service in accordance with requirements.</w:t>
            </w:r>
          </w:p>
        </w:tc>
      </w:tr>
      <w:tr w:rsidTr="00391D74">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3.5</w:t>
            </w:r>
          </w:p>
        </w:tc>
        <w:tc>
          <w:tcPr>
            <w:tcW w:w="4964"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t>Works completion records, reports, as installed /modified drawing and/or documentation and information are finalised and processed and appropriate personnel notified.</w:t>
            </w:r>
          </w:p>
        </w:tc>
      </w:tr>
    </w:tbl>
    <w:p w:rsidR="00391D74" w:rsidP="00DB0762">
      <w:pPr>
        <w:pStyle w:val="BodyText"/>
      </w:pPr>
    </w:p>
    <w:p w:rsidR="00391D74" w:rsidP="00DB0762">
      <w:pPr>
        <w:pStyle w:val="BodyText"/>
      </w:pPr>
    </w:p>
    <w:p w:rsidR="00000000" w:rsidRPr="00DB0762" w:rsidP="00DB0762">
      <w:pPr>
        <w:pStyle w:val="Heading1"/>
      </w:pPr>
      <w:bookmarkStart w:id="9" w:name="O_264014"/>
      <w:bookmarkEnd w:id="9"/>
      <w:r w:rsidRPr="00DB0762">
        <w:t>Required Skills and Knowledge</w:t>
      </w:r>
    </w:p>
    <w:tbl>
      <w:tblPr>
        <w:tblW w:w="0" w:type="auto"/>
        <w:tblLayout w:type="fixed"/>
        <w:tblCellMar>
          <w:left w:w="62" w:type="dxa"/>
          <w:right w:w="62" w:type="dxa"/>
        </w:tblCellMar>
        <w:tblLook w:val="0000"/>
      </w:tblPr>
      <w:tblGrid>
        <w:gridCol w:w="2757"/>
        <w:gridCol w:w="1103"/>
        <w:gridCol w:w="4780"/>
      </w:tblGrid>
      <w:tr w:rsidTr="00391D74">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rPr>
                <w:rStyle w:val="SpecialBold"/>
              </w:rPr>
              <w:t>REQUIRED SKILLS AND KNOWLEDGE</w:t>
            </w:r>
          </w:p>
        </w:tc>
      </w:tr>
      <w:tr w:rsidTr="00391D7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rPr>
                <w:rStyle w:val="SpecialBold"/>
              </w:rPr>
              <w:t>7</w:t>
            </w:r>
            <w:r w:rsidRPr="00DB0762">
              <w:t xml:space="preserve">) </w:t>
            </w:r>
            <w:r w:rsidRPr="00DB0762">
              <w:rPr>
                <w:rStyle w:val="SpecialBold"/>
              </w:rPr>
              <w:t>Essential Knowledge and Associated Skills</w:t>
            </w:r>
            <w:r w:rsidRPr="00DB0762">
              <w:t xml:space="preserve"> (</w:t>
            </w:r>
            <w:r w:rsidRPr="00DB0762">
              <w:rPr>
                <w:rStyle w:val="SpecialBold"/>
              </w:rPr>
              <w:t>EKAS</w:t>
            </w:r>
            <w:r w:rsidRPr="00DB0762">
              <w:t>): This describes the essential skills and knowledge and their level, required for this unit.</w:t>
            </w:r>
          </w:p>
        </w:tc>
      </w:tr>
      <w:tr w:rsidTr="00391D7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t>Evidence shall show that knowledge has been ac</w:t>
            </w:r>
            <w:r w:rsidRPr="00DB0762">
              <w:t xml:space="preserve">quired of installing overhead traction configurations. </w:t>
            </w:r>
          </w:p>
          <w:p w:rsidR="00000000" w:rsidRPr="00DB0762" w:rsidP="00DB0762">
            <w:pPr>
              <w:pStyle w:val="BodyText"/>
            </w:pPr>
            <w:r w:rsidRPr="00DB0762">
              <w:t>All knowledge and skills detailed in this unit should be contextualised to current industry practices and technologies.</w:t>
            </w:r>
          </w:p>
          <w:p w:rsidR="00000000" w:rsidP="00DB0762">
            <w:pPr>
              <w:pStyle w:val="BodyText"/>
              <w:rPr>
                <w:lang w:val="en-NZ"/>
              </w:rPr>
            </w:pPr>
            <w:r w:rsidRPr="00DB0762">
              <w:t>The extent of the essential knowledge and associated skills (EKAS) required is g</w:t>
            </w:r>
            <w:r w:rsidRPr="00DB0762">
              <w:t>iven in Volume 2 - Part 2.2 EKAS. It forms an integral part of this unit.</w:t>
            </w:r>
          </w:p>
        </w:tc>
      </w:tr>
      <w:tr w:rsidTr="00391D7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 xml:space="preserve">T2.6.5 </w:t>
            </w:r>
          </w:p>
        </w:tc>
        <w:tc>
          <w:tcPr>
            <w:tcW w:w="4780"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t>Electrical traction configurations</w:t>
            </w:r>
          </w:p>
        </w:tc>
      </w:tr>
    </w:tbl>
    <w:p w:rsidR="00391D74" w:rsidP="00DB0762">
      <w:pPr>
        <w:pStyle w:val="BodyText"/>
      </w:pPr>
    </w:p>
    <w:p w:rsidR="00391D74" w:rsidP="00DB0762">
      <w:pPr>
        <w:pStyle w:val="BodyText"/>
      </w:pPr>
    </w:p>
    <w:p w:rsidR="00000000" w:rsidRPr="00DB0762" w:rsidP="00DB0762">
      <w:pPr>
        <w:pStyle w:val="Heading1"/>
      </w:pPr>
      <w:bookmarkStart w:id="10" w:name="O_248206"/>
      <w:bookmarkEnd w:id="10"/>
      <w:r w:rsidRPr="00DB0762">
        <w:t>Evidence Guide</w:t>
      </w:r>
    </w:p>
    <w:tbl>
      <w:tblPr>
        <w:tblW w:w="0" w:type="auto"/>
        <w:tblLayout w:type="fixed"/>
        <w:tblCellMar>
          <w:left w:w="62" w:type="dxa"/>
          <w:right w:w="62" w:type="dxa"/>
        </w:tblCellMar>
        <w:tblLook w:val="0000"/>
      </w:tblPr>
      <w:tblGrid>
        <w:gridCol w:w="2206"/>
        <w:gridCol w:w="735"/>
        <w:gridCol w:w="919"/>
        <w:gridCol w:w="368"/>
        <w:gridCol w:w="1287"/>
        <w:gridCol w:w="3125"/>
      </w:tblGrid>
      <w:tr w:rsidTr="00391D74">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rPr>
                <w:rStyle w:val="SpecialBold"/>
              </w:rPr>
              <w:t>EVIDENCE GUIDE</w:t>
            </w:r>
          </w:p>
        </w:tc>
      </w:tr>
      <w:tr w:rsidTr="00391D74">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9</w:t>
            </w:r>
            <w:r w:rsidRPr="00DB0762">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DB0762">
            <w:pPr>
              <w:pStyle w:val="BodyText"/>
              <w:rPr>
                <w:lang w:val="en-NZ"/>
              </w:rPr>
            </w:pPr>
            <w:r w:rsidRPr="00DB0762">
              <w:t>The Eviden</w:t>
            </w:r>
            <w:r w:rsidRPr="00DB0762">
              <w:t>ce Guide forms an integral part of this Competency Standard Unit and shall be used in conjunction with all component parts of this unit and, performed in accordance with the Assessment Guidelines of this Training Package.</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Overview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9</w:t>
            </w:r>
            <w:r w:rsidRPr="00DB0762">
              <w:t>.</w:t>
            </w:r>
            <w:r w:rsidRPr="00DB0762">
              <w:rPr>
                <w:rStyle w:val="SpecialBold"/>
              </w:rPr>
              <w:t>1</w:t>
            </w:r>
            <w:r w:rsidRPr="00DB0762">
              <w:t xml:space="preserve">) </w:t>
            </w:r>
          </w:p>
          <w:p w:rsidR="00000000" w:rsidRPr="00DB0762" w:rsidP="00DB0762">
            <w:pPr>
              <w:pStyle w:val="BodyText"/>
            </w:pPr>
            <w:r w:rsidRPr="00DB0762">
              <w:t>Longitudinal competency development approaches to assessment, such as Profiling, require data to be reliably gathered in a form that can be consistently interpreted over time. This approach is best utilised in Apprenticeship programs and reduces assessmen</w:t>
            </w:r>
            <w:r w:rsidRPr="00DB0762">
              <w:t>t intervention. It is the Industry's preferred model for apprenticeships. However, where summative (or final) assessment is used it is to include the application of the competency in the normal work environment or, at a minimum, the application of the comp</w:t>
            </w:r>
            <w:r w:rsidRPr="00DB0762">
              <w:t>etency in a realistically simulated work environment. It is recognised that, in some circumstances, assessment in part or full can occur outside the workplace. However, it must be in accord with Industry and, Regulatory policy in this regard.</w:t>
            </w:r>
          </w:p>
          <w:p w:rsidR="00000000" w:rsidRPr="00DB0762" w:rsidP="00DB0762">
            <w:pPr>
              <w:pStyle w:val="BodyText"/>
            </w:pPr>
            <w:r w:rsidRPr="00DB0762">
              <w:t>Methods chose</w:t>
            </w:r>
            <w:r w:rsidRPr="00DB0762">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DB0762">
              <w:t>required and the critical nature of the competencies being assessed.</w:t>
            </w:r>
          </w:p>
          <w:p w:rsidR="00000000" w:rsidRPr="00DB0762" w:rsidP="00DB0762">
            <w:pPr>
              <w:pStyle w:val="BodyText"/>
            </w:pPr>
            <w:r w:rsidRPr="00DB0762">
              <w:t>The critical safety nature of working with electricity, electrical equipment, gas or any other hazardous substance/material carries risk in deeming a person competent. Hence, sources of e</w:t>
            </w:r>
            <w:r w:rsidRPr="00DB0762">
              <w:t>vidence need to be 'rich' in nature so as to minimise error in judgment.</w:t>
            </w:r>
          </w:p>
          <w:p w:rsidR="00000000" w:rsidP="00DB0762">
            <w:pPr>
              <w:pStyle w:val="BodyText"/>
              <w:rPr>
                <w:lang w:val="en-NZ"/>
              </w:rPr>
            </w:pPr>
            <w:r w:rsidRPr="00DB0762">
              <w:t>Activities associated with normal every day work have a bearing on the decision as to how much and how detailed the data gathered will contribute to its 'richness'. Some skills are mo</w:t>
            </w:r>
            <w:r w:rsidRPr="00DB0762">
              <w:t>re critical to safety and operational requirements while the same skills may be more or less frequently practiced. These points are raised for the assessors to consider when choosing an assessment method and developing assessment instruments. Sample assess</w:t>
            </w:r>
            <w:r w:rsidRPr="00DB0762">
              <w:t>ment instruments are included for Assessors in the Assessment Guidelines of this Training Package.</w:t>
            </w:r>
          </w:p>
        </w:tc>
      </w:tr>
      <w:tr w:rsidTr="00391D74">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Critical aspects of evidence required to demonstrate competency in this unit</w:t>
            </w:r>
          </w:p>
        </w:tc>
        <w:tc>
          <w:tcPr>
            <w:tcW w:w="6434" w:type="dxa"/>
            <w:gridSpan w:val="5"/>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9</w:t>
            </w:r>
            <w:r w:rsidRPr="00DB0762">
              <w:t>.</w:t>
            </w:r>
            <w:r w:rsidRPr="00DB0762">
              <w:rPr>
                <w:rStyle w:val="SpecialBold"/>
              </w:rPr>
              <w:t>2</w:t>
            </w:r>
            <w:r w:rsidRPr="00DB0762">
              <w:t xml:space="preserve">) </w:t>
            </w:r>
          </w:p>
          <w:p w:rsidR="00000000" w:rsidP="00DB0762">
            <w:pPr>
              <w:pStyle w:val="BodyText"/>
              <w:rPr>
                <w:lang w:val="en-NZ"/>
              </w:rPr>
            </w:pPr>
            <w:r w:rsidRPr="00DB0762">
              <w:t>Before the critical aspects of evidence are considered all prerequisites shall be met.</w:t>
            </w:r>
          </w:p>
        </w:tc>
      </w:tr>
      <w:tr w:rsidTr="00391D74">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Evidence for competence in this unit shall be considered holistically. Each element and associated Performance Criteria shall be demonstrated on at least two occas</w:t>
            </w:r>
            <w:r w:rsidRPr="00DB0762">
              <w:t>ions in accordance with the "Assessment Guidelines - UET09". Evidence shall also comprise:</w:t>
            </w:r>
          </w:p>
        </w:tc>
      </w:tr>
      <w:tr w:rsidTr="00391D74">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rsidP="00DB0762">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DB0762">
            <w:pPr>
              <w:pStyle w:val="ListBullet"/>
              <w:rPr>
                <w:lang w:val="en-NZ"/>
              </w:rPr>
            </w:pPr>
            <w:r w:rsidRPr="00DB0762">
              <w:t xml:space="preserve">A representative body of Performance Criteria demonstrated within the timeframes </w:t>
            </w:r>
            <w:r w:rsidRPr="00DB0762">
              <w:t>typically expected of the discipline, work function and industrial environment. In particular this shall incorporate evidence that shows a candidate is able to:</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DB0762" w:rsidP="00DB0762">
            <w:pPr>
              <w:pStyle w:val="ListBullet2"/>
            </w:pPr>
            <w:r w:rsidRPr="00DB0762">
              <w:t>Implement Occupational Health and Safety workplace procedures and practices including th</w:t>
            </w:r>
            <w:r w:rsidRPr="00DB0762">
              <w:t>e use of risk control measures as specified in the Performance Criteria and range; and</w:t>
            </w:r>
          </w:p>
          <w:p w:rsidR="00000000" w:rsidRPr="00DB0762" w:rsidP="00DB0762">
            <w:pPr>
              <w:pStyle w:val="ListBullet2"/>
            </w:pPr>
            <w:r w:rsidRPr="00DB0762">
              <w:t>Apply sustainable energy principles and practices as specified in the Performance Criteria and range; and</w:t>
            </w:r>
          </w:p>
          <w:p w:rsidR="00000000" w:rsidRPr="00DB0762" w:rsidP="00DB0762">
            <w:pPr>
              <w:pStyle w:val="ListBullet2"/>
            </w:pPr>
            <w:r w:rsidRPr="00DB0762">
              <w:t>Demonstrate an understanding of the essential knowledge and associated skills as described in this unit to such an extent that the learner's performance outcome is reported in accordance with the preferred approach; namely a percentile graded result, where</w:t>
            </w:r>
            <w:r w:rsidRPr="00DB0762">
              <w:t xml:space="preserve"> required by the regulated environment; and</w:t>
            </w:r>
          </w:p>
          <w:p w:rsidR="00000000" w:rsidRPr="00DB0762" w:rsidP="00DB0762">
            <w:pPr>
              <w:pStyle w:val="ListBullet2"/>
            </w:pPr>
            <w:r w:rsidRPr="00DB0762">
              <w:t>Demonstrate an appropriate level of employability skills; and</w:t>
            </w:r>
          </w:p>
          <w:p w:rsidR="00000000" w:rsidP="00DB0762">
            <w:pPr>
              <w:pStyle w:val="ListBullet2"/>
              <w:rPr>
                <w:lang w:val="en-NZ"/>
              </w:rPr>
            </w:pPr>
            <w:r w:rsidRPr="00DB0762">
              <w:t>Conduct work observing the relevant Anti Discrimination legislation, regulations, policies and workplace procedures; and</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DB0762">
            <w:pPr>
              <w:pStyle w:val="ListBullet"/>
              <w:rPr>
                <w:lang w:val="en-NZ"/>
              </w:rPr>
            </w:pPr>
            <w:r w:rsidRPr="00DB0762">
              <w:t>Demonstrated performan</w:t>
            </w:r>
            <w:r w:rsidRPr="00DB0762">
              <w:t>ce across a representative range of contexts from the prescribed items below:</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DB0762">
            <w:pPr>
              <w:pStyle w:val="BodyText"/>
              <w:keepNext w:val="0"/>
              <w:keepLines w:val="0"/>
              <w:contextualSpacing w:val="0"/>
            </w:pPr>
          </w:p>
        </w:tc>
        <w:tc>
          <w:tcPr>
            <w:tcW w:w="569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62">
            <w:pPr>
              <w:pStyle w:val="BodyText"/>
              <w:rPr>
                <w:lang w:val="en-NZ"/>
              </w:rPr>
            </w:pPr>
            <w:r w:rsidRPr="00DB0762">
              <w:rPr>
                <w:rStyle w:val="SpecialBold"/>
              </w:rPr>
              <w:t>Range of tools</w:t>
            </w:r>
            <w:r w:rsidRPr="00DB0762">
              <w:t>/</w:t>
            </w:r>
            <w:r w:rsidRPr="00DB0762">
              <w:rPr>
                <w:rStyle w:val="SpecialBold"/>
              </w:rPr>
              <w:t>equipment</w:t>
            </w:r>
            <w:r w:rsidRPr="00DB0762">
              <w:t>/</w:t>
            </w:r>
            <w:r w:rsidRPr="00DB0762">
              <w:rPr>
                <w:rStyle w:val="SpecialBold"/>
              </w:rPr>
              <w:t>materials</w:t>
            </w:r>
            <w:r w:rsidRPr="00DB0762">
              <w:t>/</w:t>
            </w:r>
            <w:r w:rsidRPr="00DB0762">
              <w:rPr>
                <w:rStyle w:val="SpecialBold"/>
              </w:rPr>
              <w:t>procedures</w:t>
            </w:r>
            <w:r w:rsidRPr="00DB0762">
              <w:t>/</w:t>
            </w:r>
            <w:r w:rsidRPr="00DB0762">
              <w:rPr>
                <w:rStyle w:val="SpecialBold"/>
              </w:rPr>
              <w:t>workplaces</w:t>
            </w:r>
            <w:r w:rsidRPr="00DB0762">
              <w:t>/</w:t>
            </w:r>
            <w:r w:rsidRPr="00DB0762">
              <w:rPr>
                <w:rStyle w:val="SpecialBold"/>
              </w:rPr>
              <w:t>other variables</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DB0762">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62" w:rsidP="00DB0762">
            <w:pPr>
              <w:pStyle w:val="BodyText"/>
            </w:pPr>
            <w:r w:rsidRPr="00DB0762">
              <w:rPr>
                <w:rStyle w:val="SpecialBold"/>
              </w:rPr>
              <w:t>Group No</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62" w:rsidP="00DB0762">
            <w:pPr>
              <w:pStyle w:val="BodyText"/>
            </w:pPr>
            <w:r w:rsidRPr="00DB0762">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62">
            <w:pPr>
              <w:pStyle w:val="BodyText"/>
              <w:rPr>
                <w:lang w:val="en-NZ"/>
              </w:rPr>
            </w:pPr>
            <w:r w:rsidRPr="00DB0762">
              <w:rPr>
                <w:rStyle w:val="SpecialBold"/>
              </w:rPr>
              <w:t>Item List</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62">
            <w:pPr>
              <w:pStyle w:val="BodyText"/>
              <w:rPr>
                <w:lang w:val="en-NZ"/>
              </w:rPr>
            </w:pPr>
            <w:r w:rsidRPr="00DB0762">
              <w:t>A</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62">
            <w:pPr>
              <w:pStyle w:val="BodyText"/>
              <w:rPr>
                <w:lang w:val="en-NZ"/>
              </w:rPr>
            </w:pPr>
            <w:r w:rsidRPr="00DB0762">
              <w:t>At least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62" w:rsidP="00DB0762">
            <w:pPr>
              <w:pStyle w:val="BodyText"/>
            </w:pPr>
            <w:r w:rsidRPr="00DB0762">
              <w:t>Overlap</w:t>
            </w:r>
          </w:p>
          <w:p w:rsidR="00000000" w:rsidRPr="00DB0762" w:rsidP="00DB0762">
            <w:pPr>
              <w:pStyle w:val="BodyText"/>
            </w:pPr>
            <w:r w:rsidRPr="00DB0762">
              <w:t>Cross-over</w:t>
            </w:r>
          </w:p>
          <w:p w:rsidR="00000000" w:rsidRPr="00DB0762" w:rsidP="00DB0762">
            <w:pPr>
              <w:pStyle w:val="BodyText"/>
            </w:pPr>
            <w:r w:rsidRPr="00DB0762">
              <w:t>Turnout crossings</w:t>
            </w:r>
          </w:p>
          <w:p w:rsidR="00000000" w:rsidP="00DB0762">
            <w:pPr>
              <w:pStyle w:val="BodyText"/>
              <w:rPr>
                <w:lang w:val="en-NZ"/>
              </w:rPr>
            </w:pPr>
            <w:r w:rsidRPr="00DB0762">
              <w:t>Train/tram crossing</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62">
            <w:pPr>
              <w:pStyle w:val="BodyText"/>
              <w:rPr>
                <w:lang w:val="en-NZ"/>
              </w:rPr>
            </w:pPr>
            <w:r w:rsidRPr="00DB0762">
              <w:t>B</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62">
            <w:pPr>
              <w:pStyle w:val="BodyText"/>
              <w:rPr>
                <w:lang w:val="en-NZ"/>
              </w:rPr>
            </w:pPr>
            <w:r w:rsidRPr="00DB0762">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62" w:rsidP="00DB0762">
            <w:pPr>
              <w:pStyle w:val="BodyText"/>
            </w:pPr>
            <w:r w:rsidRPr="00DB0762">
              <w:t>Elevating work platform</w:t>
            </w:r>
          </w:p>
          <w:p w:rsidR="00000000" w:rsidRPr="00DB0762" w:rsidP="00DB0762">
            <w:pPr>
              <w:pStyle w:val="BodyText"/>
            </w:pPr>
            <w:r w:rsidRPr="00DB0762">
              <w:t>Road/rail traction height access equipment.</w:t>
            </w:r>
          </w:p>
          <w:p w:rsidR="00000000" w:rsidP="00DB0762">
            <w:pPr>
              <w:pStyle w:val="BodyText"/>
              <w:rPr>
                <w:lang w:val="en-NZ"/>
              </w:rPr>
            </w:pPr>
            <w:r w:rsidRPr="00DB0762">
              <w:t>Ladders</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62">
            <w:pPr>
              <w:pStyle w:val="BodyText"/>
              <w:rPr>
                <w:lang w:val="en-NZ"/>
              </w:rPr>
            </w:pPr>
            <w:r w:rsidRPr="00DB0762">
              <w:t>C</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62">
            <w:pPr>
              <w:pStyle w:val="BodyText"/>
              <w:rPr>
                <w:lang w:val="en-NZ"/>
              </w:rPr>
            </w:pPr>
            <w:r w:rsidRPr="00DB0762">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62" w:rsidP="00DB0762">
            <w:pPr>
              <w:pStyle w:val="BodyText"/>
            </w:pPr>
            <w:r w:rsidRPr="00DB0762">
              <w:t>Height gauge</w:t>
            </w:r>
          </w:p>
          <w:p w:rsidR="00000000" w:rsidRPr="00DB0762" w:rsidP="00DB0762">
            <w:pPr>
              <w:pStyle w:val="BodyText"/>
            </w:pPr>
            <w:r w:rsidRPr="00DB0762">
              <w:t>Stagger gauge</w:t>
            </w:r>
          </w:p>
          <w:p w:rsidR="00000000" w:rsidP="00DB0762">
            <w:pPr>
              <w:pStyle w:val="BodyText"/>
              <w:rPr>
                <w:lang w:val="en-NZ"/>
              </w:rPr>
            </w:pPr>
            <w:r w:rsidRPr="00DB0762">
              <w:t>Cant gauge</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62">
            <w:pPr>
              <w:pStyle w:val="BodyText"/>
              <w:rPr>
                <w:lang w:val="en-NZ"/>
              </w:rPr>
            </w:pPr>
            <w:r w:rsidRPr="00DB0762">
              <w:t>D</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62">
            <w:pPr>
              <w:pStyle w:val="BodyText"/>
              <w:rPr>
                <w:lang w:val="en-NZ"/>
              </w:rPr>
            </w:pPr>
            <w:r w:rsidRPr="00DB0762">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762" w:rsidP="00DB0762">
            <w:pPr>
              <w:pStyle w:val="BodyText"/>
            </w:pPr>
            <w:r w:rsidRPr="00DB0762">
              <w:t>Voltage detector (LV or HV)</w:t>
            </w:r>
          </w:p>
          <w:p w:rsidR="00000000" w:rsidRPr="00DB0762" w:rsidP="00DB0762">
            <w:pPr>
              <w:pStyle w:val="BodyText"/>
            </w:pPr>
            <w:r w:rsidRPr="00DB0762">
              <w:t>Voltmeter</w:t>
            </w:r>
          </w:p>
          <w:p w:rsidR="00000000" w:rsidRPr="00DB0762" w:rsidP="00DB0762">
            <w:pPr>
              <w:pStyle w:val="BodyText"/>
            </w:pPr>
            <w:r w:rsidRPr="00DB0762">
              <w:t>Insulation resistance tester</w:t>
            </w:r>
          </w:p>
          <w:p w:rsidR="00000000" w:rsidP="00DB0762">
            <w:pPr>
              <w:pStyle w:val="BodyText"/>
              <w:rPr>
                <w:lang w:val="en-NZ"/>
              </w:rPr>
            </w:pPr>
            <w:r w:rsidRPr="00DB0762">
              <w:t>Field intensity tester</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62">
            <w:pPr>
              <w:pStyle w:val="BodyText"/>
              <w:rPr>
                <w:lang w:val="en-NZ"/>
              </w:rPr>
            </w:pPr>
            <w:r w:rsidRPr="00DB0762">
              <w:t>E</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62">
            <w:pPr>
              <w:pStyle w:val="BodyText"/>
              <w:rPr>
                <w:lang w:val="en-NZ"/>
              </w:rPr>
            </w:pPr>
            <w:r w:rsidRPr="00DB0762">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762">
            <w:pPr>
              <w:pStyle w:val="BodyText"/>
              <w:rPr>
                <w:lang w:val="en-NZ"/>
              </w:rPr>
            </w:pPr>
            <w:r w:rsidRPr="00DB0762">
              <w:t>Dealing with an unplanned event by drawing on essential knowledge and associated skills to provide appropriate solutions incorporated in the holistic assessment with the above listed items.</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Context of and specific resources for assessment</w:t>
            </w:r>
          </w:p>
        </w:tc>
        <w:tc>
          <w:tcPr>
            <w:tcW w:w="6434" w:type="dxa"/>
            <w:gridSpan w:val="5"/>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9</w:t>
            </w:r>
            <w:r w:rsidRPr="00DB0762">
              <w:t>.</w:t>
            </w:r>
            <w:r w:rsidRPr="00DB0762">
              <w:rPr>
                <w:rStyle w:val="SpecialBold"/>
              </w:rPr>
              <w:t>3</w:t>
            </w:r>
            <w:r w:rsidRPr="00DB0762">
              <w:t xml:space="preserve">) </w:t>
            </w:r>
          </w:p>
          <w:p w:rsidR="00000000" w:rsidRPr="00DB0762" w:rsidP="00DB0762">
            <w:pPr>
              <w:pStyle w:val="BodyText"/>
            </w:pPr>
            <w:r w:rsidRPr="00DB0762">
              <w:t xml:space="preserve">This unit </w:t>
            </w:r>
            <w:r w:rsidRPr="00DB0762">
              <w:t>should be assessed as it relates to normal work practice using procedures, information and resources typical of a workplace. This should include:</w:t>
            </w:r>
          </w:p>
          <w:p w:rsidR="00000000" w:rsidRPr="00DB0762" w:rsidP="00DB0762">
            <w:pPr>
              <w:pStyle w:val="ListBullet"/>
            </w:pPr>
            <w:r w:rsidRPr="00DB0762">
              <w:t>OHS policy and work procedures and instructions.</w:t>
            </w:r>
          </w:p>
          <w:p w:rsidR="00000000" w:rsidP="00DB0762">
            <w:pPr>
              <w:pStyle w:val="ListBullet"/>
              <w:rPr>
                <w:lang w:val="en-NZ"/>
              </w:rPr>
            </w:pPr>
            <w:r w:rsidRPr="00DB0762">
              <w:t xml:space="preserve">Suitable work environment, facilities, equipment and materials to undertake actual installation of overhead traction configuration. </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 xml:space="preserve">In addition to the resources listed above, in Context of and specific resources for assessment, evidence should show </w:t>
            </w:r>
            <w:r w:rsidRPr="00DB0762">
              <w:t xml:space="preserve">demonstrated competency working below ground, in limited spaces, with different structural/construction types and method and in a variety of environments. </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Method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9</w:t>
            </w:r>
            <w:r w:rsidRPr="00DB0762">
              <w:t>.</w:t>
            </w:r>
            <w:r w:rsidRPr="00DB0762">
              <w:rPr>
                <w:rStyle w:val="SpecialBold"/>
              </w:rPr>
              <w:t>4</w:t>
            </w:r>
            <w:r w:rsidRPr="00DB0762">
              <w:t xml:space="preserve">) </w:t>
            </w:r>
          </w:p>
          <w:p w:rsidR="00000000" w:rsidRPr="00DB0762" w:rsidP="00DB0762">
            <w:pPr>
              <w:pStyle w:val="BodyText"/>
            </w:pPr>
            <w:r w:rsidRPr="00DB0762">
              <w:t>This Competency Standard Unit shall be assessed by methods given in Volume 1, Part 3 "Assessment Guidelines".</w:t>
            </w:r>
          </w:p>
          <w:p w:rsidR="00000000" w:rsidP="00DB0762">
            <w:pPr>
              <w:pStyle w:val="BodyText"/>
              <w:rPr>
                <w:lang w:val="en-NZ"/>
              </w:rPr>
            </w:pPr>
            <w:r w:rsidRPr="00DB0762">
              <w:t>Note:</w:t>
            </w:r>
            <w:r w:rsidRPr="00DB0762">
              <w:br/>
              <w:t>Competent performance with inherent safe working practices is expected in the Transmission, Distribution and Rail Traction Industry. This re</w:t>
            </w:r>
            <w:r w:rsidRPr="00DB0762">
              <w:t>quires that the specified essential knowledge and associated skills are assessed in a structured environment which is primarily intended for learning/assessment and incorporates all necessary equipment and facilities for learners to develop and demonstrate</w:t>
            </w:r>
            <w:r w:rsidRPr="00DB0762">
              <w:t xml:space="preserve"> the essential knowledge and associated skills described in this unit</w:t>
            </w:r>
          </w:p>
        </w:tc>
      </w:tr>
      <w:tr w:rsidTr="00391D74">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Concurrent assessment and relationship with other units</w:t>
            </w:r>
          </w:p>
        </w:tc>
        <w:tc>
          <w:tcPr>
            <w:tcW w:w="6434" w:type="dxa"/>
            <w:gridSpan w:val="5"/>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rPr>
                <w:rStyle w:val="SpecialBold"/>
              </w:rPr>
              <w:t>9</w:t>
            </w:r>
            <w:r w:rsidRPr="00DB0762">
              <w:t>.</w:t>
            </w:r>
            <w:r w:rsidRPr="00DB0762">
              <w:rPr>
                <w:rStyle w:val="SpecialBold"/>
              </w:rPr>
              <w:t>5</w:t>
            </w:r>
            <w:r w:rsidRPr="00DB0762">
              <w:t>)</w:t>
            </w:r>
          </w:p>
        </w:tc>
      </w:tr>
      <w:tr w:rsidTr="00391D74">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 xml:space="preserve">For optimisation of training and assessment effort, competence in this unit may be </w:t>
            </w:r>
            <w:r w:rsidRPr="00DB0762">
              <w:t xml:space="preserve">assessed concurrently with the following units: </w:t>
            </w:r>
          </w:p>
        </w:tc>
      </w:tr>
      <w:tr w:rsidTr="00391D74">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UETTDRRT09B</w:t>
            </w:r>
          </w:p>
        </w:tc>
        <w:tc>
          <w:tcPr>
            <w:tcW w:w="4412" w:type="dxa"/>
            <w:gridSpan w:val="2"/>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Operate road rail traction height access equipment</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UETTDRRT10B</w:t>
            </w:r>
          </w:p>
        </w:tc>
        <w:tc>
          <w:tcPr>
            <w:tcW w:w="4412" w:type="dxa"/>
            <w:gridSpan w:val="2"/>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t>Perform rail traction switching operations to a given schedule</w:t>
            </w:r>
          </w:p>
        </w:tc>
      </w:tr>
    </w:tbl>
    <w:p w:rsidR="00391D74" w:rsidP="00DB0762">
      <w:pPr>
        <w:pStyle w:val="BodyText"/>
      </w:pPr>
    </w:p>
    <w:p w:rsidR="00391D74" w:rsidP="00DB0762">
      <w:pPr>
        <w:pStyle w:val="BodyText"/>
      </w:pPr>
    </w:p>
    <w:p w:rsidR="00000000" w:rsidRPr="00DB0762" w:rsidP="00DB0762">
      <w:pPr>
        <w:pStyle w:val="Heading1"/>
      </w:pPr>
      <w:bookmarkStart w:id="11" w:name="O_256190"/>
      <w:bookmarkEnd w:id="11"/>
      <w:r w:rsidRPr="00DB0762">
        <w:t>Range Statement</w:t>
      </w:r>
    </w:p>
    <w:tbl>
      <w:tblPr>
        <w:tblW w:w="0" w:type="auto"/>
        <w:tblLayout w:type="fixed"/>
        <w:tblCellMar>
          <w:left w:w="62" w:type="dxa"/>
          <w:right w:w="62" w:type="dxa"/>
        </w:tblCellMar>
        <w:tblLook w:val="0000"/>
      </w:tblPr>
      <w:tblGrid>
        <w:gridCol w:w="2206"/>
        <w:gridCol w:w="6434"/>
      </w:tblGrid>
      <w:tr w:rsidTr="00391D7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rPr>
                <w:rStyle w:val="SpecialBold"/>
              </w:rPr>
              <w:t>RANGE STATEMENT</w:t>
            </w:r>
          </w:p>
        </w:tc>
      </w:tr>
      <w:tr w:rsidTr="00391D7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rPr>
                <w:rStyle w:val="SpecialBold"/>
              </w:rPr>
              <w:t>8</w:t>
            </w:r>
            <w:r w:rsidRPr="00DB0762">
              <w:t>) This relates to the competency standard unit as a whole providing the range of contexts and conditions to which the Performance Criteria apply. It allows for different work environments and situations that will affect performance.</w:t>
            </w:r>
          </w:p>
        </w:tc>
      </w:tr>
      <w:tr w:rsidTr="00391D7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t>Th</w:t>
            </w:r>
            <w:r w:rsidRPr="00DB0762">
              <w:t>is Competency Standard Unit shall/may be demonstrated in relation to the installation and pre-commissioning tests of overhead traction configurations according to work plans, encompassing the isolation of systems and circuits for safe working.</w:t>
            </w:r>
          </w:p>
          <w:p w:rsidR="00000000" w:rsidRPr="00DB0762" w:rsidP="00DB0762">
            <w:pPr>
              <w:pStyle w:val="BodyText"/>
            </w:pPr>
            <w:r w:rsidRPr="00DB0762">
              <w:t>Installation</w:t>
            </w:r>
            <w:r w:rsidRPr="00DB0762">
              <w:t xml:space="preserve"> includes but is not limited to fitting, setting up, putting in place structures, conductors, equipment, systems and conducting tests for operational soundness.</w:t>
            </w:r>
          </w:p>
          <w:p w:rsidR="00000000" w:rsidRPr="00DB0762" w:rsidP="00DB0762">
            <w:pPr>
              <w:pStyle w:val="BodyText"/>
            </w:pPr>
            <w:r w:rsidRPr="00DB0762">
              <w:t>Types of track configurations may include, overlaps, cross-overs, turnouts, 15-90 degree crossi</w:t>
            </w:r>
            <w:r w:rsidRPr="00DB0762">
              <w:t>ngs, diamond crossings, Insulated crossings, train/tram crossing and tram frogs.</w:t>
            </w:r>
          </w:p>
          <w:p w:rsidR="00000000" w:rsidRPr="00DB0762" w:rsidP="00DB0762">
            <w:pPr>
              <w:pStyle w:val="BodyText"/>
            </w:pPr>
            <w:r w:rsidRPr="00DB0762">
              <w:t>Overhead traction systems include their associated earthing systems.</w:t>
            </w:r>
          </w:p>
          <w:p w:rsidR="00000000" w:rsidRPr="00DB0762" w:rsidP="00DB0762">
            <w:pPr>
              <w:pStyle w:val="BodyText"/>
            </w:pPr>
            <w:r w:rsidRPr="00DB0762">
              <w:t>Plant may include elevating work platforms, road rail traction height access equipment or ladder.</w:t>
            </w:r>
          </w:p>
          <w:p w:rsidR="00000000" w:rsidRPr="00DB0762" w:rsidP="00DB0762">
            <w:pPr>
              <w:pStyle w:val="BodyText"/>
            </w:pPr>
            <w:r w:rsidRPr="00DB0762">
              <w:t>Testing and recording equipment (LV) include voltage detectors, volt meters and insulation resistance testers.</w:t>
            </w:r>
          </w:p>
          <w:p w:rsidR="00000000" w:rsidRPr="00DB0762" w:rsidP="00DB0762">
            <w:pPr>
              <w:pStyle w:val="BodyText"/>
            </w:pPr>
            <w:r w:rsidRPr="00DB0762">
              <w:t>Testing and recording equipment (HV) includes voltage detectors and field intensity testers.</w:t>
            </w:r>
          </w:p>
          <w:p w:rsidR="00000000" w:rsidRPr="00DB0762" w:rsidP="00DB0762">
            <w:pPr>
              <w:pStyle w:val="BodyText"/>
            </w:pPr>
            <w:r w:rsidRPr="00DB0762">
              <w:t xml:space="preserve">Permits may include access permits, permits to work </w:t>
            </w:r>
            <w:r w:rsidRPr="00DB0762">
              <w:t xml:space="preserve">and other relevant permits and documents by recognized bodies. </w:t>
            </w:r>
          </w:p>
          <w:p w:rsidR="00000000" w:rsidP="00DB0762">
            <w:pPr>
              <w:pStyle w:val="BodyText"/>
              <w:rPr>
                <w:lang w:val="en-NZ"/>
              </w:rPr>
            </w:pPr>
            <w:r w:rsidRPr="00DB0762">
              <w:t>The following constants and variables included in the element/Performance Criteria in this unit are fully described in the Definitions Section 1 of this volume and form an integral part of the</w:t>
            </w:r>
            <w:r w:rsidRPr="00DB0762">
              <w:t xml:space="preserve"> Range Statement of this unit:</w:t>
            </w:r>
          </w:p>
        </w:tc>
      </w:tr>
      <w:tr w:rsidTr="00391D74">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DB0762" w:rsidP="00DB0762">
            <w:pPr>
              <w:pStyle w:val="ListBullet"/>
            </w:pPr>
            <w:r w:rsidRPr="00DB0762">
              <w:t>Appropriate and relevant persons (see Personnel)</w:t>
            </w:r>
          </w:p>
          <w:p w:rsidR="00000000" w:rsidRPr="00DB0762" w:rsidP="00DB0762">
            <w:pPr>
              <w:pStyle w:val="ListBullet"/>
            </w:pPr>
            <w:r w:rsidRPr="00DB0762">
              <w:t>Appropriate authorities</w:t>
            </w:r>
          </w:p>
          <w:p w:rsidR="00000000" w:rsidRPr="00DB0762" w:rsidP="00DB0762">
            <w:pPr>
              <w:pStyle w:val="ListBullet"/>
            </w:pPr>
            <w:r w:rsidRPr="00DB0762">
              <w:t>Appropriate work platform</w:t>
            </w:r>
          </w:p>
          <w:p w:rsidR="00000000" w:rsidRPr="00DB0762" w:rsidP="00DB0762">
            <w:pPr>
              <w:pStyle w:val="ListBullet"/>
            </w:pPr>
            <w:r w:rsidRPr="00DB0762">
              <w:t>Assessing risk</w:t>
            </w:r>
          </w:p>
          <w:p w:rsidR="00000000" w:rsidRPr="00DB0762" w:rsidP="00DB0762">
            <w:pPr>
              <w:pStyle w:val="ListBullet"/>
            </w:pPr>
            <w:r w:rsidRPr="00DB0762">
              <w:t>Assessment</w:t>
            </w:r>
          </w:p>
          <w:p w:rsidR="00000000" w:rsidRPr="00DB0762" w:rsidP="00DB0762">
            <w:pPr>
              <w:pStyle w:val="ListBullet"/>
            </w:pPr>
            <w:r w:rsidRPr="00DB0762">
              <w:t>Authorisation</w:t>
            </w:r>
          </w:p>
          <w:p w:rsidR="00000000" w:rsidRPr="00DB0762" w:rsidP="00DB0762">
            <w:pPr>
              <w:pStyle w:val="ListBullet"/>
            </w:pPr>
            <w:r w:rsidRPr="00DB0762">
              <w:t>Confined space</w:t>
            </w:r>
          </w:p>
          <w:p w:rsidR="00000000" w:rsidRPr="00DB0762" w:rsidP="00DB0762">
            <w:pPr>
              <w:pStyle w:val="ListBullet"/>
            </w:pPr>
            <w:r w:rsidRPr="00DB0762">
              <w:t>Diagnostic, testing and restoration</w:t>
            </w:r>
          </w:p>
          <w:p w:rsidR="00000000" w:rsidRPr="00DB0762" w:rsidP="00DB0762">
            <w:pPr>
              <w:pStyle w:val="ListBullet"/>
            </w:pPr>
            <w:r w:rsidRPr="00DB0762">
              <w:t>Documenting detail work events, record keeping and or storage of information</w:t>
            </w:r>
          </w:p>
          <w:p w:rsidR="00000000" w:rsidRPr="00DB0762" w:rsidP="00DB0762">
            <w:pPr>
              <w:pStyle w:val="ListBullet"/>
            </w:pPr>
            <w:r w:rsidRPr="00DB0762">
              <w:t>Drawings and specifications</w:t>
            </w:r>
          </w:p>
          <w:p w:rsidR="00000000" w:rsidRPr="00DB0762" w:rsidP="00DB0762">
            <w:pPr>
              <w:pStyle w:val="ListBullet"/>
            </w:pPr>
            <w:r w:rsidRPr="00DB0762">
              <w:t>Emergency</w:t>
            </w:r>
          </w:p>
          <w:p w:rsidR="00000000" w:rsidRPr="00DB0762" w:rsidP="00DB0762">
            <w:pPr>
              <w:pStyle w:val="ListBullet"/>
            </w:pPr>
            <w:r w:rsidRPr="00DB0762">
              <w:t>Environmental and sustainable energy procedures</w:t>
            </w:r>
          </w:p>
          <w:p w:rsidR="00000000" w:rsidRPr="00DB0762" w:rsidP="00DB0762">
            <w:pPr>
              <w:pStyle w:val="ListBullet"/>
            </w:pPr>
            <w:r w:rsidRPr="00DB0762">
              <w:t>Environmental legislation</w:t>
            </w:r>
          </w:p>
          <w:p w:rsidR="00000000" w:rsidRPr="00DB0762" w:rsidP="00DB0762">
            <w:pPr>
              <w:pStyle w:val="ListBullet"/>
            </w:pPr>
            <w:r w:rsidRPr="00DB0762">
              <w:t>Environmental management documentation</w:t>
            </w:r>
          </w:p>
          <w:p w:rsidR="00000000" w:rsidRPr="00DB0762" w:rsidP="00DB0762">
            <w:pPr>
              <w:pStyle w:val="ListBullet"/>
            </w:pPr>
            <w:r w:rsidRPr="00DB0762">
              <w:t>Established procedures</w:t>
            </w:r>
          </w:p>
          <w:p w:rsidR="00000000" w:rsidRPr="00DB0762" w:rsidP="00DB0762">
            <w:pPr>
              <w:pStyle w:val="ListBullet"/>
            </w:pPr>
            <w:r w:rsidRPr="00DB0762">
              <w:t xml:space="preserve">Fall </w:t>
            </w:r>
            <w:r w:rsidRPr="00DB0762">
              <w:t>prevention</w:t>
            </w:r>
          </w:p>
          <w:p w:rsidR="00000000" w:rsidRPr="00DB0762" w:rsidP="00DB0762">
            <w:pPr>
              <w:pStyle w:val="ListBullet"/>
            </w:pPr>
            <w:r w:rsidRPr="00DB0762">
              <w:t>Hazards</w:t>
            </w:r>
          </w:p>
          <w:p w:rsidR="00000000" w:rsidRPr="00DB0762" w:rsidP="00DB0762">
            <w:pPr>
              <w:pStyle w:val="ListBullet"/>
            </w:pPr>
            <w:r w:rsidRPr="00DB0762">
              <w:t>Identifying hazards</w:t>
            </w:r>
          </w:p>
          <w:p w:rsidR="00000000" w:rsidRPr="00DB0762" w:rsidP="00DB0762">
            <w:pPr>
              <w:pStyle w:val="ListBullet"/>
            </w:pPr>
            <w:r w:rsidRPr="00DB0762">
              <w:t>Inspect</w:t>
            </w:r>
          </w:p>
          <w:p w:rsidR="00000000" w:rsidRPr="00DB0762" w:rsidP="00DB0762">
            <w:pPr>
              <w:pStyle w:val="ListBullet"/>
            </w:pPr>
            <w:r w:rsidRPr="00DB0762">
              <w:t>Legislation</w:t>
            </w:r>
          </w:p>
          <w:p w:rsidR="00000000" w:rsidRPr="00DB0762" w:rsidP="00DB0762">
            <w:pPr>
              <w:pStyle w:val="ListBullet"/>
            </w:pPr>
            <w:r w:rsidRPr="00DB0762">
              <w:t>MSDS</w:t>
            </w:r>
          </w:p>
          <w:p w:rsidR="00000000" w:rsidRPr="00DB0762" w:rsidP="00DB0762">
            <w:pPr>
              <w:pStyle w:val="ListBullet"/>
            </w:pPr>
            <w:r w:rsidRPr="00DB0762">
              <w:t>Notification</w:t>
            </w:r>
          </w:p>
          <w:p w:rsidR="00000000" w:rsidRPr="00DB0762" w:rsidP="00DB0762">
            <w:pPr>
              <w:pStyle w:val="ListBullet"/>
            </w:pPr>
            <w:r w:rsidRPr="00DB0762">
              <w:t>OHS practices</w:t>
            </w:r>
          </w:p>
          <w:p w:rsidR="00000000" w:rsidRPr="00DB0762" w:rsidP="00DB0762">
            <w:pPr>
              <w:pStyle w:val="ListBullet"/>
            </w:pPr>
            <w:r w:rsidRPr="00DB0762">
              <w:t>OHS issues</w:t>
            </w:r>
          </w:p>
          <w:p w:rsidR="00000000" w:rsidRPr="00DB0762" w:rsidP="00DB0762">
            <w:pPr>
              <w:pStyle w:val="ListBullet"/>
            </w:pPr>
            <w:r w:rsidRPr="00DB0762">
              <w:t>Permits and/or permits to work</w:t>
            </w:r>
          </w:p>
          <w:p w:rsidR="00000000" w:rsidRPr="00DB0762" w:rsidP="00DB0762">
            <w:pPr>
              <w:pStyle w:val="ListBullet"/>
            </w:pPr>
            <w:r w:rsidRPr="00DB0762">
              <w:t>Personnel</w:t>
            </w:r>
          </w:p>
          <w:p w:rsidR="00000000" w:rsidRPr="00DB0762" w:rsidP="00DB0762">
            <w:pPr>
              <w:pStyle w:val="ListBullet"/>
            </w:pPr>
            <w:r w:rsidRPr="00DB0762">
              <w:t>Quality assurance systems</w:t>
            </w:r>
          </w:p>
          <w:p w:rsidR="00000000" w:rsidRPr="00DB0762" w:rsidP="00DB0762">
            <w:pPr>
              <w:pStyle w:val="ListBullet"/>
            </w:pPr>
            <w:r w:rsidRPr="00DB0762">
              <w:t>Requirements</w:t>
            </w:r>
          </w:p>
          <w:p w:rsidR="00000000" w:rsidRPr="00DB0762" w:rsidP="00DB0762">
            <w:pPr>
              <w:pStyle w:val="ListBullet"/>
            </w:pPr>
            <w:r w:rsidRPr="00DB0762">
              <w:t>Testing procedures</w:t>
            </w:r>
          </w:p>
          <w:p w:rsidR="00000000" w:rsidRPr="00DB0762" w:rsidP="00DB0762">
            <w:pPr>
              <w:pStyle w:val="ListBullet"/>
            </w:pPr>
            <w:r w:rsidRPr="00DB0762">
              <w:t>Work clearance systems</w:t>
            </w:r>
          </w:p>
        </w:tc>
      </w:tr>
    </w:tbl>
    <w:p w:rsidR="00391D74" w:rsidP="00DB0762">
      <w:pPr>
        <w:pStyle w:val="BodyText"/>
      </w:pPr>
    </w:p>
    <w:p w:rsidR="00391D74" w:rsidP="00DB0762">
      <w:pPr>
        <w:pStyle w:val="BodyText"/>
      </w:pPr>
    </w:p>
    <w:p w:rsidR="00000000" w:rsidRPr="00DB0762" w:rsidP="00DB0762">
      <w:pPr>
        <w:pStyle w:val="Heading1"/>
      </w:pPr>
      <w:bookmarkStart w:id="12" w:name="O_297203"/>
      <w:bookmarkEnd w:id="12"/>
      <w:r w:rsidRPr="00DB0762">
        <w:t>Unit Sector(s)</w:t>
      </w:r>
    </w:p>
    <w:p w:rsidR="00000000" w:rsidRPr="00DB0762" w:rsidP="00DB0762">
      <w:pPr>
        <w:pStyle w:val="BodyText"/>
      </w:pPr>
      <w:r w:rsidRPr="00DB0762">
        <w:t>Not Applicable</w:t>
      </w:r>
    </w:p>
    <w:p w:rsidR="00000000" w:rsidRPr="00DB0762" w:rsidP="00DB0762">
      <w:pPr>
        <w:pStyle w:val="AllowPageBreak"/>
      </w:pPr>
    </w:p>
    <w:p w:rsidR="00000000" w:rsidRPr="00DB0762" w:rsidP="00DB0762">
      <w:pPr>
        <w:pStyle w:val="Heading1"/>
      </w:pPr>
      <w:bookmarkStart w:id="13" w:name="O_231714"/>
      <w:bookmarkEnd w:id="13"/>
      <w:r w:rsidRPr="00DB0762">
        <w:t>Custom Content Section</w:t>
      </w:r>
    </w:p>
    <w:tbl>
      <w:tblPr>
        <w:tblW w:w="0" w:type="auto"/>
        <w:tblLayout w:type="fixed"/>
        <w:tblCellMar>
          <w:left w:w="62" w:type="dxa"/>
          <w:right w:w="62" w:type="dxa"/>
        </w:tblCellMar>
        <w:tblLook w:val="0000"/>
      </w:tblPr>
      <w:tblGrid>
        <w:gridCol w:w="1483"/>
        <w:gridCol w:w="1209"/>
        <w:gridCol w:w="1776"/>
        <w:gridCol w:w="1207"/>
        <w:gridCol w:w="1758"/>
        <w:gridCol w:w="1207"/>
      </w:tblGrid>
      <w:tr w:rsidTr="00391D74">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2</w:t>
            </w:r>
            <w:r w:rsidRPr="00DB0762">
              <w:t>.</w:t>
            </w:r>
            <w:r w:rsidRPr="00DB0762">
              <w:rPr>
                <w:rStyle w:val="SpecialBold"/>
              </w:rPr>
              <w:t>2</w:t>
            </w:r>
            <w:r w:rsidRPr="00DB0762">
              <w:t xml:space="preserve">) </w:t>
            </w:r>
            <w:r w:rsidRPr="00DB0762">
              <w:rPr>
                <w:rStyle w:val="SpecialBold"/>
              </w:rPr>
              <w:t>Literacy and numeracy skills</w:t>
            </w:r>
          </w:p>
          <w:p w:rsidR="00000000" w:rsidP="00DB0762">
            <w:pPr>
              <w:pStyle w:val="BodyText"/>
              <w:rPr>
                <w:lang w:val="en-NZ"/>
              </w:rPr>
            </w:pPr>
            <w:r w:rsidRPr="00DB0762">
              <w:t>Participants are best equipped to achieve this unit if they have reading, writing and numeracy skills indicated by the following scales. Description of each scale is given in Volume 2, Part 3 "Literacy and Numeracy"</w:t>
            </w:r>
          </w:p>
        </w:tc>
      </w:tr>
      <w:tr w:rsidTr="00391D74">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Reading</w:t>
            </w:r>
          </w:p>
        </w:tc>
        <w:tc>
          <w:tcPr>
            <w:tcW w:w="1209"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3</w:t>
            </w:r>
          </w:p>
        </w:tc>
        <w:tc>
          <w:tcPr>
            <w:tcW w:w="1776"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Writing</w:t>
            </w:r>
          </w:p>
        </w:tc>
        <w:tc>
          <w:tcPr>
            <w:tcW w:w="1207"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3</w:t>
            </w:r>
          </w:p>
        </w:tc>
        <w:tc>
          <w:tcPr>
            <w:tcW w:w="1758"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t>Numeracy</w:t>
            </w:r>
          </w:p>
        </w:tc>
        <w:tc>
          <w:tcPr>
            <w:tcW w:w="1207"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t>3</w:t>
            </w:r>
          </w:p>
        </w:tc>
      </w:tr>
    </w:tbl>
    <w:p w:rsidR="00391D74" w:rsidP="00DB0762">
      <w:pPr>
        <w:pStyle w:val="BodyText"/>
      </w:pPr>
    </w:p>
    <w:p w:rsidR="00391D74" w:rsidP="00DB0762">
      <w:pPr>
        <w:pStyle w:val="BodyText"/>
      </w:pPr>
    </w:p>
    <w:p w:rsidR="00000000" w:rsidRPr="00DB0762" w:rsidP="00DB0762">
      <w:pPr>
        <w:pStyle w:val="Heading1"/>
      </w:pPr>
      <w:bookmarkStart w:id="14" w:name="O_231717"/>
      <w:bookmarkEnd w:id="14"/>
      <w:r w:rsidRPr="00DB0762">
        <w:t>Competency Field</w:t>
      </w:r>
    </w:p>
    <w:tbl>
      <w:tblPr>
        <w:tblW w:w="0" w:type="auto"/>
        <w:tblLayout w:type="fixed"/>
        <w:tblCellMar>
          <w:left w:w="62" w:type="dxa"/>
          <w:right w:w="62" w:type="dxa"/>
        </w:tblCellMar>
        <w:tblLook w:val="0000"/>
      </w:tblPr>
      <w:tblGrid>
        <w:gridCol w:w="2757"/>
        <w:gridCol w:w="5883"/>
      </w:tblGrid>
      <w:tr w:rsidTr="00391D74">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DB0762">
            <w:pPr>
              <w:pStyle w:val="BodyText"/>
              <w:rPr>
                <w:lang w:val="en-NZ"/>
              </w:rPr>
            </w:pPr>
            <w:r w:rsidRPr="00DB0762">
              <w:rPr>
                <w:rStyle w:val="SpecialBold"/>
              </w:rPr>
              <w:t>5</w:t>
            </w:r>
            <w:r w:rsidRPr="00DB0762">
              <w:t>)</w:t>
            </w:r>
          </w:p>
        </w:tc>
      </w:tr>
      <w:tr w:rsidTr="00391D74">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DB0762" w:rsidP="00DB0762">
            <w:pPr>
              <w:pStyle w:val="BodyText"/>
            </w:pPr>
            <w:r w:rsidRPr="00DB0762">
              <w:t>Rail Traction Units</w:t>
            </w:r>
          </w:p>
        </w:tc>
      </w:tr>
    </w:tbl>
    <w:p w:rsidR="00391D74" w:rsidP="00DB0762">
      <w:pPr>
        <w:pStyle w:val="BodyText"/>
      </w:pPr>
    </w:p>
    <w:p w:rsidR="00391D74" w:rsidP="00DB0762">
      <w:pPr>
        <w:pStyle w:val="BodyText"/>
      </w:pPr>
    </w:p>
    <w:p w:rsidR="00000000" w:rsidRPr="00DB0762" w:rsidP="00DB0762"/>
    <w:sectPr w:rsidSect="00DB07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D74" w:rsidP="00391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D74" w:rsidP="00DB0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91D74" w:rsidP="00DB07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91D74" w:rsidP="00DB07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D74" w:rsidP="00391D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D74" w:rsidP="00DB0762">
    <w:pPr>
      <w:pStyle w:val="Header"/>
      <w:framePr w:wrap="around"/>
    </w:pPr>
    <w:r>
      <w:fldChar w:fldCharType="begin"/>
    </w:r>
    <w:r>
      <w:instrText xml:space="preserve"> TITLE   \* MERGEFORMAT </w:instrText>
    </w:r>
    <w:r>
      <w:fldChar w:fldCharType="separate"/>
    </w:r>
    <w:r>
      <w:t>UETTDRRT05B Install overhead traction configurations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1D74" w:rsidP="00DB07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7E6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F6B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E62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7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0762"/>
    <w:pPr>
      <w:spacing w:before="360" w:after="60"/>
      <w:outlineLvl w:val="0"/>
    </w:pPr>
    <w:rPr>
      <w:sz w:val="32"/>
    </w:rPr>
  </w:style>
  <w:style w:type="paragraph" w:styleId="Heading2">
    <w:name w:val="heading 2"/>
    <w:basedOn w:val="HeadingBase"/>
    <w:next w:val="BodyText"/>
    <w:link w:val="Heading2Char"/>
    <w:qFormat/>
    <w:rsid w:val="00DB0762"/>
    <w:pPr>
      <w:keepLines/>
      <w:spacing w:before="240" w:after="120"/>
      <w:outlineLvl w:val="1"/>
    </w:pPr>
    <w:rPr>
      <w:sz w:val="28"/>
      <w:szCs w:val="40"/>
    </w:rPr>
  </w:style>
  <w:style w:type="paragraph" w:styleId="Heading3">
    <w:name w:val="heading 3"/>
    <w:basedOn w:val="HeadingBase"/>
    <w:next w:val="BodyText"/>
    <w:link w:val="Heading3Char"/>
    <w:qFormat/>
    <w:rsid w:val="00DB0762"/>
    <w:pPr>
      <w:spacing w:before="180" w:after="120"/>
      <w:outlineLvl w:val="2"/>
    </w:pPr>
    <w:rPr>
      <w:spacing w:val="-10"/>
      <w:kern w:val="32"/>
    </w:rPr>
  </w:style>
  <w:style w:type="paragraph" w:styleId="Heading4">
    <w:name w:val="heading 4"/>
    <w:basedOn w:val="HeadingBase"/>
    <w:next w:val="BodyText"/>
    <w:link w:val="Heading4Char"/>
    <w:qFormat/>
    <w:rsid w:val="00DB0762"/>
    <w:pPr>
      <w:spacing w:before="160" w:after="120"/>
      <w:outlineLvl w:val="3"/>
    </w:pPr>
    <w:rPr>
      <w:sz w:val="22"/>
    </w:rPr>
  </w:style>
  <w:style w:type="paragraph" w:styleId="Heading5">
    <w:name w:val="heading 5"/>
    <w:basedOn w:val="HeadingBase"/>
    <w:next w:val="Normal"/>
    <w:link w:val="Heading5Char"/>
    <w:qFormat/>
    <w:rsid w:val="00DB0762"/>
    <w:pPr>
      <w:spacing w:before="80"/>
      <w:outlineLvl w:val="4"/>
    </w:pPr>
    <w:rPr>
      <w:color w:val="918585"/>
      <w:sz w:val="20"/>
    </w:rPr>
  </w:style>
  <w:style w:type="paragraph" w:styleId="Heading6">
    <w:name w:val="heading 6"/>
    <w:basedOn w:val="HeadingBase"/>
    <w:next w:val="Normal"/>
    <w:link w:val="Heading6Char"/>
    <w:qFormat/>
    <w:rsid w:val="00DB0762"/>
    <w:pPr>
      <w:spacing w:before="60"/>
      <w:outlineLvl w:val="5"/>
    </w:pPr>
    <w:rPr>
      <w:color w:val="918585"/>
      <w:sz w:val="20"/>
    </w:rPr>
  </w:style>
  <w:style w:type="paragraph" w:styleId="Heading7">
    <w:name w:val="heading 7"/>
    <w:basedOn w:val="Normal"/>
    <w:next w:val="Normal"/>
    <w:link w:val="Heading7Char"/>
    <w:qFormat/>
    <w:rsid w:val="00DB0762"/>
    <w:pPr>
      <w:ind w:left="720"/>
      <w:outlineLvl w:val="6"/>
    </w:pPr>
    <w:rPr>
      <w:i/>
    </w:rPr>
  </w:style>
  <w:style w:type="paragraph" w:styleId="Heading8">
    <w:name w:val="heading 8"/>
    <w:basedOn w:val="Normal"/>
    <w:next w:val="Normal"/>
    <w:link w:val="Heading8Char"/>
    <w:qFormat/>
    <w:rsid w:val="00DB0762"/>
    <w:pPr>
      <w:ind w:left="720"/>
      <w:outlineLvl w:val="7"/>
    </w:pPr>
    <w:rPr>
      <w:i/>
    </w:rPr>
  </w:style>
  <w:style w:type="paragraph" w:styleId="Heading9">
    <w:name w:val="heading 9"/>
    <w:basedOn w:val="Normal"/>
    <w:next w:val="Normal"/>
    <w:link w:val="Heading9Char"/>
    <w:qFormat/>
    <w:rsid w:val="00DB0762"/>
    <w:pPr>
      <w:ind w:left="720"/>
      <w:outlineLvl w:val="8"/>
    </w:pPr>
    <w:rPr>
      <w:i/>
    </w:rPr>
  </w:style>
  <w:style w:type="character" w:default="1" w:styleId="DefaultParagraphFont">
    <w:name w:val="Default Paragraph Font"/>
    <w:uiPriority w:val="1"/>
    <w:unhideWhenUsed/>
    <w:rsid w:val="00DB0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762"/>
  </w:style>
  <w:style w:type="character" w:customStyle="1" w:styleId="Heading1Char">
    <w:name w:val="Heading 1 Char"/>
    <w:basedOn w:val="DefaultParagraphFont"/>
    <w:link w:val="Heading1"/>
    <w:rsid w:val="00DB0762"/>
    <w:rPr>
      <w:rFonts w:ascii="Times New Roman" w:eastAsia="Times New Roman" w:hAnsi="Times New Roman" w:cs="Times New Roman"/>
      <w:b/>
      <w:sz w:val="32"/>
      <w:szCs w:val="20"/>
      <w:lang w:eastAsia="en-US"/>
    </w:rPr>
  </w:style>
  <w:style w:type="paragraph" w:styleId="BodyText">
    <w:name w:val="Body Text"/>
    <w:basedOn w:val="Normal"/>
    <w:link w:val="BodyTextChar"/>
    <w:rsid w:val="00DB07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0762"/>
    <w:rPr>
      <w:rFonts w:ascii="Times New Roman" w:eastAsia="Times New Roman" w:hAnsi="Times New Roman" w:cs="Times New Roman"/>
      <w:sz w:val="24"/>
      <w:lang w:val="en-US" w:eastAsia="en-US"/>
    </w:rPr>
  </w:style>
  <w:style w:type="paragraph" w:styleId="Footer">
    <w:name w:val="footer"/>
    <w:basedOn w:val="Normal"/>
    <w:link w:val="FooterChar"/>
    <w:rsid w:val="00DB0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762"/>
    <w:rPr>
      <w:rFonts w:ascii="Times New Roman" w:eastAsia="Times New Roman" w:hAnsi="Times New Roman" w:cs="Times New Roman"/>
      <w:sz w:val="16"/>
      <w:lang w:val="en-US" w:eastAsia="en-US"/>
    </w:rPr>
  </w:style>
  <w:style w:type="paragraph" w:styleId="ListBullet">
    <w:name w:val="List Bullet"/>
    <w:basedOn w:val="List"/>
    <w:rsid w:val="00DB0762"/>
    <w:pPr>
      <w:numPr>
        <w:numId w:val="13"/>
      </w:numPr>
      <w:tabs>
        <w:tab w:val="clear" w:pos="340"/>
      </w:tabs>
      <w:spacing w:before="40" w:after="40"/>
    </w:pPr>
  </w:style>
  <w:style w:type="character" w:customStyle="1" w:styleId="SpecialBold">
    <w:name w:val="Special Bold"/>
    <w:basedOn w:val="DefaultParagraphFont"/>
    <w:rsid w:val="00DB0762"/>
    <w:rPr>
      <w:b/>
      <w:spacing w:val="0"/>
    </w:rPr>
  </w:style>
  <w:style w:type="paragraph" w:styleId="ListBullet2">
    <w:name w:val="List Bullet 2"/>
    <w:basedOn w:val="List2"/>
    <w:rsid w:val="00DB0762"/>
    <w:pPr>
      <w:numPr>
        <w:numId w:val="14"/>
      </w:numPr>
      <w:tabs>
        <w:tab w:val="clear" w:pos="680"/>
      </w:tabs>
    </w:pPr>
  </w:style>
  <w:style w:type="paragraph" w:styleId="Header">
    <w:name w:val="header"/>
    <w:basedOn w:val="Normal"/>
    <w:link w:val="HeaderChar"/>
    <w:rsid w:val="00DB0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7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0762"/>
    <w:pPr>
      <w:spacing w:before="240" w:after="120"/>
      <w:outlineLvl w:val="0"/>
    </w:pPr>
    <w:rPr>
      <w:rFonts w:ascii="Times New Roman" w:hAnsi="Times New Roman"/>
      <w:b/>
      <w:sz w:val="28"/>
    </w:rPr>
  </w:style>
  <w:style w:type="paragraph" w:customStyle="1" w:styleId="AllowPageBreak">
    <w:name w:val="AllowPageBreak"/>
    <w:rsid w:val="00DB07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7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07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0762"/>
    <w:rPr>
      <w:rFonts w:ascii="Courier New" w:eastAsia="Times New Roman" w:hAnsi="Courier New" w:cs="Times New Roman"/>
      <w:i/>
      <w:szCs w:val="20"/>
      <w:lang w:val="en-US" w:eastAsia="en-US"/>
    </w:rPr>
  </w:style>
  <w:style w:type="paragraph" w:customStyle="1" w:styleId="HeadingBase">
    <w:name w:val="Heading Base"/>
    <w:rsid w:val="00DB0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762"/>
    <w:pPr>
      <w:tabs>
        <w:tab w:val="right" w:leader="dot" w:pos="9072"/>
      </w:tabs>
      <w:ind w:left="567"/>
    </w:pPr>
    <w:rPr>
      <w:szCs w:val="22"/>
    </w:rPr>
  </w:style>
  <w:style w:type="paragraph" w:customStyle="1" w:styleId="TOCBase">
    <w:name w:val="TOC Base"/>
    <w:rsid w:val="00DB0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762"/>
    <w:pPr>
      <w:tabs>
        <w:tab w:val="right" w:leader="dot" w:pos="9072"/>
      </w:tabs>
      <w:spacing w:before="40" w:after="40"/>
      <w:ind w:left="284"/>
    </w:pPr>
    <w:rPr>
      <w:rFonts w:ascii="Times New Roman" w:hAnsi="Times New Roman"/>
    </w:rPr>
  </w:style>
  <w:style w:type="paragraph" w:styleId="TOC1">
    <w:name w:val="toc 1"/>
    <w:basedOn w:val="TOCBase"/>
    <w:next w:val="Normal"/>
    <w:rsid w:val="00DB07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0762"/>
    <w:pPr>
      <w:spacing w:before="5040"/>
      <w:jc w:val="center"/>
    </w:pPr>
    <w:rPr>
      <w:sz w:val="48"/>
      <w:szCs w:val="72"/>
      <w:lang w:val="en-US"/>
    </w:rPr>
  </w:style>
  <w:style w:type="character" w:customStyle="1" w:styleId="TitleChar">
    <w:name w:val="Title Char"/>
    <w:basedOn w:val="DefaultParagraphFont"/>
    <w:link w:val="Title"/>
    <w:rsid w:val="00DB0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762"/>
    <w:pPr>
      <w:tabs>
        <w:tab w:val="left" w:pos="3600"/>
        <w:tab w:val="left" w:pos="3958"/>
      </w:tabs>
    </w:pPr>
  </w:style>
  <w:style w:type="paragraph" w:styleId="List">
    <w:name w:val="List"/>
    <w:basedOn w:val="BodyText"/>
    <w:next w:val="BodyText"/>
    <w:rsid w:val="00DB0762"/>
    <w:pPr>
      <w:tabs>
        <w:tab w:val="left" w:pos="340"/>
      </w:tabs>
      <w:spacing w:before="60" w:after="60"/>
      <w:ind w:left="340" w:hanging="340"/>
    </w:pPr>
  </w:style>
  <w:style w:type="paragraph" w:customStyle="1" w:styleId="Note">
    <w:name w:val="Note"/>
    <w:basedOn w:val="BodyText"/>
    <w:rsid w:val="00DB0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762"/>
    <w:pPr>
      <w:framePr w:wrap="auto" w:hAnchor="text" w:y="6049"/>
    </w:pPr>
    <w:rPr>
      <w:color w:val="000000"/>
      <w:sz w:val="40"/>
    </w:rPr>
  </w:style>
  <w:style w:type="paragraph" w:customStyle="1" w:styleId="TOCTitle">
    <w:name w:val="TOCTitle"/>
    <w:basedOn w:val="Heading1"/>
    <w:rsid w:val="00DB0762"/>
    <w:pPr>
      <w:spacing w:after="240"/>
      <w:jc w:val="center"/>
      <w:outlineLvl w:val="9"/>
    </w:pPr>
    <w:rPr>
      <w:caps/>
    </w:rPr>
  </w:style>
  <w:style w:type="paragraph" w:customStyle="1" w:styleId="Version">
    <w:name w:val="Version"/>
    <w:rsid w:val="00DB0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762"/>
    <w:pPr>
      <w:keepNext w:val="0"/>
      <w:tabs>
        <w:tab w:val="right" w:pos="4176"/>
      </w:tabs>
      <w:ind w:left="198" w:hanging="198"/>
    </w:pPr>
    <w:rPr>
      <w:rFonts w:ascii="Garamond" w:hAnsi="Garamond"/>
    </w:rPr>
  </w:style>
  <w:style w:type="paragraph" w:styleId="IndexHeading">
    <w:name w:val="index heading"/>
    <w:basedOn w:val="Normal"/>
    <w:next w:val="Index1"/>
    <w:semiHidden/>
    <w:rsid w:val="00DB0762"/>
    <w:pPr>
      <w:spacing w:before="120" w:after="120"/>
    </w:pPr>
    <w:rPr>
      <w:rFonts w:ascii="Arial" w:hAnsi="Arial"/>
      <w:b/>
      <w:color w:val="918585"/>
      <w:sz w:val="24"/>
    </w:rPr>
  </w:style>
  <w:style w:type="paragraph" w:customStyle="1" w:styleId="Chapter">
    <w:name w:val="Chapter"/>
    <w:basedOn w:val="Normal"/>
    <w:rsid w:val="00DB0762"/>
    <w:pPr>
      <w:spacing w:before="240"/>
    </w:pPr>
    <w:rPr>
      <w:rFonts w:ascii="Times New Roman" w:hAnsi="Times New Roman"/>
      <w:smallCaps/>
      <w:spacing w:val="80"/>
      <w:sz w:val="28"/>
    </w:rPr>
  </w:style>
  <w:style w:type="paragraph" w:customStyle="1" w:styleId="InChapter">
    <w:name w:val="InChapter"/>
    <w:basedOn w:val="Heading3"/>
    <w:rsid w:val="00DB0762"/>
    <w:pPr>
      <w:spacing w:after="240"/>
      <w:outlineLvl w:val="9"/>
    </w:pPr>
    <w:rPr>
      <w:noProof/>
    </w:rPr>
  </w:style>
  <w:style w:type="paragraph" w:styleId="Index2">
    <w:name w:val="index 2"/>
    <w:basedOn w:val="Normal"/>
    <w:next w:val="Normal"/>
    <w:semiHidden/>
    <w:rsid w:val="00DB0762"/>
    <w:pPr>
      <w:tabs>
        <w:tab w:val="right" w:pos="4176"/>
      </w:tabs>
      <w:ind w:left="568" w:hanging="284"/>
    </w:pPr>
    <w:rPr>
      <w:rFonts w:ascii="Garamond" w:hAnsi="Garamond"/>
    </w:rPr>
  </w:style>
  <w:style w:type="paragraph" w:customStyle="1" w:styleId="Byline">
    <w:name w:val="Byline"/>
    <w:rsid w:val="00DB0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762"/>
    <w:pPr>
      <w:tabs>
        <w:tab w:val="clear" w:pos="3600"/>
        <w:tab w:val="clear" w:pos="3958"/>
      </w:tabs>
      <w:jc w:val="right"/>
    </w:pPr>
  </w:style>
  <w:style w:type="character" w:styleId="Emphasis">
    <w:name w:val="Emphasis"/>
    <w:basedOn w:val="DefaultParagraphFont"/>
    <w:qFormat/>
    <w:rsid w:val="00DB0762"/>
    <w:rPr>
      <w:i/>
    </w:rPr>
  </w:style>
  <w:style w:type="paragraph" w:styleId="Caption">
    <w:name w:val="caption"/>
    <w:basedOn w:val="BodyText"/>
    <w:next w:val="Normal"/>
    <w:qFormat/>
    <w:rsid w:val="00DB0762"/>
    <w:pPr>
      <w:framePr w:w="2268" w:hSpace="181" w:vSpace="181" w:wrap="around" w:vAnchor="text" w:hAnchor="page" w:x="1135" w:y="285" w:anchorLock="1"/>
    </w:pPr>
    <w:rPr>
      <w:i/>
    </w:rPr>
  </w:style>
  <w:style w:type="paragraph" w:customStyle="1" w:styleId="MiniTOCTitle">
    <w:name w:val="MiniTOCTitle"/>
    <w:basedOn w:val="Heading4"/>
    <w:rsid w:val="00DB0762"/>
    <w:pPr>
      <w:spacing w:before="240"/>
      <w:outlineLvl w:val="9"/>
    </w:pPr>
    <w:rPr>
      <w:noProof/>
      <w:sz w:val="24"/>
    </w:rPr>
  </w:style>
  <w:style w:type="paragraph" w:customStyle="1" w:styleId="MiniTOCItem">
    <w:name w:val="MiniTOCItem"/>
    <w:basedOn w:val="ListBullet"/>
    <w:rsid w:val="00DB0762"/>
    <w:pPr>
      <w:numPr>
        <w:numId w:val="0"/>
      </w:numPr>
      <w:tabs>
        <w:tab w:val="right" w:leader="dot" w:pos="6521"/>
      </w:tabs>
      <w:spacing w:before="0" w:after="0"/>
    </w:pPr>
  </w:style>
  <w:style w:type="paragraph" w:customStyle="1" w:styleId="TOFTitle">
    <w:name w:val="TOFTitle"/>
    <w:basedOn w:val="TOCTitle"/>
    <w:rsid w:val="00DB0762"/>
  </w:style>
  <w:style w:type="paragraph" w:styleId="TableofFigures">
    <w:name w:val="table of figures"/>
    <w:basedOn w:val="Normal"/>
    <w:next w:val="Normal"/>
    <w:semiHidden/>
    <w:rsid w:val="00DB0762"/>
    <w:pPr>
      <w:tabs>
        <w:tab w:val="right" w:leader="dot" w:pos="9072"/>
      </w:tabs>
      <w:ind w:left="970" w:hanging="403"/>
    </w:pPr>
    <w:rPr>
      <w:rFonts w:ascii="Times New Roman" w:hAnsi="Times New Roman"/>
      <w:b/>
    </w:rPr>
  </w:style>
  <w:style w:type="paragraph" w:styleId="ListNumber">
    <w:name w:val="List Number"/>
    <w:basedOn w:val="List"/>
    <w:rsid w:val="00DB0762"/>
    <w:pPr>
      <w:numPr>
        <w:numId w:val="11"/>
      </w:numPr>
    </w:pPr>
  </w:style>
  <w:style w:type="character" w:customStyle="1" w:styleId="WingdingSymbols">
    <w:name w:val="Wingding Symbols"/>
    <w:rsid w:val="00DB0762"/>
    <w:rPr>
      <w:rFonts w:ascii="Wingdings" w:hAnsi="Wingdings"/>
    </w:rPr>
  </w:style>
  <w:style w:type="paragraph" w:customStyle="1" w:styleId="TableHeading">
    <w:name w:val="Table Heading"/>
    <w:basedOn w:val="HeadingBase"/>
    <w:rsid w:val="00DB0762"/>
    <w:pPr>
      <w:keepLines/>
      <w:pBdr>
        <w:bottom w:val="single" w:sz="6" w:space="1" w:color="918585"/>
      </w:pBdr>
      <w:spacing w:before="240"/>
    </w:pPr>
  </w:style>
  <w:style w:type="character" w:customStyle="1" w:styleId="HotSpot">
    <w:name w:val="HotSpot"/>
    <w:rsid w:val="00DB0762"/>
    <w:rPr>
      <w:color w:val="0033CC"/>
      <w:u w:val="none"/>
    </w:rPr>
  </w:style>
  <w:style w:type="paragraph" w:customStyle="1" w:styleId="BodyTextRight">
    <w:name w:val="Body Text Right"/>
    <w:basedOn w:val="BodyText"/>
    <w:rsid w:val="00DB0762"/>
    <w:pPr>
      <w:spacing w:before="0" w:after="0"/>
      <w:jc w:val="right"/>
    </w:pPr>
  </w:style>
  <w:style w:type="paragraph" w:styleId="Index3">
    <w:name w:val="index 3"/>
    <w:basedOn w:val="ListNumber2"/>
    <w:next w:val="Normal"/>
    <w:semiHidden/>
    <w:rsid w:val="00DB0762"/>
    <w:pPr>
      <w:numPr>
        <w:numId w:val="0"/>
      </w:numPr>
      <w:tabs>
        <w:tab w:val="right" w:leader="dot" w:pos="4176"/>
      </w:tabs>
    </w:pPr>
  </w:style>
  <w:style w:type="paragraph" w:styleId="ListNumber2">
    <w:name w:val="List Number 2"/>
    <w:basedOn w:val="List2"/>
    <w:rsid w:val="00DB0762"/>
    <w:pPr>
      <w:numPr>
        <w:numId w:val="10"/>
      </w:numPr>
      <w:tabs>
        <w:tab w:val="clear" w:pos="1060"/>
      </w:tabs>
    </w:pPr>
  </w:style>
  <w:style w:type="paragraph" w:customStyle="1" w:styleId="MarginNote">
    <w:name w:val="Margin Note"/>
    <w:basedOn w:val="BodyText"/>
    <w:rsid w:val="00DB0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7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0762"/>
    <w:rPr>
      <w:sz w:val="32"/>
    </w:rPr>
  </w:style>
  <w:style w:type="paragraph" w:customStyle="1" w:styleId="HeadingProcedure">
    <w:name w:val="Heading Procedure"/>
    <w:basedOn w:val="HeadingBase"/>
    <w:next w:val="Normal"/>
    <w:rsid w:val="00DB0762"/>
    <w:pPr>
      <w:tabs>
        <w:tab w:val="left" w:pos="0"/>
      </w:tabs>
      <w:spacing w:before="120" w:after="60"/>
    </w:pPr>
    <w:rPr>
      <w:i/>
      <w:color w:val="918585"/>
      <w:sz w:val="22"/>
    </w:rPr>
  </w:style>
  <w:style w:type="paragraph" w:customStyle="1" w:styleId="TableBodyText">
    <w:name w:val="Table Body Text"/>
    <w:basedOn w:val="BodyText"/>
    <w:rsid w:val="00DB0762"/>
    <w:pPr>
      <w:spacing w:before="60" w:after="60"/>
    </w:pPr>
  </w:style>
  <w:style w:type="paragraph" w:styleId="ListContinue">
    <w:name w:val="List Continue"/>
    <w:basedOn w:val="List"/>
    <w:rsid w:val="00DB0762"/>
    <w:pPr>
      <w:ind w:firstLine="0"/>
    </w:pPr>
  </w:style>
  <w:style w:type="paragraph" w:customStyle="1" w:styleId="ListNote">
    <w:name w:val="List Note"/>
    <w:basedOn w:val="List"/>
    <w:rsid w:val="00DB0762"/>
    <w:pPr>
      <w:pBdr>
        <w:top w:val="single" w:sz="6" w:space="2" w:color="918585"/>
        <w:bottom w:val="single" w:sz="6" w:space="2" w:color="918585"/>
      </w:pBdr>
      <w:tabs>
        <w:tab w:val="left" w:pos="1021"/>
      </w:tabs>
      <w:ind w:firstLine="0"/>
    </w:pPr>
  </w:style>
  <w:style w:type="paragraph" w:customStyle="1" w:styleId="Warning">
    <w:name w:val="Warning"/>
    <w:basedOn w:val="BodyText"/>
    <w:rsid w:val="00DB0762"/>
    <w:pPr>
      <w:shd w:val="clear" w:color="auto" w:fill="D9D9D9"/>
      <w:tabs>
        <w:tab w:val="left" w:pos="992"/>
      </w:tabs>
      <w:ind w:left="119" w:right="119"/>
    </w:pPr>
    <w:rPr>
      <w:sz w:val="20"/>
    </w:rPr>
  </w:style>
  <w:style w:type="paragraph" w:customStyle="1" w:styleId="MarginIcons">
    <w:name w:val="Margin Icons"/>
    <w:basedOn w:val="BodyText"/>
    <w:rsid w:val="00DB0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762"/>
    <w:rPr>
      <w:rFonts w:ascii="Courier New" w:hAnsi="Courier New"/>
    </w:rPr>
  </w:style>
  <w:style w:type="paragraph" w:customStyle="1" w:styleId="NoteBullet">
    <w:name w:val="Note Bullet"/>
    <w:basedOn w:val="Note"/>
    <w:rsid w:val="00DB0762"/>
    <w:pPr>
      <w:tabs>
        <w:tab w:val="clear" w:pos="680"/>
      </w:tabs>
      <w:spacing w:before="60" w:after="60"/>
    </w:pPr>
  </w:style>
  <w:style w:type="paragraph" w:customStyle="1" w:styleId="SubHeading2">
    <w:name w:val="SubHeading2"/>
    <w:basedOn w:val="HeadingBase"/>
    <w:rsid w:val="00DB0762"/>
    <w:pPr>
      <w:spacing w:before="240" w:after="60"/>
    </w:pPr>
    <w:rPr>
      <w:sz w:val="20"/>
    </w:rPr>
  </w:style>
  <w:style w:type="paragraph" w:customStyle="1" w:styleId="SubHeading1">
    <w:name w:val="SubHeading1"/>
    <w:basedOn w:val="HeadingBase"/>
    <w:rsid w:val="00DB0762"/>
    <w:pPr>
      <w:spacing w:before="240" w:after="60"/>
    </w:pPr>
    <w:rPr>
      <w:color w:val="918585"/>
      <w:sz w:val="22"/>
    </w:rPr>
  </w:style>
  <w:style w:type="paragraph" w:customStyle="1" w:styleId="SideHeading">
    <w:name w:val="Side Heading"/>
    <w:basedOn w:val="HeadingBase"/>
    <w:rsid w:val="00DB0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762"/>
    <w:pPr>
      <w:numPr>
        <w:numId w:val="12"/>
      </w:numPr>
    </w:pPr>
  </w:style>
  <w:style w:type="paragraph" w:styleId="PlainText">
    <w:name w:val="Plain Text"/>
    <w:basedOn w:val="Normal"/>
    <w:link w:val="PlainTextChar"/>
    <w:rsid w:val="00DB0762"/>
    <w:rPr>
      <w:sz w:val="20"/>
    </w:rPr>
  </w:style>
  <w:style w:type="character" w:customStyle="1" w:styleId="PlainTextChar">
    <w:name w:val="Plain Text Char"/>
    <w:basedOn w:val="DefaultParagraphFont"/>
    <w:link w:val="PlainText"/>
    <w:rsid w:val="00DB07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0762"/>
    <w:rPr>
      <w:b/>
      <w:smallCaps/>
    </w:rPr>
  </w:style>
  <w:style w:type="paragraph" w:customStyle="1" w:styleId="TableListNumber">
    <w:name w:val="Table List Number"/>
    <w:basedOn w:val="ListNumber"/>
    <w:rsid w:val="00DB0762"/>
    <w:pPr>
      <w:numPr>
        <w:numId w:val="0"/>
      </w:numPr>
    </w:pPr>
  </w:style>
  <w:style w:type="paragraph" w:styleId="TOC4">
    <w:name w:val="toc 4"/>
    <w:basedOn w:val="TOCBase"/>
    <w:next w:val="Normal"/>
    <w:semiHidden/>
    <w:rsid w:val="00DB0762"/>
    <w:pPr>
      <w:tabs>
        <w:tab w:val="right" w:leader="dot" w:pos="9071"/>
      </w:tabs>
      <w:ind w:left="1701"/>
    </w:pPr>
  </w:style>
  <w:style w:type="paragraph" w:customStyle="1" w:styleId="ListAlpha">
    <w:name w:val="List Alpha"/>
    <w:basedOn w:val="List"/>
    <w:rsid w:val="00DB0762"/>
    <w:pPr>
      <w:numPr>
        <w:numId w:val="9"/>
      </w:numPr>
    </w:pPr>
  </w:style>
  <w:style w:type="paragraph" w:customStyle="1" w:styleId="ListAlpha2">
    <w:name w:val="List Alpha 2"/>
    <w:basedOn w:val="List2"/>
    <w:rsid w:val="00DB0762"/>
    <w:pPr>
      <w:numPr>
        <w:numId w:val="8"/>
      </w:numPr>
    </w:pPr>
  </w:style>
  <w:style w:type="paragraph" w:styleId="List2">
    <w:name w:val="List 2"/>
    <w:basedOn w:val="BodyText"/>
    <w:rsid w:val="00DB0762"/>
    <w:pPr>
      <w:tabs>
        <w:tab w:val="left" w:pos="680"/>
      </w:tabs>
      <w:spacing w:before="60" w:after="60"/>
      <w:ind w:left="680" w:hanging="340"/>
    </w:pPr>
  </w:style>
  <w:style w:type="paragraph" w:styleId="List3">
    <w:name w:val="List 3"/>
    <w:basedOn w:val="BodyText"/>
    <w:rsid w:val="00DB0762"/>
    <w:pPr>
      <w:tabs>
        <w:tab w:val="left" w:pos="1021"/>
      </w:tabs>
      <w:spacing w:before="60" w:after="60"/>
      <w:ind w:left="1020" w:hanging="340"/>
    </w:pPr>
  </w:style>
  <w:style w:type="paragraph" w:styleId="List4">
    <w:name w:val="List 4"/>
    <w:basedOn w:val="BodyText"/>
    <w:rsid w:val="00DB0762"/>
    <w:pPr>
      <w:tabs>
        <w:tab w:val="left" w:pos="1361"/>
      </w:tabs>
      <w:spacing w:before="60" w:after="60"/>
      <w:ind w:left="1361" w:hanging="340"/>
    </w:pPr>
  </w:style>
  <w:style w:type="paragraph" w:styleId="List5">
    <w:name w:val="List 5"/>
    <w:basedOn w:val="BodyText"/>
    <w:rsid w:val="00DB0762"/>
    <w:pPr>
      <w:tabs>
        <w:tab w:val="left" w:pos="1701"/>
      </w:tabs>
      <w:spacing w:before="60" w:after="60"/>
      <w:ind w:left="1701" w:hanging="340"/>
    </w:pPr>
  </w:style>
  <w:style w:type="paragraph" w:styleId="ListBullet3">
    <w:name w:val="List Bullet 3"/>
    <w:basedOn w:val="List3"/>
    <w:rsid w:val="00DB0762"/>
    <w:pPr>
      <w:numPr>
        <w:numId w:val="15"/>
      </w:numPr>
      <w:tabs>
        <w:tab w:val="clear" w:pos="1021"/>
      </w:tabs>
      <w:ind w:left="1037" w:hanging="357"/>
    </w:pPr>
  </w:style>
  <w:style w:type="paragraph" w:styleId="ListBullet4">
    <w:name w:val="List Bullet 4"/>
    <w:basedOn w:val="List4"/>
    <w:rsid w:val="00DB0762"/>
    <w:pPr>
      <w:numPr>
        <w:numId w:val="3"/>
      </w:numPr>
    </w:pPr>
  </w:style>
  <w:style w:type="paragraph" w:styleId="ListBullet5">
    <w:name w:val="List Bullet 5"/>
    <w:basedOn w:val="List5"/>
    <w:rsid w:val="00DB0762"/>
    <w:pPr>
      <w:numPr>
        <w:numId w:val="4"/>
      </w:numPr>
    </w:pPr>
  </w:style>
  <w:style w:type="paragraph" w:styleId="ListContinue2">
    <w:name w:val="List Continue 2"/>
    <w:basedOn w:val="List2"/>
    <w:rsid w:val="00DB0762"/>
    <w:pPr>
      <w:ind w:firstLine="0"/>
    </w:pPr>
  </w:style>
  <w:style w:type="paragraph" w:styleId="ListContinue3">
    <w:name w:val="List Continue 3"/>
    <w:basedOn w:val="List3"/>
    <w:rsid w:val="00DB0762"/>
    <w:pPr>
      <w:ind w:left="1021" w:firstLine="0"/>
    </w:pPr>
  </w:style>
  <w:style w:type="paragraph" w:styleId="ListContinue4">
    <w:name w:val="List Continue 4"/>
    <w:basedOn w:val="List4"/>
    <w:rsid w:val="00DB0762"/>
    <w:pPr>
      <w:ind w:firstLine="0"/>
    </w:pPr>
  </w:style>
  <w:style w:type="paragraph" w:styleId="ListContinue5">
    <w:name w:val="List Continue 5"/>
    <w:basedOn w:val="List5"/>
    <w:rsid w:val="00DB0762"/>
    <w:pPr>
      <w:ind w:firstLine="0"/>
    </w:pPr>
  </w:style>
  <w:style w:type="paragraph" w:styleId="ListNumber3">
    <w:name w:val="List Number 3"/>
    <w:basedOn w:val="List3"/>
    <w:rsid w:val="00DB0762"/>
    <w:pPr>
      <w:numPr>
        <w:numId w:val="5"/>
      </w:numPr>
    </w:pPr>
  </w:style>
  <w:style w:type="paragraph" w:styleId="ListNumber4">
    <w:name w:val="List Number 4"/>
    <w:basedOn w:val="List4"/>
    <w:rsid w:val="00DB0762"/>
    <w:pPr>
      <w:numPr>
        <w:numId w:val="6"/>
      </w:numPr>
    </w:pPr>
  </w:style>
  <w:style w:type="paragraph" w:styleId="ListNumber5">
    <w:name w:val="List Number 5"/>
    <w:basedOn w:val="List5"/>
    <w:rsid w:val="00DB0762"/>
    <w:pPr>
      <w:numPr>
        <w:numId w:val="7"/>
      </w:numPr>
    </w:pPr>
  </w:style>
  <w:style w:type="paragraph" w:styleId="BlockText">
    <w:name w:val="Block Text"/>
    <w:basedOn w:val="Normal"/>
    <w:rsid w:val="00DB0762"/>
    <w:pPr>
      <w:spacing w:after="120"/>
      <w:ind w:left="1440" w:right="1440"/>
    </w:pPr>
  </w:style>
  <w:style w:type="character" w:customStyle="1" w:styleId="Subscript">
    <w:name w:val="Subscript"/>
    <w:basedOn w:val="DefaultParagraphFont"/>
    <w:rsid w:val="00DB0762"/>
    <w:rPr>
      <w:sz w:val="16"/>
      <w:vertAlign w:val="subscript"/>
    </w:rPr>
  </w:style>
  <w:style w:type="character" w:customStyle="1" w:styleId="Superscript">
    <w:name w:val="Superscript"/>
    <w:basedOn w:val="DefaultParagraphFont"/>
    <w:rsid w:val="00DB0762"/>
    <w:rPr>
      <w:sz w:val="16"/>
      <w:vertAlign w:val="superscript"/>
    </w:rPr>
  </w:style>
  <w:style w:type="character" w:customStyle="1" w:styleId="Symbols">
    <w:name w:val="Symbols"/>
    <w:basedOn w:val="DefaultParagraphFont"/>
    <w:rsid w:val="00DB0762"/>
    <w:rPr>
      <w:rFonts w:ascii="Symbol" w:hAnsi="Symbol"/>
    </w:rPr>
  </w:style>
  <w:style w:type="character" w:customStyle="1" w:styleId="MenuOptions">
    <w:name w:val="Menu Options"/>
    <w:basedOn w:val="DefaultParagraphFont"/>
    <w:rsid w:val="00DB0762"/>
    <w:rPr>
      <w:rFonts w:ascii="Arial Narrow" w:hAnsi="Arial Narrow"/>
      <w:smallCaps/>
    </w:rPr>
  </w:style>
  <w:style w:type="character" w:customStyle="1" w:styleId="Buttons">
    <w:name w:val="Buttons"/>
    <w:basedOn w:val="DefaultParagraphFont"/>
    <w:rsid w:val="00DB0762"/>
    <w:rPr>
      <w:b/>
    </w:rPr>
  </w:style>
  <w:style w:type="character" w:customStyle="1" w:styleId="Underlined">
    <w:name w:val="Underlined"/>
    <w:basedOn w:val="DefaultParagraphFont"/>
    <w:rsid w:val="00DB0762"/>
    <w:rPr>
      <w:u w:val="single"/>
    </w:rPr>
  </w:style>
  <w:style w:type="paragraph" w:customStyle="1" w:styleId="TableBodyTextRight">
    <w:name w:val="Table Body Text Right"/>
    <w:basedOn w:val="TableBodyText"/>
    <w:rsid w:val="00DB0762"/>
    <w:pPr>
      <w:widowControl w:val="0"/>
      <w:autoSpaceDE w:val="0"/>
      <w:autoSpaceDN w:val="0"/>
      <w:adjustRightInd w:val="0"/>
      <w:jc w:val="right"/>
    </w:pPr>
    <w:rPr>
      <w:rFonts w:cs="Arial"/>
      <w:szCs w:val="18"/>
    </w:rPr>
  </w:style>
  <w:style w:type="paragraph" w:customStyle="1" w:styleId="CopyrightText">
    <w:name w:val="Copyright Text"/>
    <w:basedOn w:val="BodyText"/>
    <w:rsid w:val="00DB0762"/>
    <w:rPr>
      <w:sz w:val="18"/>
    </w:rPr>
  </w:style>
  <w:style w:type="paragraph" w:customStyle="1" w:styleId="BodySmallRight">
    <w:name w:val="Body Small Right"/>
    <w:basedOn w:val="BodyTextRight"/>
    <w:rsid w:val="00DB0762"/>
    <w:rPr>
      <w:sz w:val="18"/>
      <w:szCs w:val="18"/>
    </w:rPr>
  </w:style>
  <w:style w:type="paragraph" w:customStyle="1" w:styleId="MarginEdition">
    <w:name w:val="Margin Edition"/>
    <w:basedOn w:val="MarginNote"/>
    <w:rsid w:val="00DB0762"/>
    <w:pPr>
      <w:spacing w:before="0" w:after="0"/>
    </w:pPr>
    <w:rPr>
      <w:rFonts w:ascii="Times New Roman" w:hAnsi="Times New Roman"/>
      <w:color w:val="999999"/>
    </w:rPr>
  </w:style>
  <w:style w:type="paragraph" w:customStyle="1" w:styleId="Spacer">
    <w:name w:val="Spacer"/>
    <w:basedOn w:val="Normal"/>
    <w:rsid w:val="00DB0762"/>
    <w:rPr>
      <w:sz w:val="2"/>
      <w:szCs w:val="2"/>
    </w:rPr>
  </w:style>
  <w:style w:type="character" w:customStyle="1" w:styleId="Small">
    <w:name w:val="Small"/>
    <w:basedOn w:val="DefaultParagraphFont"/>
    <w:rsid w:val="00DB0762"/>
    <w:rPr>
      <w:sz w:val="16"/>
    </w:rPr>
  </w:style>
  <w:style w:type="paragraph" w:customStyle="1" w:styleId="WideTable">
    <w:name w:val="Wide Table"/>
    <w:basedOn w:val="Normal"/>
    <w:rsid w:val="00DB0762"/>
    <w:pPr>
      <w:ind w:left="-1418"/>
    </w:pPr>
    <w:rPr>
      <w:sz w:val="2"/>
      <w:szCs w:val="2"/>
    </w:rPr>
  </w:style>
  <w:style w:type="character" w:styleId="PageNumber">
    <w:name w:val="page number"/>
    <w:basedOn w:val="DefaultParagraphFont"/>
    <w:rsid w:val="00DB0762"/>
  </w:style>
  <w:style w:type="paragraph" w:styleId="Quote">
    <w:name w:val="Quote"/>
    <w:basedOn w:val="Heading1"/>
    <w:link w:val="QuoteChar"/>
    <w:qFormat/>
    <w:rsid w:val="00DB0762"/>
    <w:rPr>
      <w:b w:val="0"/>
      <w:sz w:val="72"/>
      <w:szCs w:val="72"/>
      <w:lang w:val="en-NZ"/>
    </w:rPr>
  </w:style>
  <w:style w:type="character" w:customStyle="1" w:styleId="QuoteChar">
    <w:name w:val="Quote Char"/>
    <w:basedOn w:val="DefaultParagraphFont"/>
    <w:link w:val="Quote"/>
    <w:rsid w:val="00DB0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762"/>
    <w:pPr>
      <w:pageBreakBefore/>
    </w:pPr>
  </w:style>
  <w:style w:type="paragraph" w:customStyle="1" w:styleId="Border">
    <w:name w:val="Border"/>
    <w:basedOn w:val="Normal"/>
    <w:qFormat/>
    <w:rsid w:val="00DB0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762"/>
    <w:rPr>
      <w:b/>
      <w:bCs/>
      <w:i/>
      <w:iCs/>
      <w:color w:val="auto"/>
    </w:rPr>
  </w:style>
  <w:style w:type="paragraph" w:styleId="IntenseQuote">
    <w:name w:val="Intense Quote"/>
    <w:basedOn w:val="Normal"/>
    <w:next w:val="Normal"/>
    <w:link w:val="IntenseQuoteChar"/>
    <w:uiPriority w:val="30"/>
    <w:qFormat/>
    <w:rsid w:val="00DB0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7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0762"/>
    <w:rPr>
      <w:smallCaps/>
      <w:color w:val="auto"/>
      <w:u w:val="single"/>
    </w:rPr>
  </w:style>
  <w:style w:type="character" w:styleId="IntenseReference">
    <w:name w:val="Intense Reference"/>
    <w:basedOn w:val="DefaultParagraphFont"/>
    <w:uiPriority w:val="32"/>
    <w:qFormat/>
    <w:rsid w:val="00DB0762"/>
    <w:rPr>
      <w:b/>
      <w:bCs/>
      <w:smallCaps/>
      <w:color w:val="auto"/>
      <w:spacing w:val="5"/>
      <w:u w:val="single"/>
    </w:rPr>
  </w:style>
  <w:style w:type="paragraph" w:customStyle="1" w:styleId="2ColumnHeading">
    <w:name w:val="2Column Heading"/>
    <w:basedOn w:val="BodyText"/>
    <w:qFormat/>
    <w:rsid w:val="00DB0762"/>
    <w:pPr>
      <w:spacing w:after="60"/>
      <w:ind w:left="-2268"/>
    </w:pPr>
    <w:rPr>
      <w:b/>
    </w:rPr>
  </w:style>
  <w:style w:type="paragraph" w:customStyle="1" w:styleId="Heading1TOC">
    <w:name w:val="Heading1 TOC"/>
    <w:basedOn w:val="Normal"/>
    <w:qFormat/>
    <w:rsid w:val="00DB0762"/>
    <w:pPr>
      <w:spacing w:before="240" w:after="120"/>
    </w:pPr>
    <w:rPr>
      <w:rFonts w:ascii="Times New Roman" w:hAnsi="Times New Roman"/>
      <w:b/>
      <w:sz w:val="32"/>
    </w:rPr>
  </w:style>
  <w:style w:type="paragraph" w:customStyle="1" w:styleId="Heading2TOC">
    <w:name w:val="Heading2 TOC"/>
    <w:basedOn w:val="Normal"/>
    <w:qFormat/>
    <w:rsid w:val="00DB0762"/>
    <w:pPr>
      <w:spacing w:before="240" w:after="60"/>
    </w:pPr>
    <w:rPr>
      <w:rFonts w:ascii="Times New Roman" w:hAnsi="Times New Roman"/>
      <w:b/>
      <w:sz w:val="28"/>
    </w:rPr>
  </w:style>
  <w:style w:type="character" w:customStyle="1" w:styleId="Underline">
    <w:name w:val="Underline"/>
    <w:basedOn w:val="DefaultParagraphFont"/>
    <w:qFormat/>
    <w:rsid w:val="00DB0762"/>
    <w:rPr>
      <w:u w:val="single"/>
    </w:rPr>
  </w:style>
  <w:style w:type="character" w:customStyle="1" w:styleId="BoldandItalics">
    <w:name w:val="Bold and Italics"/>
    <w:qFormat/>
    <w:rsid w:val="00DB0762"/>
    <w:rPr>
      <w:b/>
      <w:i/>
      <w:u w:val="none"/>
    </w:rPr>
  </w:style>
  <w:style w:type="paragraph" w:styleId="BalloonText">
    <w:name w:val="Balloon Text"/>
    <w:basedOn w:val="Normal"/>
    <w:link w:val="BalloonTextChar"/>
    <w:rsid w:val="00DB0762"/>
    <w:rPr>
      <w:rFonts w:ascii="Tahoma" w:hAnsi="Tahoma" w:cs="Tahoma"/>
      <w:sz w:val="16"/>
      <w:szCs w:val="16"/>
    </w:rPr>
  </w:style>
  <w:style w:type="character" w:customStyle="1" w:styleId="BalloonTextChar">
    <w:name w:val="Balloon Text Char"/>
    <w:basedOn w:val="DefaultParagraphFont"/>
    <w:link w:val="BalloonText"/>
    <w:rsid w:val="00DB07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07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07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2399</Words>
  <Characters>14891</Characters>
  <Application>Microsoft Office Word</Application>
  <DocSecurity>0</DocSecurity>
  <Lines>589</Lines>
  <Paragraphs>232</Paragraphs>
  <ScaleCrop>false</ScaleCrop>
  <Company>Author-it Software Corporation Ltd.</Company>
  <LinksUpToDate>false</LinksUpToDate>
  <CharactersWithSpaces>17108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UETTDRRT05B Install overhead traction configurations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2012-05-26T12:16:00Z</dcterms:created>
  <dcterms:modified xsi:type="dcterms:W3CDTF">2012-05-26T12:16:00Z</dcterms:modified>
</cp:coreProperties>
</file>