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5C22" w:rsidP="00B95C22">
      <w:pPr>
        <w:pStyle w:val="Title"/>
      </w:pPr>
      <w:bookmarkStart w:id="0" w:name="_GoBack"/>
      <w:bookmarkEnd w:id="0"/>
      <w:r>
        <w:fldChar w:fldCharType="begin"/>
      </w:r>
      <w:r>
        <w:instrText xml:space="preserve"> TITLE   \* MERGEFORMAT </w:instrText>
      </w:r>
      <w:r>
        <w:fldChar w:fldCharType="separate"/>
      </w:r>
      <w:r>
        <w:t>UETTDRIS31A Analyse and develop solutions for problems in single and three phase low voltage circuits</w:t>
      </w:r>
      <w:r>
        <w:fldChar w:fldCharType="end"/>
      </w:r>
    </w:p>
    <w:p w:rsidR="00B95C22" w:rsidP="00B95C22">
      <w:pPr>
        <w:pStyle w:val="Version"/>
        <w:sectPr w:rsidSect="00231B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1B68" w:rsidP="00231B68">
      <w:pPr>
        <w:pStyle w:val="SuperHeading"/>
      </w:pPr>
      <w:r w:rsidRPr="00231B68">
        <w:t>UETTDRIS31A Analyse and develop solutions for problems in single and three phase low voltage circuits</w:t>
      </w:r>
    </w:p>
    <w:p w:rsidR="00000000" w:rsidRPr="00231B68" w:rsidP="00231B68">
      <w:pPr>
        <w:pStyle w:val="Heading1"/>
      </w:pPr>
      <w:bookmarkStart w:id="1" w:name="O_275493"/>
      <w:bookmarkEnd w:id="1"/>
      <w:r w:rsidRPr="00231B68">
        <w:t>Modification History</w:t>
      </w:r>
    </w:p>
    <w:p w:rsidR="00000000" w:rsidRPr="00231B68" w:rsidP="00231B68">
      <w:pPr>
        <w:pStyle w:val="BodyText"/>
      </w:pPr>
      <w:r w:rsidRPr="00231B68">
        <w:t>Not Applicable</w:t>
      </w:r>
    </w:p>
    <w:p w:rsidR="00000000" w:rsidRPr="00231B68" w:rsidP="00231B68">
      <w:pPr>
        <w:pStyle w:val="AllowPageBreak"/>
      </w:pPr>
    </w:p>
    <w:p w:rsidR="00000000" w:rsidRPr="00231B68" w:rsidP="00231B68">
      <w:pPr>
        <w:pStyle w:val="Heading1"/>
      </w:pPr>
      <w:bookmarkStart w:id="2" w:name="O_231599"/>
      <w:bookmarkEnd w:id="2"/>
      <w:r w:rsidRPr="00231B68">
        <w:t>Unit Descriptor</w:t>
      </w:r>
    </w:p>
    <w:tbl>
      <w:tblPr>
        <w:tblW w:w="0" w:type="auto"/>
        <w:tblLayout w:type="fixed"/>
        <w:tblCellMar>
          <w:left w:w="62" w:type="dxa"/>
          <w:right w:w="62" w:type="dxa"/>
        </w:tblCellMar>
        <w:tblLook w:val="0000"/>
      </w:tblPr>
      <w:tblGrid>
        <w:gridCol w:w="2700"/>
        <w:gridCol w:w="5760"/>
      </w:tblGrid>
      <w:tr w:rsidTr="00B95C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rPr>
                <w:rStyle w:val="SpecialBold"/>
              </w:rPr>
              <w:t>1</w:t>
            </w:r>
            <w:r w:rsidRPr="00231B68">
              <w:t xml:space="preserve">) </w:t>
            </w:r>
          </w:p>
          <w:p w:rsidR="00000000" w:rsidP="00231B68">
            <w:pPr>
              <w:pStyle w:val="BodyText"/>
              <w:rPr>
                <w:lang w:val="en-NZ"/>
              </w:rPr>
            </w:pPr>
            <w:r w:rsidRPr="00231B68">
              <w:rPr>
                <w:rStyle w:val="SpecialBold"/>
              </w:rPr>
              <w:t>1</w:t>
            </w:r>
            <w:r w:rsidRPr="00231B68">
              <w:t>.</w:t>
            </w:r>
            <w:r w:rsidRPr="00231B68">
              <w:rPr>
                <w:rStyle w:val="SpecialBold"/>
              </w:rPr>
              <w:t>1</w:t>
            </w:r>
            <w:r w:rsidRPr="00231B68">
              <w:t xml:space="preserve">) </w:t>
            </w:r>
            <w:r w:rsidRPr="00231B68">
              <w:rPr>
                <w:rStyle w:val="SpecialBold"/>
              </w:rPr>
              <w:t>Descriptor</w:t>
            </w:r>
          </w:p>
        </w:tc>
      </w:tr>
      <w:tr w:rsidTr="00B95C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t>This Competency Standard Unit covers ascertaining correct operation of single and three phase circuits and solving circuit problems as they apply to servicing, fault finding, installation and compliance work functions. It encompasses safe working practices</w:t>
            </w:r>
            <w:r w:rsidRPr="00231B68">
              <w:t>, multiphase circuit arrangements, issues related to protection, power factor and MEN systems and solutions to circuit problems derived from calculated and measured parameters.</w:t>
            </w:r>
          </w:p>
        </w:tc>
      </w:tr>
    </w:tbl>
    <w:p w:rsidR="00B95C22" w:rsidP="00231B68">
      <w:pPr>
        <w:pStyle w:val="BodyText"/>
      </w:pPr>
    </w:p>
    <w:p w:rsidR="00B95C22" w:rsidP="00231B68">
      <w:pPr>
        <w:pStyle w:val="BodyText"/>
      </w:pPr>
    </w:p>
    <w:p w:rsidR="00000000" w:rsidRPr="00231B68" w:rsidP="00231B68">
      <w:pPr>
        <w:pStyle w:val="Heading1"/>
      </w:pPr>
      <w:bookmarkStart w:id="3" w:name="O_231604"/>
      <w:bookmarkEnd w:id="3"/>
      <w:r w:rsidRPr="00231B68">
        <w:t>Application of the Unit</w:t>
      </w:r>
    </w:p>
    <w:tbl>
      <w:tblPr>
        <w:tblW w:w="0" w:type="auto"/>
        <w:tblLayout w:type="fixed"/>
        <w:tblCellMar>
          <w:left w:w="62" w:type="dxa"/>
          <w:right w:w="62" w:type="dxa"/>
        </w:tblCellMar>
        <w:tblLook w:val="0000"/>
      </w:tblPr>
      <w:tblGrid>
        <w:gridCol w:w="2700"/>
        <w:gridCol w:w="5760"/>
      </w:tblGrid>
      <w:tr w:rsidTr="00B95C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rPr>
                <w:rStyle w:val="SpecialBold"/>
              </w:rPr>
              <w:t>4</w:t>
            </w:r>
            <w:r w:rsidRPr="00231B68">
              <w:t>)</w:t>
            </w:r>
          </w:p>
        </w:tc>
      </w:tr>
      <w:tr w:rsidTr="00B95C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t>This c</w:t>
            </w:r>
            <w:r w:rsidRPr="00231B68">
              <w:t>ompetency standards unit is intended to apply to any recognised development program that leads to the acquisition of a formal award at AQF level 6 or higher.</w:t>
            </w:r>
          </w:p>
        </w:tc>
      </w:tr>
    </w:tbl>
    <w:p w:rsidR="00B95C22" w:rsidP="00231B68">
      <w:pPr>
        <w:pStyle w:val="BodyText"/>
      </w:pPr>
    </w:p>
    <w:p w:rsidR="00B95C22" w:rsidP="00231B68">
      <w:pPr>
        <w:pStyle w:val="BodyText"/>
      </w:pPr>
    </w:p>
    <w:p w:rsidR="00000000" w:rsidRPr="00231B68" w:rsidP="00231B68">
      <w:pPr>
        <w:pStyle w:val="Heading1"/>
      </w:pPr>
      <w:bookmarkStart w:id="4" w:name="O_231600"/>
      <w:bookmarkEnd w:id="4"/>
      <w:r w:rsidRPr="00231B68">
        <w:t>Licensing/Regulatory Information</w:t>
      </w:r>
    </w:p>
    <w:tbl>
      <w:tblPr>
        <w:tblW w:w="0" w:type="auto"/>
        <w:tblLayout w:type="fixed"/>
        <w:tblCellMar>
          <w:left w:w="62" w:type="dxa"/>
          <w:right w:w="62" w:type="dxa"/>
        </w:tblCellMar>
        <w:tblLook w:val="0000"/>
      </w:tblPr>
      <w:tblGrid>
        <w:gridCol w:w="8460"/>
      </w:tblGrid>
      <w:tr w:rsidTr="00B95C2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rPr>
                <w:rStyle w:val="SpecialBold"/>
              </w:rPr>
              <w:t>1</w:t>
            </w:r>
            <w:r w:rsidRPr="00231B68">
              <w:t>.</w:t>
            </w:r>
            <w:r w:rsidRPr="00231B68">
              <w:rPr>
                <w:rStyle w:val="SpecialBold"/>
              </w:rPr>
              <w:t>2</w:t>
            </w:r>
            <w:r w:rsidRPr="00231B68">
              <w:t xml:space="preserve">) </w:t>
            </w:r>
            <w:r w:rsidRPr="00231B68">
              <w:rPr>
                <w:rStyle w:val="SpecialBold"/>
              </w:rPr>
              <w:t>License to practice</w:t>
            </w:r>
          </w:p>
        </w:tc>
      </w:tr>
      <w:tr w:rsidTr="00B95C2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t xml:space="preserve">The skills and knowledge described in this unit require a license to practice in the workplace subject to regulations for undertaking of electrical work. However other conditions may apply in some jurisdictions subject to regulations related to electrical </w:t>
            </w:r>
            <w:r w:rsidRPr="00231B68">
              <w:t>work. Practice in workplace and during training is also subject to regulations directly related to Occupational Health and Safety, electricity/telecommunications/gas/water industry safety and compliance, industrial relations, environmental protection, anti</w:t>
            </w:r>
            <w:r w:rsidRPr="00231B68">
              <w:t xml:space="preserve"> discrimination and training. Commonwealth, State/Territory or Local Government legislation and regulations may exist that limits the age of operating certain equipment.</w:t>
            </w:r>
          </w:p>
          <w:p w:rsidR="00000000" w:rsidRPr="00231B68" w:rsidP="00231B68">
            <w:pPr>
              <w:pStyle w:val="BodyText"/>
            </w:pPr>
            <w:r w:rsidRPr="00231B68">
              <w:t>Note:</w:t>
            </w:r>
          </w:p>
          <w:p w:rsidR="00000000" w:rsidRPr="00231B68" w:rsidP="00231B68">
            <w:pPr>
              <w:pStyle w:val="BodyText"/>
            </w:pPr>
            <w:r w:rsidRPr="00231B68">
              <w:t>1. Compliance with permits may be required in various jurisdictions and typicall</w:t>
            </w:r>
            <w:r w:rsidRPr="00231B68">
              <w:t xml:space="preserve">y relates to the operation of plant, machinery and equipment such as elevating work platforms, powder operated fixing tools, power operated tools, vehicles, road signage and traffic control and lifting equipment. Permits may also be required for some work </w:t>
            </w:r>
            <w:r w:rsidRPr="00231B68">
              <w:t>environments such as confined spaces, working aloft, near live electrical apparatus and site rehabilitation.</w:t>
            </w:r>
          </w:p>
          <w:p w:rsidR="00000000" w:rsidRPr="00231B68" w:rsidP="00231B68">
            <w:pPr>
              <w:pStyle w:val="BodyText"/>
            </w:pPr>
            <w:r w:rsidRPr="00231B68">
              <w:t>2. Compliance may be required in various jurisdictions relating to currency in First Aid, confined space, lifting and risk safety measures</w:t>
            </w:r>
          </w:p>
        </w:tc>
      </w:tr>
    </w:tbl>
    <w:p w:rsidR="00B95C22" w:rsidP="00231B68">
      <w:pPr>
        <w:pStyle w:val="BodyText"/>
      </w:pPr>
    </w:p>
    <w:p w:rsidR="00B95C22" w:rsidP="00231B68">
      <w:pPr>
        <w:pStyle w:val="BodyText"/>
      </w:pPr>
    </w:p>
    <w:p w:rsidR="00000000" w:rsidRPr="00231B68" w:rsidP="00231B68">
      <w:pPr>
        <w:pStyle w:val="Heading1"/>
      </w:pPr>
      <w:bookmarkStart w:id="5" w:name="O_231601"/>
      <w:bookmarkEnd w:id="5"/>
      <w:r w:rsidRPr="00231B68">
        <w:t>Pre-Requisites</w:t>
      </w:r>
    </w:p>
    <w:tbl>
      <w:tblPr>
        <w:tblW w:w="0" w:type="auto"/>
        <w:tblLayout w:type="fixed"/>
        <w:tblCellMar>
          <w:left w:w="62" w:type="dxa"/>
          <w:right w:w="62" w:type="dxa"/>
        </w:tblCellMar>
        <w:tblLook w:val="0000"/>
      </w:tblPr>
      <w:tblGrid>
        <w:gridCol w:w="2700"/>
        <w:gridCol w:w="720"/>
        <w:gridCol w:w="5040"/>
      </w:tblGrid>
      <w:tr w:rsidTr="00B95C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rPr>
                <w:rStyle w:val="SpecialBold"/>
              </w:rPr>
              <w:t>Prerequisite Unit</w:t>
            </w:r>
            <w:r w:rsidRPr="00231B68">
              <w:t>(</w:t>
            </w:r>
            <w:r w:rsidRPr="00231B68">
              <w:rPr>
                <w:rStyle w:val="SpecialBold"/>
              </w:rPr>
              <w:t>s</w:t>
            </w:r>
            <w:r w:rsidRPr="00231B68">
              <w:t>)</w:t>
            </w:r>
          </w:p>
        </w:tc>
        <w:tc>
          <w:tcPr>
            <w:tcW w:w="5760" w:type="dxa"/>
            <w:gridSpan w:val="2"/>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rPr>
                <w:rStyle w:val="SpecialBold"/>
              </w:rPr>
              <w:t>2</w:t>
            </w:r>
            <w:r w:rsidRPr="00231B68">
              <w:t xml:space="preserve">) </w:t>
            </w:r>
          </w:p>
        </w:tc>
      </w:tr>
      <w:tr w:rsidTr="00B95C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31B68">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rPr>
                <w:rStyle w:val="SpecialBold"/>
              </w:rPr>
              <w:t>2</w:t>
            </w:r>
            <w:r w:rsidRPr="00231B68">
              <w:t>.</w:t>
            </w:r>
            <w:r w:rsidRPr="00231B68">
              <w:rPr>
                <w:rStyle w:val="SpecialBold"/>
              </w:rPr>
              <w:t>1</w:t>
            </w:r>
            <w:r w:rsidRPr="00231B68">
              <w:t xml:space="preserve">) </w:t>
            </w:r>
            <w:r w:rsidRPr="00231B68">
              <w:rPr>
                <w:rStyle w:val="SpecialBold"/>
              </w:rPr>
              <w:t>Competencies</w:t>
            </w:r>
          </w:p>
        </w:tc>
      </w:tr>
      <w:tr w:rsidTr="00B95C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Granting of competency in this unit shall be made only after competency in the following unit(s) has/have been confirmed:.</w:t>
            </w:r>
          </w:p>
        </w:tc>
      </w:tr>
      <w:tr w:rsidTr="00B95C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t>There are no prerequisite competencies for this unit.</w:t>
            </w:r>
          </w:p>
        </w:tc>
      </w:tr>
    </w:tbl>
    <w:p w:rsidR="00B95C22" w:rsidP="00231B68">
      <w:pPr>
        <w:pStyle w:val="BodyText"/>
      </w:pPr>
    </w:p>
    <w:p w:rsidR="00B95C22" w:rsidP="00231B68">
      <w:pPr>
        <w:pStyle w:val="BodyText"/>
      </w:pPr>
    </w:p>
    <w:p w:rsidR="00000000" w:rsidRPr="00231B68" w:rsidP="00231B68">
      <w:pPr>
        <w:pStyle w:val="Heading1"/>
      </w:pPr>
      <w:bookmarkStart w:id="6" w:name="O_231603"/>
      <w:bookmarkEnd w:id="6"/>
      <w:r w:rsidRPr="00231B68">
        <w:t>Employability Skills Information</w:t>
      </w:r>
    </w:p>
    <w:tbl>
      <w:tblPr>
        <w:tblW w:w="0" w:type="auto"/>
        <w:tblLayout w:type="fixed"/>
        <w:tblCellMar>
          <w:left w:w="62" w:type="dxa"/>
          <w:right w:w="62" w:type="dxa"/>
        </w:tblCellMar>
        <w:tblLook w:val="0000"/>
      </w:tblPr>
      <w:tblGrid>
        <w:gridCol w:w="2700"/>
        <w:gridCol w:w="5760"/>
      </w:tblGrid>
      <w:tr w:rsidTr="00B95C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rPr>
                <w:rStyle w:val="SpecialBold"/>
              </w:rPr>
              <w:t>3</w:t>
            </w:r>
            <w:r w:rsidRPr="00231B68">
              <w:t>)</w:t>
            </w:r>
          </w:p>
          <w:p w:rsidR="00000000" w:rsidRPr="00231B68" w:rsidP="00231B68">
            <w:pPr>
              <w:pStyle w:val="BodyText"/>
            </w:pPr>
            <w:r w:rsidRPr="00231B68">
              <w:t>The required outcomes descri</w:t>
            </w:r>
            <w:r w:rsidRPr="00231B68">
              <w:t>bed in this unit of competency contain applicable facets of Employability Skills. The Employability Skills Summary of the qualification in which this unit of competency is packaged will assist in identifying Employability Skill requirements.</w:t>
            </w:r>
          </w:p>
        </w:tc>
      </w:tr>
    </w:tbl>
    <w:p w:rsidR="00B95C22" w:rsidP="00231B68">
      <w:pPr>
        <w:pStyle w:val="BodyText"/>
      </w:pPr>
    </w:p>
    <w:p w:rsidR="00B95C22" w:rsidP="00231B68">
      <w:pPr>
        <w:pStyle w:val="BodyText"/>
      </w:pPr>
    </w:p>
    <w:p w:rsidR="00000000" w:rsidRPr="00231B68" w:rsidP="00231B68">
      <w:pPr>
        <w:pStyle w:val="Heading1"/>
      </w:pPr>
      <w:bookmarkStart w:id="7" w:name="O_293539"/>
      <w:bookmarkEnd w:id="7"/>
      <w:r w:rsidRPr="00231B68">
        <w:t>Elements and Performance Criteria Pre-Content</w:t>
      </w:r>
    </w:p>
    <w:tbl>
      <w:tblPr>
        <w:tblW w:w="0" w:type="auto"/>
        <w:tblLayout w:type="fixed"/>
        <w:tblCellMar>
          <w:left w:w="62" w:type="dxa"/>
          <w:right w:w="62" w:type="dxa"/>
        </w:tblCellMar>
        <w:tblLook w:val="0000"/>
      </w:tblPr>
      <w:tblGrid>
        <w:gridCol w:w="2700"/>
        <w:gridCol w:w="5760"/>
      </w:tblGrid>
      <w:tr w:rsidTr="00B95C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rPr>
                <w:rStyle w:val="SpecialBold"/>
              </w:rPr>
              <w:t>6</w:t>
            </w:r>
            <w:r w:rsidRPr="00231B68">
              <w:t xml:space="preserve">) </w:t>
            </w:r>
            <w:r w:rsidRPr="00231B68">
              <w:rPr>
                <w:rStyle w:val="SpecialBold"/>
              </w:rPr>
              <w:t>Elements</w:t>
            </w:r>
            <w:r w:rsidRPr="00231B68">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t>Performance Criteria describe the required performance needed to demonstrate achievement of the Element. Assessment of p</w:t>
            </w:r>
            <w:r w:rsidRPr="00231B68">
              <w:t>erformance is to be consistent with the Evidence Guide.</w:t>
            </w:r>
          </w:p>
        </w:tc>
      </w:tr>
    </w:tbl>
    <w:p w:rsidR="00000000" w:rsidRPr="00231B68" w:rsidP="00231B68">
      <w:pPr>
        <w:pStyle w:val="BodyText"/>
      </w:pPr>
    </w:p>
    <w:p w:rsidR="00000000" w:rsidRPr="00231B68" w:rsidP="00231B68">
      <w:pPr>
        <w:pStyle w:val="AllowPageBreak"/>
      </w:pPr>
    </w:p>
    <w:p w:rsidR="00000000" w:rsidRPr="00231B68" w:rsidP="00231B68">
      <w:pPr>
        <w:pStyle w:val="Heading1"/>
      </w:pPr>
      <w:bookmarkStart w:id="8" w:name="O_240207"/>
      <w:bookmarkEnd w:id="8"/>
      <w:r w:rsidRPr="00231B6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95C2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rPr>
                <w:rStyle w:val="SpecialBold"/>
              </w:rPr>
              <w:t>PERFORMANCE CRITERIA</w:t>
            </w:r>
          </w:p>
        </w:tc>
      </w:tr>
      <w:tr w:rsidTr="00B95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1</w:t>
            </w:r>
          </w:p>
        </w:tc>
        <w:tc>
          <w:tcPr>
            <w:tcW w:w="2296"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Plan for the analysis of and develop solutions for, problems in single and three phase low voltage circuits</w:t>
            </w:r>
          </w:p>
        </w:tc>
        <w:tc>
          <w:tcPr>
            <w:tcW w:w="9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1.1</w:t>
            </w:r>
          </w:p>
        </w:tc>
        <w:tc>
          <w:tcPr>
            <w:tcW w:w="48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OHS practices/procedures and environmental and sustainable energy procedures, which may influence the analysis and development of solutions for problems in single and three phase low voltage circuits, are reviewed and determined.</w:t>
            </w:r>
          </w:p>
        </w:tc>
      </w:tr>
      <w:tr w:rsidTr="00B95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1.2</w:t>
            </w:r>
          </w:p>
        </w:tc>
        <w:tc>
          <w:tcPr>
            <w:tcW w:w="48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P</w:t>
            </w:r>
            <w:r w:rsidRPr="00231B68">
              <w:t>urpose of the analysis and development of solutions for problems in single and three phase low voltage circuits is established after data is analysed and expected outcomes of the work are confirmed with the appropriate personnel.</w:t>
            </w:r>
          </w:p>
        </w:tc>
      </w:tr>
      <w:tr w:rsidTr="00B95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1.3</w:t>
            </w:r>
          </w:p>
        </w:tc>
        <w:tc>
          <w:tcPr>
            <w:tcW w:w="48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Organisational esta</w:t>
            </w:r>
            <w:r w:rsidRPr="00231B68">
              <w:t>blished procedures on policies and specifications for the analysis and development of solutions for problems in single and three phase low voltage circuits are obtained or established with the appropriate personnel.</w:t>
            </w:r>
          </w:p>
        </w:tc>
      </w:tr>
      <w:tr w:rsidTr="00B95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1.4</w:t>
            </w:r>
          </w:p>
        </w:tc>
        <w:tc>
          <w:tcPr>
            <w:tcW w:w="48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 xml:space="preserve">Testing procedures are discussed </w:t>
            </w:r>
            <w:r w:rsidRPr="00231B68">
              <w:t>with/directed to the appropriate personnel in order to ascertain the project brief.</w:t>
            </w:r>
          </w:p>
        </w:tc>
      </w:tr>
      <w:tr w:rsidTr="00B95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1.5</w:t>
            </w:r>
          </w:p>
        </w:tc>
        <w:tc>
          <w:tcPr>
            <w:tcW w:w="48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Testing parameters are established from organisational established procedures on policies and specifications.</w:t>
            </w:r>
          </w:p>
        </w:tc>
      </w:tr>
      <w:tr w:rsidTr="00B95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1.6</w:t>
            </w:r>
          </w:p>
        </w:tc>
        <w:tc>
          <w:tcPr>
            <w:tcW w:w="48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Equipment/tools and personal protective equipment are selected based on specified Performance Criteria and established procedures.</w:t>
            </w:r>
          </w:p>
        </w:tc>
      </w:tr>
      <w:tr w:rsidTr="00B95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1.7</w:t>
            </w:r>
          </w:p>
        </w:tc>
        <w:tc>
          <w:tcPr>
            <w:tcW w:w="48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Work roles and tasks are allocated according to requirements and individuals' competencies.</w:t>
            </w:r>
          </w:p>
        </w:tc>
      </w:tr>
      <w:tr w:rsidTr="00B95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1.8</w:t>
            </w:r>
          </w:p>
        </w:tc>
        <w:tc>
          <w:tcPr>
            <w:tcW w:w="48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Work is prioritised</w:t>
            </w:r>
            <w:r w:rsidRPr="00231B68">
              <w:t xml:space="preserve"> and sequenced for the most efficient/effective outcome, completed within an acceptable timeframe to a quality standard and in accordance with established procedures.</w:t>
            </w:r>
          </w:p>
        </w:tc>
      </w:tr>
      <w:tr w:rsidTr="00B95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1.9</w:t>
            </w:r>
          </w:p>
        </w:tc>
        <w:tc>
          <w:tcPr>
            <w:tcW w:w="48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Liaison and communication issues with other/authorised personnel, authorities, cli</w:t>
            </w:r>
            <w:r w:rsidRPr="00231B68">
              <w:t>ents and land owners are resolved and activities coordinated to carry out work.</w:t>
            </w:r>
          </w:p>
        </w:tc>
      </w:tr>
      <w:tr w:rsidTr="00B95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1.10</w:t>
            </w:r>
          </w:p>
        </w:tc>
        <w:tc>
          <w:tcPr>
            <w:tcW w:w="48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Risk control measures are identified, prioritised and evaluated against the work schedule.</w:t>
            </w:r>
          </w:p>
        </w:tc>
      </w:tr>
      <w:tr w:rsidTr="00B95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1.11</w:t>
            </w:r>
          </w:p>
        </w:tc>
        <w:tc>
          <w:tcPr>
            <w:tcW w:w="48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Relevant work permits are secured to coordinate the performance of work according to requirements and/or established procedures.</w:t>
            </w:r>
          </w:p>
        </w:tc>
      </w:tr>
      <w:tr w:rsidTr="00B95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2</w:t>
            </w:r>
          </w:p>
        </w:tc>
        <w:tc>
          <w:tcPr>
            <w:tcW w:w="2296" w:type="dxa"/>
            <w:vMerge w:val="restart"/>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Carry out the analysis of and develop solutions for problems in single and three phase low voltage circuits</w:t>
            </w:r>
          </w:p>
        </w:tc>
        <w:tc>
          <w:tcPr>
            <w:tcW w:w="9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2.1</w:t>
            </w:r>
          </w:p>
        </w:tc>
        <w:tc>
          <w:tcPr>
            <w:tcW w:w="48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Circuit/syst</w:t>
            </w:r>
            <w:r w:rsidRPr="00231B68">
              <w:t>ems modelling is used to evaluate alternative proposals as per established procedures.</w:t>
            </w:r>
          </w:p>
        </w:tc>
      </w:tr>
      <w:tr w:rsidTr="00B95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2.2</w:t>
            </w:r>
          </w:p>
        </w:tc>
        <w:tc>
          <w:tcPr>
            <w:tcW w:w="48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OHS and sustainable energy principles, functionality and practices to reduce the incidents of accidents and minimise waste are incorporated into the project in ac</w:t>
            </w:r>
            <w:r w:rsidRPr="00231B68">
              <w:t>cordance with requirements and/or established procedures.</w:t>
            </w:r>
          </w:p>
        </w:tc>
      </w:tr>
      <w:tr w:rsidTr="00B95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2.3</w:t>
            </w:r>
          </w:p>
        </w:tc>
        <w:tc>
          <w:tcPr>
            <w:tcW w:w="48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 xml:space="preserve">Decisions for the analysis and development of solutions for problems in single and three phase low voltage circuits are made on the basis of </w:t>
            </w:r>
            <w:r w:rsidRPr="00231B68">
              <w:t>safety and effective outcomes according to requirements and/or established procedures.</w:t>
            </w:r>
          </w:p>
        </w:tc>
      </w:tr>
      <w:tr w:rsidTr="00B95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2.4</w:t>
            </w:r>
          </w:p>
        </w:tc>
        <w:tc>
          <w:tcPr>
            <w:tcW w:w="48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Mathematical and/or engineering models of the analysis and development of solutions for problems in single and three phase low voltage circuits are used to analys</w:t>
            </w:r>
            <w:r w:rsidRPr="00231B68">
              <w:t>e the effectiveness of the finished project as per requirements and established procedures.</w:t>
            </w:r>
          </w:p>
        </w:tc>
      </w:tr>
      <w:tr w:rsidTr="00B95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2.5</w:t>
            </w:r>
          </w:p>
        </w:tc>
        <w:tc>
          <w:tcPr>
            <w:tcW w:w="48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 xml:space="preserve">Technical advice is given regarding potential hazards, safety risks and control measures so that monitoring and preventative action can be undertaken and/or </w:t>
            </w:r>
            <w:r w:rsidRPr="00231B68">
              <w:t>appropriate authorities consulted, where necessary, in accordance with requirements and established procedures.</w:t>
            </w:r>
          </w:p>
        </w:tc>
      </w:tr>
      <w:tr w:rsidTr="00B95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2.6</w:t>
            </w:r>
          </w:p>
        </w:tc>
        <w:tc>
          <w:tcPr>
            <w:tcW w:w="48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Essential knowledge and associated skills are applied to analyse specific data and compare it with compliance specifications to ensure completion of the project within an agreed timeframe according to requirements.</w:t>
            </w:r>
          </w:p>
        </w:tc>
      </w:tr>
      <w:tr w:rsidTr="00B95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2.7</w:t>
            </w:r>
          </w:p>
        </w:tc>
        <w:tc>
          <w:tcPr>
            <w:tcW w:w="48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 xml:space="preserve">Testing of single and three phase </w:t>
            </w:r>
            <w:r w:rsidRPr="00231B68">
              <w:t>low voltage circuits is undertaken according to requirements and established procedures.</w:t>
            </w:r>
          </w:p>
        </w:tc>
      </w:tr>
      <w:tr w:rsidTr="00B95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2.8</w:t>
            </w:r>
          </w:p>
        </w:tc>
        <w:tc>
          <w:tcPr>
            <w:tcW w:w="48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Work teams/groups are arranged/coordinated/evaluated to ensure planned goals are met according to established procedures.</w:t>
            </w:r>
          </w:p>
        </w:tc>
      </w:tr>
      <w:tr w:rsidTr="00B95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2.9</w:t>
            </w:r>
          </w:p>
        </w:tc>
        <w:tc>
          <w:tcPr>
            <w:tcW w:w="48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Solutions to non-routine proble</w:t>
            </w:r>
            <w:r w:rsidRPr="00231B68">
              <w:t>ms are identified and actioned, using acquired essential knowledge and associated skills, according to requirements.</w:t>
            </w:r>
          </w:p>
        </w:tc>
      </w:tr>
      <w:tr w:rsidTr="00B95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2.10</w:t>
            </w:r>
          </w:p>
        </w:tc>
        <w:tc>
          <w:tcPr>
            <w:tcW w:w="48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Quality of work is monitored against personal performance agreement and/or established organisational and professional standards.</w:t>
            </w:r>
          </w:p>
        </w:tc>
      </w:tr>
      <w:tr w:rsidTr="00B95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2.11</w:t>
            </w:r>
          </w:p>
        </w:tc>
        <w:tc>
          <w:tcPr>
            <w:tcW w:w="48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Strategic plans are developed incorporating organisation initiatives as per established procedures.</w:t>
            </w:r>
          </w:p>
        </w:tc>
      </w:tr>
      <w:tr w:rsidTr="00B95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3</w:t>
            </w:r>
          </w:p>
        </w:tc>
        <w:tc>
          <w:tcPr>
            <w:tcW w:w="2296"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Complete the analysis of and develop solutions for problems in single and three phase low voltage circuits</w:t>
            </w:r>
          </w:p>
        </w:tc>
        <w:tc>
          <w:tcPr>
            <w:tcW w:w="9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3.1</w:t>
            </w:r>
          </w:p>
        </w:tc>
        <w:tc>
          <w:tcPr>
            <w:tcW w:w="48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Final review of the analysis and im</w:t>
            </w:r>
            <w:r w:rsidRPr="00231B68">
              <w:t>plementation of developed solutions for problems in single and three phase low voltage circuits is undertaken to ensure they comply with all requirements and include all specifications and documentations needed to complete the project.</w:t>
            </w:r>
          </w:p>
        </w:tc>
      </w:tr>
      <w:tr w:rsidTr="00B95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3.2</w:t>
            </w:r>
          </w:p>
        </w:tc>
        <w:tc>
          <w:tcPr>
            <w:tcW w:w="48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Appropriate p</w:t>
            </w:r>
            <w:r w:rsidRPr="00231B68">
              <w:t>ersonnel are notified of completion and reports and/or completion documents are finalised/commissioned.</w:t>
            </w:r>
          </w:p>
        </w:tc>
      </w:tr>
      <w:tr w:rsidTr="00B95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3.3</w:t>
            </w:r>
          </w:p>
        </w:tc>
        <w:tc>
          <w:tcPr>
            <w:tcW w:w="48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Reports and/or completion documents are submitted to relevant personnel/organisations for approval and, where applicable, statutory or regulatory approval.</w:t>
            </w:r>
          </w:p>
        </w:tc>
      </w:tr>
      <w:tr w:rsidTr="00B95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3.4</w:t>
            </w:r>
          </w:p>
        </w:tc>
        <w:tc>
          <w:tcPr>
            <w:tcW w:w="4860" w:type="dxa"/>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t>Approved copies of required documents are issued and records are updated in accordance with e</w:t>
            </w:r>
            <w:r w:rsidRPr="00231B68">
              <w:t>stablished procedures.</w:t>
            </w:r>
          </w:p>
        </w:tc>
      </w:tr>
    </w:tbl>
    <w:p w:rsidR="00B95C22" w:rsidP="00231B68">
      <w:pPr>
        <w:pStyle w:val="BodyText"/>
      </w:pPr>
    </w:p>
    <w:p w:rsidR="00B95C22" w:rsidP="00231B68">
      <w:pPr>
        <w:pStyle w:val="BodyText"/>
      </w:pPr>
    </w:p>
    <w:p w:rsidR="00000000" w:rsidRPr="00231B68" w:rsidP="00231B68">
      <w:pPr>
        <w:pStyle w:val="Heading1"/>
      </w:pPr>
      <w:bookmarkStart w:id="9" w:name="O_263998"/>
      <w:bookmarkEnd w:id="9"/>
      <w:r w:rsidRPr="00231B68">
        <w:t>Required Skills and Knowledge</w:t>
      </w:r>
    </w:p>
    <w:tbl>
      <w:tblPr>
        <w:tblW w:w="0" w:type="auto"/>
        <w:tblLayout w:type="fixed"/>
        <w:tblCellMar>
          <w:left w:w="62" w:type="dxa"/>
          <w:right w:w="62" w:type="dxa"/>
        </w:tblCellMar>
        <w:tblLook w:val="0000"/>
      </w:tblPr>
      <w:tblGrid>
        <w:gridCol w:w="2700"/>
        <w:gridCol w:w="1080"/>
        <w:gridCol w:w="4680"/>
      </w:tblGrid>
      <w:tr w:rsidTr="00B95C2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rPr>
                <w:rStyle w:val="SpecialBold"/>
              </w:rPr>
              <w:t>REQUIRED SKILLS AND KNOWLEDGE</w:t>
            </w:r>
          </w:p>
        </w:tc>
      </w:tr>
      <w:tr w:rsidTr="00B95C2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rPr>
                <w:rStyle w:val="SpecialBold"/>
              </w:rPr>
              <w:t>7</w:t>
            </w:r>
            <w:r w:rsidRPr="00231B68">
              <w:t xml:space="preserve">) </w:t>
            </w:r>
            <w:r w:rsidRPr="00231B68">
              <w:rPr>
                <w:rStyle w:val="SpecialBold"/>
              </w:rPr>
              <w:t>Essential Knowledge and Associated Skills</w:t>
            </w:r>
            <w:r w:rsidRPr="00231B68">
              <w:t xml:space="preserve"> (</w:t>
            </w:r>
            <w:r w:rsidRPr="00231B68">
              <w:rPr>
                <w:rStyle w:val="SpecialBold"/>
              </w:rPr>
              <w:t>EKAS</w:t>
            </w:r>
            <w:r w:rsidRPr="00231B68">
              <w:t>): This describes the essential skills and knowledge and their level, required for this unit.</w:t>
            </w:r>
          </w:p>
        </w:tc>
      </w:tr>
      <w:tr w:rsidTr="00B95C2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t xml:space="preserve">Evidence shall show that knowledge has been acquired of analysis of and development of solutions for problems in single and three phase low voltage circuits. </w:t>
            </w:r>
          </w:p>
          <w:p w:rsidR="00000000" w:rsidRPr="00231B68" w:rsidP="00231B68">
            <w:pPr>
              <w:pStyle w:val="BodyText"/>
            </w:pPr>
            <w:r w:rsidRPr="00231B68">
              <w:t>All knowledge and skills detailed in this unit should be contextualised to current industry pract</w:t>
            </w:r>
            <w:r w:rsidRPr="00231B68">
              <w:t>ices and technologies.</w:t>
            </w:r>
          </w:p>
          <w:p w:rsidR="00000000" w:rsidP="00231B68">
            <w:pPr>
              <w:pStyle w:val="BodyText"/>
              <w:rPr>
                <w:lang w:val="en-NZ"/>
              </w:rPr>
            </w:pPr>
            <w:r w:rsidRPr="00231B68">
              <w:t>The extent of the essential knowledge and associated skills (EKAS) required is given in Volume 2 - Part 2.2 EKAS. It forms an integral part of this unit.</w:t>
            </w:r>
          </w:p>
        </w:tc>
      </w:tr>
      <w:tr w:rsidTr="00B95C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E2.8.2.2</w:t>
            </w:r>
          </w:p>
        </w:tc>
        <w:tc>
          <w:tcPr>
            <w:tcW w:w="468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Alternating current principles - power</w:t>
            </w:r>
          </w:p>
        </w:tc>
      </w:tr>
      <w:tr w:rsidTr="00B95C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 xml:space="preserve">E2.18.1 </w:t>
            </w:r>
          </w:p>
        </w:tc>
        <w:tc>
          <w:tcPr>
            <w:tcW w:w="468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Occupational Health and Safety principles</w:t>
            </w:r>
          </w:p>
        </w:tc>
      </w:tr>
      <w:tr w:rsidTr="00B95C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E2.18.2</w:t>
            </w:r>
          </w:p>
        </w:tc>
        <w:tc>
          <w:tcPr>
            <w:tcW w:w="4680" w:type="dxa"/>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t>Electrical safe working practice</w:t>
            </w:r>
          </w:p>
        </w:tc>
      </w:tr>
    </w:tbl>
    <w:p w:rsidR="00B95C22" w:rsidP="00231B68">
      <w:pPr>
        <w:pStyle w:val="BodyText"/>
      </w:pPr>
    </w:p>
    <w:p w:rsidR="00B95C22" w:rsidP="00231B68">
      <w:pPr>
        <w:pStyle w:val="BodyText"/>
      </w:pPr>
    </w:p>
    <w:p w:rsidR="00000000" w:rsidRPr="00231B68" w:rsidP="00231B68">
      <w:pPr>
        <w:pStyle w:val="Heading1"/>
      </w:pPr>
      <w:bookmarkStart w:id="10" w:name="O_248190"/>
      <w:bookmarkEnd w:id="10"/>
      <w:r w:rsidRPr="00231B68">
        <w:t>Evidence Guide</w:t>
      </w:r>
    </w:p>
    <w:tbl>
      <w:tblPr>
        <w:tblW w:w="0" w:type="auto"/>
        <w:tblLayout w:type="fixed"/>
        <w:tblCellMar>
          <w:left w:w="62" w:type="dxa"/>
          <w:right w:w="62" w:type="dxa"/>
        </w:tblCellMar>
        <w:tblLook w:val="0000"/>
      </w:tblPr>
      <w:tblGrid>
        <w:gridCol w:w="2160"/>
        <w:gridCol w:w="720"/>
        <w:gridCol w:w="900"/>
        <w:gridCol w:w="1620"/>
        <w:gridCol w:w="3060"/>
      </w:tblGrid>
      <w:tr w:rsidTr="00B95C22">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rPr>
                <w:rStyle w:val="SpecialBold"/>
              </w:rPr>
              <w:t>EVIDENCE GUIDE</w:t>
            </w:r>
          </w:p>
        </w:tc>
      </w:tr>
      <w:tr w:rsidTr="00B95C22">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rPr>
                <w:rStyle w:val="SpecialBold"/>
              </w:rPr>
              <w:t>9</w:t>
            </w:r>
            <w:r w:rsidRPr="00231B68">
              <w:t xml:space="preserve">) This provides essential advice for assessment of the competency standard unit and must be read </w:t>
            </w:r>
            <w:r w:rsidRPr="00231B68">
              <w:t>in conjunction with the Performance Criteria and the Range Statement of the competency standard unit and the Training Package Assessment Guidelines.</w:t>
            </w:r>
          </w:p>
          <w:p w:rsidR="00000000" w:rsidP="00231B68">
            <w:pPr>
              <w:pStyle w:val="BodyText"/>
              <w:rPr>
                <w:lang w:val="en-NZ"/>
              </w:rPr>
            </w:pPr>
            <w:r w:rsidRPr="00231B68">
              <w:t>The Evidence Guide forms an integral part of this Competency Standard Unit and shall be used in conjunction</w:t>
            </w:r>
            <w:r w:rsidRPr="00231B68">
              <w:t xml:space="preserve"> with all component parts of this unit and, performed in accordance with the Assessment Guidelines of this Training Package.</w:t>
            </w:r>
          </w:p>
        </w:tc>
      </w:tr>
      <w:tr w:rsidTr="00B95C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rPr>
                <w:rStyle w:val="SpecialBold"/>
              </w:rPr>
              <w:t>9</w:t>
            </w:r>
            <w:r w:rsidRPr="00231B68">
              <w:t>.</w:t>
            </w:r>
            <w:r w:rsidRPr="00231B68">
              <w:rPr>
                <w:rStyle w:val="SpecialBold"/>
              </w:rPr>
              <w:t>1</w:t>
            </w:r>
            <w:r w:rsidRPr="00231B68">
              <w:t xml:space="preserve">) </w:t>
            </w:r>
          </w:p>
          <w:p w:rsidR="00000000" w:rsidRPr="00231B68" w:rsidP="00231B68">
            <w:pPr>
              <w:pStyle w:val="BodyText"/>
            </w:pPr>
            <w:r w:rsidRPr="00231B68">
              <w:t xml:space="preserve">Longitudinal competency development approaches to assessment, such as Profiling, require data to </w:t>
            </w:r>
            <w:r w:rsidRPr="00231B68">
              <w:t>be reliably gathered in a form that can be consistently interpreted over time. This approach is best utilised in Apprenticeship programs and reduces assessment intervention. It is the Industry's preferred model for apprenticeships. However, where summative</w:t>
            </w:r>
            <w:r w:rsidRPr="00231B68">
              <w:t xml:space="preserve"> (or final) assessment is used it is to include the application of the competency in the normal work environment or, at a minimum, the application of the competency in a realistically simulated work environment. It is recognised that, in some circumstances</w:t>
            </w:r>
            <w:r w:rsidRPr="00231B68">
              <w:t>, assessment in part or full can occur outside the workplace. However, it must be in accord with Industry and, Regulatory policy in this regard.</w:t>
            </w:r>
          </w:p>
          <w:p w:rsidR="00000000" w:rsidRPr="00231B68" w:rsidP="00231B68">
            <w:pPr>
              <w:pStyle w:val="BodyText"/>
            </w:pPr>
            <w:r w:rsidRPr="00231B68">
              <w:t>Methods chosen for a particular assessment will be influenced by various factors. These include the extent of t</w:t>
            </w:r>
            <w:r w:rsidRPr="00231B68">
              <w:t>he assessment, the most effective locations for the assessment activities to take place, access to physical resources, additional safety measures that may be required and the critical nature of the competencies being assessed.</w:t>
            </w:r>
          </w:p>
          <w:p w:rsidR="00000000" w:rsidRPr="00231B68" w:rsidP="00231B68">
            <w:pPr>
              <w:pStyle w:val="BodyText"/>
            </w:pPr>
            <w:r w:rsidRPr="00231B68">
              <w:t>The critical safety nature of</w:t>
            </w:r>
            <w:r w:rsidRPr="00231B68">
              <w:t xml:space="preserve"> working with electricity, electrical equipment, gas or any other hazardous substance/material carries risk in deeming a person competent. Hence, sources of evidence need to be 'rich' in nature so as to minimise error in judgment.</w:t>
            </w:r>
          </w:p>
          <w:p w:rsidR="00000000" w:rsidP="00231B68">
            <w:pPr>
              <w:pStyle w:val="BodyText"/>
              <w:rPr>
                <w:lang w:val="en-NZ"/>
              </w:rPr>
            </w:pPr>
            <w:r w:rsidRPr="00231B68">
              <w:t>Activities associated wit</w:t>
            </w:r>
            <w:r w:rsidRPr="00231B68">
              <w:t>h normal every day work have a bearing on the decision as to how much and how detailed the data gathered will contribute to its 'richness'. Some skills are more critical to safety and operational requirements while the same skills may be more or less frequ</w:t>
            </w:r>
            <w:r w:rsidRPr="00231B68">
              <w:t>ently practiced. These points are raised for the assessors to consider when choosing an assessment method and developing assessment instruments. Sample assessment instruments are included for Assessors in the Assessment Guidelines of this Training Package.</w:t>
            </w:r>
          </w:p>
        </w:tc>
      </w:tr>
      <w:tr w:rsidTr="00B95C2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rPr>
                <w:rStyle w:val="SpecialBold"/>
              </w:rPr>
              <w:t xml:space="preserve">Critical aspects of evidence required to demonstrate competency </w:t>
            </w:r>
            <w:r w:rsidRPr="00231B68">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rPr>
                <w:rStyle w:val="SpecialBold"/>
              </w:rPr>
              <w:t>9</w:t>
            </w:r>
            <w:r w:rsidRPr="00231B68">
              <w:t>.</w:t>
            </w:r>
            <w:r w:rsidRPr="00231B68">
              <w:rPr>
                <w:rStyle w:val="SpecialBold"/>
              </w:rPr>
              <w:t>2</w:t>
            </w:r>
            <w:r w:rsidRPr="00231B68">
              <w:t xml:space="preserve">) </w:t>
            </w:r>
          </w:p>
          <w:p w:rsidR="00000000" w:rsidP="00231B68">
            <w:pPr>
              <w:pStyle w:val="BodyText"/>
              <w:rPr>
                <w:lang w:val="en-NZ"/>
              </w:rPr>
            </w:pPr>
            <w:r w:rsidRPr="00231B68">
              <w:t>Before the critical aspects of evidence are considered all prerequisites shall be met.</w:t>
            </w:r>
          </w:p>
        </w:tc>
      </w:tr>
      <w:tr w:rsidTr="00B95C2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231B68">
            <w:pPr>
              <w:pStyle w:val="ListBullet"/>
              <w:rPr>
                <w:lang w:val="en-NZ"/>
              </w:rPr>
            </w:pPr>
            <w:r w:rsidRPr="00231B68">
              <w:t xml:space="preserve">A </w:t>
            </w:r>
            <w:r w:rsidRPr="00231B68">
              <w:t>representative body of Performance Criteria demonstrated within the timeframes typically expected of the discipline, work function and industrial environment. In particular this shall incorporate evidence that shows a candidate is able to:</w:t>
            </w:r>
          </w:p>
        </w:tc>
      </w:tr>
      <w:tr w:rsidTr="00B95C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31B68" w:rsidP="00231B68">
            <w:pPr>
              <w:pStyle w:val="ListBullet2"/>
            </w:pPr>
            <w:r w:rsidRPr="00231B68">
              <w:t>Implement Occupational Health and Safety workplace procedures and practices including the use of risk control measures as specified in the Performance Criteria and range; and</w:t>
            </w:r>
          </w:p>
          <w:p w:rsidR="00000000" w:rsidRPr="00231B68" w:rsidP="00231B68">
            <w:pPr>
              <w:pStyle w:val="ListBullet2"/>
            </w:pPr>
            <w:r w:rsidRPr="00231B68">
              <w:t>Apply sustainable energy principles and practices as specified in the Performance</w:t>
            </w:r>
            <w:r w:rsidRPr="00231B68">
              <w:t xml:space="preserve"> Criteria and range; and</w:t>
            </w:r>
          </w:p>
          <w:p w:rsidR="00000000" w:rsidRPr="00231B68" w:rsidP="00231B68">
            <w:pPr>
              <w:pStyle w:val="ListBullet2"/>
            </w:pPr>
            <w:r w:rsidRPr="00231B68">
              <w:t>Demonstrate an understanding of the essential knowledge and associated skills described in this unit to such an extent that the learner's performance outcome is reported in accordance with the preferred approach; namely a percentil</w:t>
            </w:r>
            <w:r w:rsidRPr="00231B68">
              <w:t>e graded result, where required by the regulated environment; and</w:t>
            </w:r>
          </w:p>
          <w:p w:rsidR="00000000" w:rsidRPr="00231B68" w:rsidP="00231B68">
            <w:pPr>
              <w:pStyle w:val="ListBullet2"/>
            </w:pPr>
            <w:r w:rsidRPr="00231B68">
              <w:t>Demonstrate an appropriate level of employability skills; and</w:t>
            </w:r>
          </w:p>
          <w:p w:rsidR="00000000" w:rsidP="00231B68">
            <w:pPr>
              <w:pStyle w:val="ListBullet2"/>
              <w:rPr>
                <w:lang w:val="en-NZ"/>
              </w:rPr>
            </w:pPr>
            <w:r w:rsidRPr="00231B68">
              <w:t>Conduct work observing the relevant Anti Discrimination legislation, regulations, policies and workplace procedures; and</w:t>
            </w:r>
          </w:p>
        </w:tc>
      </w:tr>
      <w:tr w:rsidTr="00B95C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31B68">
            <w:pPr>
              <w:pStyle w:val="ListBullet"/>
              <w:rPr>
                <w:lang w:val="en-NZ"/>
              </w:rPr>
            </w:pPr>
            <w:r w:rsidRPr="00231B68">
              <w:t>Demonstrated performance across a representative range of contexts from the prescribed items below:</w:t>
            </w:r>
          </w:p>
        </w:tc>
      </w:tr>
      <w:tr w:rsidTr="00B95C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231B68">
            <w:pPr>
              <w:pStyle w:val="BodyText"/>
              <w:keepNext w:val="0"/>
              <w:keepLines w:val="0"/>
              <w:contextualSpacing w:val="0"/>
            </w:pPr>
          </w:p>
        </w:tc>
        <w:tc>
          <w:tcPr>
            <w:tcW w:w="558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B68">
            <w:pPr>
              <w:pStyle w:val="BodyText"/>
              <w:rPr>
                <w:lang w:val="en-NZ"/>
              </w:rPr>
            </w:pPr>
            <w:r w:rsidRPr="00231B68">
              <w:rPr>
                <w:rStyle w:val="SpecialBold"/>
              </w:rPr>
              <w:t>Range of tools</w:t>
            </w:r>
            <w:r w:rsidRPr="00231B68">
              <w:t>/</w:t>
            </w:r>
            <w:r w:rsidRPr="00231B68">
              <w:rPr>
                <w:rStyle w:val="SpecialBold"/>
              </w:rPr>
              <w:t>equipment</w:t>
            </w:r>
            <w:r w:rsidRPr="00231B68">
              <w:t>/</w:t>
            </w:r>
            <w:r w:rsidRPr="00231B68">
              <w:rPr>
                <w:rStyle w:val="SpecialBold"/>
              </w:rPr>
              <w:t>materials</w:t>
            </w:r>
            <w:r w:rsidRPr="00231B68">
              <w:t>/</w:t>
            </w:r>
            <w:r w:rsidRPr="00231B68">
              <w:rPr>
                <w:rStyle w:val="SpecialBold"/>
              </w:rPr>
              <w:t>procedures</w:t>
            </w:r>
            <w:r w:rsidRPr="00231B68">
              <w:t>/</w:t>
            </w:r>
            <w:r w:rsidRPr="00231B68">
              <w:rPr>
                <w:rStyle w:val="SpecialBold"/>
              </w:rPr>
              <w:t>workplaces</w:t>
            </w:r>
            <w:r w:rsidRPr="00231B68">
              <w:t>/</w:t>
            </w:r>
            <w:r w:rsidRPr="00231B68">
              <w:rPr>
                <w:rStyle w:val="SpecialBold"/>
              </w:rPr>
              <w:t>other variables</w:t>
            </w:r>
          </w:p>
        </w:tc>
      </w:tr>
      <w:tr w:rsidTr="00B95C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B68">
            <w:pPr>
              <w:pStyle w:val="BodyText"/>
              <w:rPr>
                <w:lang w:val="en-NZ"/>
              </w:rPr>
            </w:pPr>
            <w:r w:rsidRPr="00231B68">
              <w:t>Group No</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B68">
            <w:pPr>
              <w:pStyle w:val="BodyText"/>
              <w:rPr>
                <w:lang w:val="en-NZ"/>
              </w:rPr>
            </w:pPr>
            <w:r w:rsidRPr="00231B68">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B68">
            <w:pPr>
              <w:pStyle w:val="BodyText"/>
              <w:rPr>
                <w:lang w:val="en-NZ"/>
              </w:rPr>
            </w:pPr>
            <w:r w:rsidRPr="00231B68">
              <w:t>Item List</w:t>
            </w:r>
          </w:p>
        </w:tc>
      </w:tr>
      <w:tr w:rsidTr="00B95C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B68">
            <w:pPr>
              <w:pStyle w:val="BodyText"/>
              <w:rPr>
                <w:lang w:val="en-NZ"/>
              </w:rPr>
            </w:pPr>
            <w:r w:rsidRPr="00231B68">
              <w:t>A</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B68">
            <w:pPr>
              <w:pStyle w:val="BodyText"/>
              <w:rPr>
                <w:lang w:val="en-NZ"/>
              </w:rPr>
            </w:pPr>
            <w:r w:rsidRPr="00231B68">
              <w:t>At least two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B68">
            <w:pPr>
              <w:pStyle w:val="BodyText"/>
              <w:rPr>
                <w:lang w:val="en-NZ"/>
              </w:rPr>
            </w:pPr>
            <w:r w:rsidRPr="00231B68">
              <w:t>Determining the operating parameters of existing circuits.</w:t>
            </w:r>
          </w:p>
        </w:tc>
      </w:tr>
      <w:tr w:rsidTr="00B95C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B68">
            <w:pPr>
              <w:pStyle w:val="BodyText"/>
              <w:rPr>
                <w:lang w:val="en-NZ"/>
              </w:rPr>
            </w:pPr>
            <w:r w:rsidRPr="00231B68">
              <w:t>B</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B68">
            <w:pPr>
              <w:pStyle w:val="BodyText"/>
              <w:rPr>
                <w:lang w:val="en-NZ"/>
              </w:rPr>
            </w:pPr>
            <w:r w:rsidRPr="00231B68">
              <w:t>At least two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B68">
            <w:pPr>
              <w:pStyle w:val="BodyText"/>
              <w:rPr>
                <w:lang w:val="en-NZ"/>
              </w:rPr>
            </w:pPr>
            <w:r w:rsidRPr="00231B68">
              <w:t>Alter</w:t>
            </w:r>
            <w:r w:rsidRPr="00231B68">
              <w:t>ing an existing circuit to comply with specified operating parameters.</w:t>
            </w:r>
          </w:p>
        </w:tc>
      </w:tr>
      <w:tr w:rsidTr="00B95C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B68">
            <w:pPr>
              <w:pStyle w:val="BodyText"/>
              <w:rPr>
                <w:lang w:val="en-NZ"/>
              </w:rPr>
            </w:pPr>
            <w:r w:rsidRPr="00231B68">
              <w:t>C</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B68">
            <w:pPr>
              <w:pStyle w:val="BodyText"/>
              <w:rPr>
                <w:lang w:val="en-NZ"/>
              </w:rPr>
            </w:pPr>
            <w:r w:rsidRPr="00231B68">
              <w:t>At least two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B68">
            <w:pPr>
              <w:pStyle w:val="BodyText"/>
              <w:rPr>
                <w:lang w:val="en-NZ"/>
              </w:rPr>
            </w:pPr>
            <w:r w:rsidRPr="00231B68">
              <w:t>Developing circuits to comply with a specified function and operating parameters.</w:t>
            </w:r>
          </w:p>
        </w:tc>
      </w:tr>
      <w:tr w:rsidTr="00B95C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B68">
            <w:pPr>
              <w:pStyle w:val="BodyText"/>
              <w:rPr>
                <w:lang w:val="en-NZ"/>
              </w:rPr>
            </w:pPr>
            <w:r w:rsidRPr="00231B68">
              <w:t>D</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B68">
            <w:pPr>
              <w:pStyle w:val="BodyText"/>
              <w:rPr>
                <w:lang w:val="en-NZ"/>
              </w:rPr>
            </w:pPr>
            <w:r w:rsidRPr="00231B68">
              <w:t>At least two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B68">
            <w:pPr>
              <w:pStyle w:val="BodyText"/>
              <w:rPr>
                <w:lang w:val="en-NZ"/>
              </w:rPr>
            </w:pPr>
            <w:r w:rsidRPr="00231B68">
              <w:t>Determining the cause of low power factor in an existing circuit.</w:t>
            </w:r>
          </w:p>
        </w:tc>
      </w:tr>
      <w:tr w:rsidTr="00B95C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B68">
            <w:pPr>
              <w:pStyle w:val="BodyText"/>
              <w:rPr>
                <w:lang w:val="en-NZ"/>
              </w:rPr>
            </w:pPr>
            <w:r w:rsidRPr="00231B68">
              <w:t>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B68">
            <w:pPr>
              <w:pStyle w:val="BodyText"/>
              <w:rPr>
                <w:lang w:val="en-NZ"/>
              </w:rPr>
            </w:pPr>
            <w:r w:rsidRPr="00231B68">
              <w:t>At least two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B68">
            <w:pPr>
              <w:pStyle w:val="BodyText"/>
              <w:rPr>
                <w:lang w:val="en-NZ"/>
              </w:rPr>
            </w:pPr>
            <w:r w:rsidRPr="00231B68">
              <w:t>Determining conditions causing an existing circuit to be unsafe.</w:t>
            </w:r>
          </w:p>
        </w:tc>
      </w:tr>
      <w:tr w:rsidTr="00B95C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B68">
            <w:pPr>
              <w:pStyle w:val="BodyText"/>
              <w:rPr>
                <w:lang w:val="en-NZ"/>
              </w:rPr>
            </w:pPr>
            <w:r w:rsidRPr="00231B68">
              <w:t>F</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B68">
            <w:pPr>
              <w:pStyle w:val="BodyText"/>
              <w:rPr>
                <w:lang w:val="en-NZ"/>
              </w:rPr>
            </w:pPr>
            <w:r w:rsidRPr="00231B68">
              <w:t>At least one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B68">
            <w:pPr>
              <w:pStyle w:val="BodyText"/>
              <w:rPr>
                <w:lang w:val="en-NZ"/>
              </w:rPr>
            </w:pPr>
            <w:r w:rsidRPr="00231B68">
              <w:t>Dealing with an unplanned event by drawing on essential knowledge and a</w:t>
            </w:r>
            <w:r w:rsidRPr="00231B68">
              <w:t>ssociated skills to provide appropriate solutions incorporated in the holistic assessment with the above listed items.</w:t>
            </w:r>
          </w:p>
        </w:tc>
      </w:tr>
      <w:tr w:rsidTr="00B95C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rPr>
                <w:rStyle w:val="SpecialBold"/>
              </w:rPr>
              <w:t>9</w:t>
            </w:r>
            <w:r w:rsidRPr="00231B68">
              <w:t>.</w:t>
            </w:r>
            <w:r w:rsidRPr="00231B68">
              <w:rPr>
                <w:rStyle w:val="SpecialBold"/>
              </w:rPr>
              <w:t>3</w:t>
            </w:r>
            <w:r w:rsidRPr="00231B68">
              <w:t xml:space="preserve">) </w:t>
            </w:r>
          </w:p>
          <w:p w:rsidR="00000000" w:rsidRPr="00231B68" w:rsidP="00231B68">
            <w:pPr>
              <w:pStyle w:val="BodyText"/>
            </w:pPr>
            <w:r w:rsidRPr="00231B68">
              <w:t>This unit should be assessed as it relates to normal work practice using procedures, information and resources typical of a workplace. This should include:</w:t>
            </w:r>
          </w:p>
          <w:p w:rsidR="00000000" w:rsidRPr="00231B68" w:rsidP="00231B68">
            <w:pPr>
              <w:pStyle w:val="ListBullet"/>
            </w:pPr>
            <w:r w:rsidRPr="00231B68">
              <w:t>OHS policy and work procedures and instructions.</w:t>
            </w:r>
          </w:p>
          <w:p w:rsidR="00000000" w:rsidP="00231B68">
            <w:pPr>
              <w:pStyle w:val="ListBullet"/>
              <w:rPr>
                <w:lang w:val="en-NZ"/>
              </w:rPr>
            </w:pPr>
            <w:r w:rsidRPr="00231B68">
              <w:t>Suitable work environment, facilities, equipment an</w:t>
            </w:r>
            <w:r w:rsidRPr="00231B68">
              <w:t>d materials to undertake actual analysis of and develop solutions for problems in single and three phase low voltage circuits.</w:t>
            </w:r>
          </w:p>
        </w:tc>
      </w:tr>
      <w:tr w:rsidTr="00B95C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In addition to the resources listed above, in Context of and specific resources for assessment, evidence should show demonst</w:t>
            </w:r>
            <w:r w:rsidRPr="00231B68">
              <w:t xml:space="preserve">rated competency working in realistic environment and a variety of conditions </w:t>
            </w:r>
          </w:p>
        </w:tc>
      </w:tr>
      <w:tr w:rsidTr="00B95C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rPr>
                <w:rStyle w:val="SpecialBold"/>
              </w:rPr>
              <w:t>9</w:t>
            </w:r>
            <w:r w:rsidRPr="00231B68">
              <w:t>.</w:t>
            </w:r>
            <w:r w:rsidRPr="00231B68">
              <w:rPr>
                <w:rStyle w:val="SpecialBold"/>
              </w:rPr>
              <w:t>4</w:t>
            </w:r>
            <w:r w:rsidRPr="00231B68">
              <w:t xml:space="preserve">) </w:t>
            </w:r>
          </w:p>
          <w:p w:rsidR="00000000" w:rsidRPr="00231B68" w:rsidP="00231B68">
            <w:pPr>
              <w:pStyle w:val="BodyText"/>
            </w:pPr>
            <w:r w:rsidRPr="00231B68">
              <w:t>This Competency Standard Unit shall be assessed by methods given in Volume 1, Part 3 "Assessment Guidelines".</w:t>
            </w:r>
          </w:p>
          <w:p w:rsidR="00000000" w:rsidP="00231B68">
            <w:pPr>
              <w:pStyle w:val="BodyText"/>
              <w:rPr>
                <w:lang w:val="en-NZ"/>
              </w:rPr>
            </w:pPr>
            <w:r w:rsidRPr="00231B68">
              <w:t>Note:</w:t>
            </w:r>
            <w:r w:rsidRPr="00231B68">
              <w:br/>
              <w:t>Competent performance with inh</w:t>
            </w:r>
            <w:r w:rsidRPr="00231B68">
              <w:t>erent safe working practices is expected in the Transmission, Distribution and Rail/Tram Industry. This requires that the specified essential knowledge and associated skills are assessed in a structured environment which is primarily intended for learning/</w:t>
            </w:r>
            <w:r w:rsidRPr="00231B68">
              <w:t>assessment and incorporates all necessary equipment and facilities for learners to develop and demonstrate the essential knowledge and associated skills described in this unit.</w:t>
            </w:r>
          </w:p>
        </w:tc>
      </w:tr>
      <w:tr w:rsidTr="00B95C2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rPr>
                <w:rStyle w:val="SpecialBold"/>
              </w:rPr>
              <w:t>9</w:t>
            </w:r>
            <w:r w:rsidRPr="00231B68">
              <w:t>.</w:t>
            </w:r>
            <w:r w:rsidRPr="00231B68">
              <w:rPr>
                <w:rStyle w:val="SpecialBold"/>
              </w:rPr>
              <w:t>5</w:t>
            </w:r>
            <w:r w:rsidRPr="00231B68">
              <w:t>)</w:t>
            </w:r>
          </w:p>
        </w:tc>
      </w:tr>
      <w:tr w:rsidTr="00B95C2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t>There are no concurrent assessment recommendations for this unit.</w:t>
            </w:r>
          </w:p>
        </w:tc>
      </w:tr>
    </w:tbl>
    <w:p w:rsidR="00B95C22" w:rsidP="00231B68">
      <w:pPr>
        <w:pStyle w:val="BodyText"/>
      </w:pPr>
    </w:p>
    <w:p w:rsidR="00B95C22" w:rsidP="00231B68">
      <w:pPr>
        <w:pStyle w:val="BodyText"/>
      </w:pPr>
    </w:p>
    <w:p w:rsidR="00000000" w:rsidRPr="00231B68" w:rsidP="00231B68">
      <w:pPr>
        <w:pStyle w:val="Heading1"/>
      </w:pPr>
      <w:bookmarkStart w:id="11" w:name="O_256174"/>
      <w:bookmarkEnd w:id="11"/>
      <w:r w:rsidRPr="00231B68">
        <w:t>Range Statement</w:t>
      </w:r>
    </w:p>
    <w:tbl>
      <w:tblPr>
        <w:tblW w:w="0" w:type="auto"/>
        <w:tblLayout w:type="fixed"/>
        <w:tblCellMar>
          <w:left w:w="62" w:type="dxa"/>
          <w:right w:w="62" w:type="dxa"/>
        </w:tblCellMar>
        <w:tblLook w:val="0000"/>
      </w:tblPr>
      <w:tblGrid>
        <w:gridCol w:w="2160"/>
        <w:gridCol w:w="6300"/>
      </w:tblGrid>
      <w:tr w:rsidTr="00B95C2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rPr>
                <w:rStyle w:val="SpecialBold"/>
              </w:rPr>
              <w:t>RANGE STATEMENT</w:t>
            </w:r>
          </w:p>
        </w:tc>
      </w:tr>
      <w:tr w:rsidTr="00B95C2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rPr>
                <w:rStyle w:val="SpecialBold"/>
              </w:rPr>
              <w:t>8</w:t>
            </w:r>
            <w:r w:rsidRPr="00231B68">
              <w:t xml:space="preserve">) This relates to the competency standard unit as a whole providing the range of contexts and conditions </w:t>
            </w:r>
            <w:r w:rsidRPr="00231B68">
              <w:t>to which the Performance Criteria apply. It allows for different work environments and situations that will affect performance.</w:t>
            </w:r>
          </w:p>
        </w:tc>
      </w:tr>
      <w:tr w:rsidTr="00B95C2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t>This Competency Standard Unit shall be demonstrated in relation to the analyse and development of solutions for problems in single and three phase low voltage circuits and may be demonstrated using the following:</w:t>
            </w:r>
          </w:p>
          <w:p w:rsidR="00000000" w:rsidRPr="00231B68" w:rsidP="00231B68">
            <w:pPr>
              <w:pStyle w:val="BodyText"/>
            </w:pPr>
            <w:r w:rsidRPr="00231B68">
              <w:t>Determining the operating parameters of exi</w:t>
            </w:r>
            <w:r w:rsidRPr="00231B68">
              <w:t>sting circuits, altering an existing circuit to comply with specified operating parameters, developing circuits to comply with a specified function and operating parameters (operating parameters include voltage, current, impedance, power and power factor),</w:t>
            </w:r>
            <w:r w:rsidRPr="00231B68">
              <w:t xml:space="preserve"> determining the cause of low power factor in an existing circuit and determining conditions causing an existing circuit to be unsafe (examples of unsafe circuits includes electric shock hazard from indirect contract with conductive parts, insufficiently l</w:t>
            </w:r>
            <w:r w:rsidRPr="00231B68">
              <w:t>ow impedance of a fault current path and inadequate fault protection).</w:t>
            </w:r>
          </w:p>
          <w:p w:rsidR="00000000" w:rsidP="00231B68">
            <w:pPr>
              <w:pStyle w:val="BodyText"/>
              <w:rPr>
                <w:lang w:val="en-NZ"/>
              </w:rPr>
            </w:pPr>
            <w:r w:rsidRPr="00231B68">
              <w:t>The following constants and variables included in the Element/Performance Criteria in this unit are fully described in the Definitions Section 1 of this volume and form an integral part</w:t>
            </w:r>
            <w:r w:rsidRPr="00231B68">
              <w:t xml:space="preserve"> of the Range Statement of this unit:</w:t>
            </w:r>
          </w:p>
        </w:tc>
      </w:tr>
      <w:tr w:rsidTr="00B95C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31B68" w:rsidP="00231B68">
            <w:pPr>
              <w:pStyle w:val="ListBullet"/>
            </w:pPr>
            <w:r w:rsidRPr="00231B68">
              <w:t>Appropriate and relevant persons (see Personnel)</w:t>
            </w:r>
          </w:p>
          <w:p w:rsidR="00000000" w:rsidRPr="00231B68" w:rsidP="00231B68">
            <w:pPr>
              <w:pStyle w:val="ListBullet"/>
            </w:pPr>
            <w:r w:rsidRPr="00231B68">
              <w:t>Appropriate authorities</w:t>
            </w:r>
          </w:p>
          <w:p w:rsidR="00000000" w:rsidRPr="00231B68" w:rsidP="00231B68">
            <w:pPr>
              <w:pStyle w:val="ListBullet"/>
            </w:pPr>
            <w:r w:rsidRPr="00231B68">
              <w:t>Appropriate work platform</w:t>
            </w:r>
          </w:p>
          <w:p w:rsidR="00000000" w:rsidRPr="00231B68" w:rsidP="00231B68">
            <w:pPr>
              <w:pStyle w:val="ListBullet"/>
            </w:pPr>
            <w:r w:rsidRPr="00231B68">
              <w:t>Assessing risk</w:t>
            </w:r>
          </w:p>
          <w:p w:rsidR="00000000" w:rsidRPr="00231B68" w:rsidP="00231B68">
            <w:pPr>
              <w:pStyle w:val="ListBullet"/>
            </w:pPr>
            <w:r w:rsidRPr="00231B68">
              <w:t>Assessment</w:t>
            </w:r>
          </w:p>
          <w:p w:rsidR="00000000" w:rsidRPr="00231B68" w:rsidP="00231B68">
            <w:pPr>
              <w:pStyle w:val="ListBullet"/>
            </w:pPr>
            <w:r w:rsidRPr="00231B68">
              <w:t xml:space="preserve">Authorisation </w:t>
            </w:r>
          </w:p>
          <w:p w:rsidR="00000000" w:rsidRPr="00231B68" w:rsidP="00231B68">
            <w:pPr>
              <w:pStyle w:val="ListBullet"/>
            </w:pPr>
            <w:r w:rsidRPr="00231B68">
              <w:t>Confined space</w:t>
            </w:r>
          </w:p>
          <w:p w:rsidR="00000000" w:rsidRPr="00231B68" w:rsidP="00231B68">
            <w:pPr>
              <w:pStyle w:val="ListBullet"/>
            </w:pPr>
            <w:r w:rsidRPr="00231B68">
              <w:t>Diagnostic, testing and restoration</w:t>
            </w:r>
          </w:p>
          <w:p w:rsidR="00000000" w:rsidRPr="00231B68" w:rsidP="00231B68">
            <w:pPr>
              <w:pStyle w:val="ListBullet"/>
            </w:pPr>
            <w:r w:rsidRPr="00231B68">
              <w:t xml:space="preserve">Documenting detail work </w:t>
            </w:r>
            <w:r w:rsidRPr="00231B68">
              <w:t>events, record keeping and or storage of information</w:t>
            </w:r>
          </w:p>
          <w:p w:rsidR="00000000" w:rsidRPr="00231B68" w:rsidP="00231B68">
            <w:pPr>
              <w:pStyle w:val="ListBullet"/>
            </w:pPr>
            <w:r w:rsidRPr="00231B68">
              <w:t xml:space="preserve">Drawings and specifications </w:t>
            </w:r>
          </w:p>
          <w:p w:rsidR="00000000" w:rsidRPr="00231B68" w:rsidP="00231B68">
            <w:pPr>
              <w:pStyle w:val="ListBullet"/>
            </w:pPr>
            <w:r w:rsidRPr="00231B68">
              <w:t>Emergency</w:t>
            </w:r>
          </w:p>
          <w:p w:rsidR="00000000" w:rsidRPr="00231B68" w:rsidP="00231B68">
            <w:pPr>
              <w:pStyle w:val="ListBullet"/>
            </w:pPr>
            <w:r w:rsidRPr="00231B68">
              <w:t>Environmental and sustainable energy procedures</w:t>
            </w:r>
          </w:p>
          <w:p w:rsidR="00000000" w:rsidRPr="00231B68" w:rsidP="00231B68">
            <w:pPr>
              <w:pStyle w:val="ListBullet"/>
            </w:pPr>
            <w:r w:rsidRPr="00231B68">
              <w:t>Established procedures</w:t>
            </w:r>
          </w:p>
          <w:p w:rsidR="00000000" w:rsidRPr="00231B68" w:rsidP="00231B68">
            <w:pPr>
              <w:pStyle w:val="ListBullet"/>
            </w:pPr>
            <w:r w:rsidRPr="00231B68">
              <w:t>Fall prevention</w:t>
            </w:r>
          </w:p>
          <w:p w:rsidR="00000000" w:rsidRPr="00231B68" w:rsidP="00231B68">
            <w:pPr>
              <w:pStyle w:val="ListBullet"/>
            </w:pPr>
            <w:r w:rsidRPr="00231B68">
              <w:t>Hazards</w:t>
            </w:r>
          </w:p>
          <w:p w:rsidR="00000000" w:rsidRPr="00231B68" w:rsidP="00231B68">
            <w:pPr>
              <w:pStyle w:val="ListBullet"/>
            </w:pPr>
            <w:r w:rsidRPr="00231B68">
              <w:t>Identifying hazards</w:t>
            </w:r>
          </w:p>
          <w:p w:rsidR="00000000" w:rsidRPr="00231B68" w:rsidP="00231B68">
            <w:pPr>
              <w:pStyle w:val="ListBullet"/>
            </w:pPr>
            <w:r w:rsidRPr="00231B68">
              <w:t>Inspect</w:t>
            </w:r>
          </w:p>
          <w:p w:rsidR="00000000" w:rsidRPr="00231B68" w:rsidP="00231B68">
            <w:pPr>
              <w:pStyle w:val="ListBullet"/>
            </w:pPr>
            <w:r w:rsidRPr="00231B68">
              <w:t>Legislation</w:t>
            </w:r>
          </w:p>
          <w:p w:rsidR="00000000" w:rsidRPr="00231B68" w:rsidP="00231B68">
            <w:pPr>
              <w:pStyle w:val="ListBullet"/>
            </w:pPr>
            <w:r w:rsidRPr="00231B68">
              <w:t>MSDS</w:t>
            </w:r>
          </w:p>
          <w:p w:rsidR="00000000" w:rsidRPr="00231B68" w:rsidP="00231B68">
            <w:pPr>
              <w:pStyle w:val="ListBullet"/>
            </w:pPr>
            <w:r w:rsidRPr="00231B68">
              <w:t>Notification</w:t>
            </w:r>
          </w:p>
          <w:p w:rsidR="00000000" w:rsidRPr="00231B68" w:rsidP="00231B68">
            <w:pPr>
              <w:pStyle w:val="ListBullet"/>
            </w:pPr>
            <w:r w:rsidRPr="00231B68">
              <w:t>OHS practices</w:t>
            </w:r>
          </w:p>
          <w:p w:rsidR="00000000" w:rsidRPr="00231B68" w:rsidP="00231B68">
            <w:pPr>
              <w:pStyle w:val="ListBullet"/>
            </w:pPr>
            <w:r w:rsidRPr="00231B68">
              <w:t>OHS issues</w:t>
            </w:r>
          </w:p>
          <w:p w:rsidR="00000000" w:rsidRPr="00231B68" w:rsidP="00231B68">
            <w:pPr>
              <w:pStyle w:val="ListBullet"/>
            </w:pPr>
            <w:r w:rsidRPr="00231B68">
              <w:t>Permits and/or permits to work</w:t>
            </w:r>
          </w:p>
          <w:p w:rsidR="00000000" w:rsidRPr="00231B68" w:rsidP="00231B68">
            <w:pPr>
              <w:pStyle w:val="ListBullet"/>
            </w:pPr>
            <w:r w:rsidRPr="00231B68">
              <w:t>Personnel</w:t>
            </w:r>
          </w:p>
          <w:p w:rsidR="00000000" w:rsidRPr="00231B68" w:rsidP="00231B68">
            <w:pPr>
              <w:pStyle w:val="ListBullet"/>
            </w:pPr>
            <w:r w:rsidRPr="00231B68">
              <w:t>Quality assurance systems</w:t>
            </w:r>
          </w:p>
          <w:p w:rsidR="00000000" w:rsidRPr="00231B68" w:rsidP="00231B68">
            <w:pPr>
              <w:pStyle w:val="ListBullet"/>
            </w:pPr>
            <w:r w:rsidRPr="00231B68">
              <w:t>Requirements</w:t>
            </w:r>
          </w:p>
          <w:p w:rsidR="00000000" w:rsidRPr="00231B68" w:rsidP="00231B68">
            <w:pPr>
              <w:pStyle w:val="ListBullet"/>
            </w:pPr>
            <w:r w:rsidRPr="00231B68">
              <w:t>Testing procedures</w:t>
            </w:r>
          </w:p>
          <w:p w:rsidR="00000000" w:rsidRPr="00231B68" w:rsidP="00231B68">
            <w:pPr>
              <w:pStyle w:val="ListBullet"/>
            </w:pPr>
            <w:r w:rsidRPr="00231B68">
              <w:t>Work clearance systems</w:t>
            </w:r>
          </w:p>
        </w:tc>
      </w:tr>
    </w:tbl>
    <w:p w:rsidR="00B95C22" w:rsidP="00231B68">
      <w:pPr>
        <w:pStyle w:val="BodyText"/>
      </w:pPr>
    </w:p>
    <w:p w:rsidR="00B95C22" w:rsidP="00231B68">
      <w:pPr>
        <w:pStyle w:val="BodyText"/>
      </w:pPr>
    </w:p>
    <w:p w:rsidR="00000000" w:rsidRPr="00231B68" w:rsidP="00231B68">
      <w:pPr>
        <w:pStyle w:val="Heading1"/>
      </w:pPr>
      <w:bookmarkStart w:id="12" w:name="O_297187"/>
      <w:bookmarkEnd w:id="12"/>
      <w:r w:rsidRPr="00231B68">
        <w:t>Unit Sector(s)</w:t>
      </w:r>
    </w:p>
    <w:p w:rsidR="00000000" w:rsidRPr="00231B68" w:rsidP="00231B68">
      <w:pPr>
        <w:pStyle w:val="BodyText"/>
      </w:pPr>
      <w:r w:rsidRPr="00231B68">
        <w:t>Not Applicable</w:t>
      </w:r>
    </w:p>
    <w:p w:rsidR="00000000" w:rsidRPr="00231B68" w:rsidP="00231B68">
      <w:pPr>
        <w:pStyle w:val="AllowPageBreak"/>
      </w:pPr>
    </w:p>
    <w:p w:rsidR="00000000" w:rsidRPr="00231B68" w:rsidP="00231B68">
      <w:pPr>
        <w:pStyle w:val="Heading1"/>
      </w:pPr>
      <w:bookmarkStart w:id="13" w:name="O_231602"/>
      <w:bookmarkEnd w:id="13"/>
      <w:r w:rsidRPr="00231B68">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95C2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rPr>
                <w:rStyle w:val="SpecialBold"/>
              </w:rPr>
              <w:t>2</w:t>
            </w:r>
            <w:r w:rsidRPr="00231B68">
              <w:t>.</w:t>
            </w:r>
            <w:r w:rsidRPr="00231B68">
              <w:rPr>
                <w:rStyle w:val="SpecialBold"/>
              </w:rPr>
              <w:t>2</w:t>
            </w:r>
            <w:r w:rsidRPr="00231B68">
              <w:t xml:space="preserve">) </w:t>
            </w:r>
            <w:r w:rsidRPr="00231B68">
              <w:rPr>
                <w:rStyle w:val="SpecialBold"/>
              </w:rPr>
              <w:t>Literacy and numeracy skills</w:t>
            </w:r>
          </w:p>
          <w:p w:rsidR="00000000" w:rsidP="00231B68">
            <w:pPr>
              <w:pStyle w:val="BodyText"/>
              <w:rPr>
                <w:lang w:val="en-NZ"/>
              </w:rPr>
            </w:pPr>
            <w:r w:rsidRPr="00231B68">
              <w:t>Participants are best equipped to achieve this unit if they have reading, writing and numeracy skills indicated by the following scales. Description of each scale is given in Volume 2, Part 3 "Literacy and Numeracy"</w:t>
            </w:r>
          </w:p>
        </w:tc>
      </w:tr>
      <w:tr w:rsidTr="00B95C2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Readi</w:t>
            </w:r>
            <w:r w:rsidRPr="00231B68">
              <w:t>ng</w:t>
            </w:r>
          </w:p>
        </w:tc>
        <w:tc>
          <w:tcPr>
            <w:tcW w:w="1182"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5</w:t>
            </w:r>
          </w:p>
        </w:tc>
        <w:tc>
          <w:tcPr>
            <w:tcW w:w="1739"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Writing</w:t>
            </w:r>
          </w:p>
        </w:tc>
        <w:tc>
          <w:tcPr>
            <w:tcW w:w="1182"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5</w:t>
            </w:r>
          </w:p>
        </w:tc>
        <w:tc>
          <w:tcPr>
            <w:tcW w:w="1721"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t>Numeracy</w:t>
            </w:r>
          </w:p>
        </w:tc>
        <w:tc>
          <w:tcPr>
            <w:tcW w:w="1182" w:type="dxa"/>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t>5</w:t>
            </w:r>
          </w:p>
        </w:tc>
      </w:tr>
    </w:tbl>
    <w:p w:rsidR="00B95C22" w:rsidP="00231B68">
      <w:pPr>
        <w:pStyle w:val="BodyText"/>
      </w:pPr>
    </w:p>
    <w:p w:rsidR="00B95C22" w:rsidP="00231B68">
      <w:pPr>
        <w:pStyle w:val="BodyText"/>
      </w:pPr>
    </w:p>
    <w:p w:rsidR="00000000" w:rsidRPr="00231B68" w:rsidP="00231B68">
      <w:pPr>
        <w:pStyle w:val="Heading1"/>
      </w:pPr>
      <w:bookmarkStart w:id="14" w:name="O_231605"/>
      <w:bookmarkEnd w:id="14"/>
      <w:r w:rsidRPr="00231B68">
        <w:t>Competency Field</w:t>
      </w:r>
    </w:p>
    <w:tbl>
      <w:tblPr>
        <w:tblW w:w="0" w:type="auto"/>
        <w:tblLayout w:type="fixed"/>
        <w:tblCellMar>
          <w:left w:w="62" w:type="dxa"/>
          <w:right w:w="62" w:type="dxa"/>
        </w:tblCellMar>
        <w:tblLook w:val="0000"/>
      </w:tblPr>
      <w:tblGrid>
        <w:gridCol w:w="2700"/>
        <w:gridCol w:w="5760"/>
      </w:tblGrid>
      <w:tr w:rsidTr="00B95C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31B68">
            <w:pPr>
              <w:pStyle w:val="BodyText"/>
              <w:rPr>
                <w:lang w:val="en-NZ"/>
              </w:rPr>
            </w:pPr>
            <w:r w:rsidRPr="00231B68">
              <w:rPr>
                <w:rStyle w:val="SpecialBold"/>
              </w:rPr>
              <w:t>5</w:t>
            </w:r>
            <w:r w:rsidRPr="00231B68">
              <w:t>)</w:t>
            </w:r>
          </w:p>
        </w:tc>
      </w:tr>
      <w:tr w:rsidTr="00B95C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1B68" w:rsidP="00231B68">
            <w:pPr>
              <w:pStyle w:val="BodyText"/>
            </w:pPr>
            <w:r w:rsidRPr="00231B68">
              <w:t>Industry Specific Cross-Discipline Units</w:t>
            </w:r>
          </w:p>
        </w:tc>
      </w:tr>
    </w:tbl>
    <w:p w:rsidR="00B95C22" w:rsidP="00231B68">
      <w:pPr>
        <w:pStyle w:val="BodyText"/>
      </w:pPr>
    </w:p>
    <w:p w:rsidR="00B95C22" w:rsidP="00231B68">
      <w:pPr>
        <w:pStyle w:val="BodyText"/>
      </w:pPr>
    </w:p>
    <w:p w:rsidR="00000000" w:rsidRPr="00231B68" w:rsidP="00231B68"/>
    <w:sectPr w:rsidSect="00231B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B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5C22" w:rsidP="00B95C2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B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22" w:rsidP="00231B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95C22" w:rsidP="00231B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95C22" w:rsidP="00231B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B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B68" w:rsidRPr="00B95C22" w:rsidP="00B95C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B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22" w:rsidRPr="002D2AF8" w:rsidP="00231B68">
    <w:pPr>
      <w:pStyle w:val="Header"/>
      <w:framePr w:wrap="around"/>
    </w:pPr>
    <w:r>
      <w:fldChar w:fldCharType="begin"/>
    </w:r>
    <w:r>
      <w:instrText xml:space="preserve"> TITLE   \* MERGEFORMAT </w:instrText>
    </w:r>
    <w:r>
      <w:fldChar w:fldCharType="separate"/>
    </w:r>
    <w:r>
      <w:t>UETTDRIS31A Analyse and develop solutions for problems in single and three phase low voltage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95C22" w:rsidP="00231B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0833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90A0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380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B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1B68"/>
    <w:pPr>
      <w:spacing w:before="360" w:after="60"/>
      <w:outlineLvl w:val="0"/>
    </w:pPr>
    <w:rPr>
      <w:sz w:val="32"/>
    </w:rPr>
  </w:style>
  <w:style w:type="paragraph" w:styleId="Heading2">
    <w:name w:val="heading 2"/>
    <w:basedOn w:val="HeadingBase"/>
    <w:next w:val="BodyText"/>
    <w:link w:val="Heading2Char"/>
    <w:qFormat/>
    <w:rsid w:val="00231B68"/>
    <w:pPr>
      <w:keepLines/>
      <w:spacing w:before="240" w:after="120"/>
      <w:outlineLvl w:val="1"/>
    </w:pPr>
    <w:rPr>
      <w:sz w:val="28"/>
      <w:szCs w:val="40"/>
    </w:rPr>
  </w:style>
  <w:style w:type="paragraph" w:styleId="Heading3">
    <w:name w:val="heading 3"/>
    <w:basedOn w:val="HeadingBase"/>
    <w:next w:val="BodyText"/>
    <w:link w:val="Heading3Char"/>
    <w:qFormat/>
    <w:rsid w:val="00231B68"/>
    <w:pPr>
      <w:spacing w:before="180" w:after="120"/>
      <w:outlineLvl w:val="2"/>
    </w:pPr>
    <w:rPr>
      <w:spacing w:val="-10"/>
      <w:kern w:val="32"/>
    </w:rPr>
  </w:style>
  <w:style w:type="paragraph" w:styleId="Heading4">
    <w:name w:val="heading 4"/>
    <w:basedOn w:val="HeadingBase"/>
    <w:next w:val="BodyText"/>
    <w:link w:val="Heading4Char"/>
    <w:qFormat/>
    <w:rsid w:val="00231B68"/>
    <w:pPr>
      <w:spacing w:before="160" w:after="120"/>
      <w:outlineLvl w:val="3"/>
    </w:pPr>
    <w:rPr>
      <w:sz w:val="22"/>
    </w:rPr>
  </w:style>
  <w:style w:type="paragraph" w:styleId="Heading5">
    <w:name w:val="heading 5"/>
    <w:basedOn w:val="HeadingBase"/>
    <w:next w:val="Normal"/>
    <w:link w:val="Heading5Char"/>
    <w:qFormat/>
    <w:rsid w:val="00231B68"/>
    <w:pPr>
      <w:spacing w:before="80"/>
      <w:outlineLvl w:val="4"/>
    </w:pPr>
    <w:rPr>
      <w:color w:val="918585"/>
      <w:sz w:val="20"/>
    </w:rPr>
  </w:style>
  <w:style w:type="paragraph" w:styleId="Heading6">
    <w:name w:val="heading 6"/>
    <w:basedOn w:val="HeadingBase"/>
    <w:next w:val="Normal"/>
    <w:link w:val="Heading6Char"/>
    <w:qFormat/>
    <w:rsid w:val="00231B68"/>
    <w:pPr>
      <w:spacing w:before="60"/>
      <w:outlineLvl w:val="5"/>
    </w:pPr>
    <w:rPr>
      <w:color w:val="918585"/>
      <w:sz w:val="20"/>
    </w:rPr>
  </w:style>
  <w:style w:type="paragraph" w:styleId="Heading7">
    <w:name w:val="heading 7"/>
    <w:basedOn w:val="Normal"/>
    <w:next w:val="Normal"/>
    <w:link w:val="Heading7Char"/>
    <w:qFormat/>
    <w:rsid w:val="00231B68"/>
    <w:pPr>
      <w:ind w:left="720"/>
      <w:outlineLvl w:val="6"/>
    </w:pPr>
    <w:rPr>
      <w:i/>
    </w:rPr>
  </w:style>
  <w:style w:type="paragraph" w:styleId="Heading8">
    <w:name w:val="heading 8"/>
    <w:basedOn w:val="Normal"/>
    <w:next w:val="Normal"/>
    <w:link w:val="Heading8Char"/>
    <w:qFormat/>
    <w:rsid w:val="00231B68"/>
    <w:pPr>
      <w:ind w:left="720"/>
      <w:outlineLvl w:val="7"/>
    </w:pPr>
    <w:rPr>
      <w:i/>
    </w:rPr>
  </w:style>
  <w:style w:type="paragraph" w:styleId="Heading9">
    <w:name w:val="heading 9"/>
    <w:basedOn w:val="Normal"/>
    <w:next w:val="Normal"/>
    <w:link w:val="Heading9Char"/>
    <w:qFormat/>
    <w:rsid w:val="00231B68"/>
    <w:pPr>
      <w:ind w:left="720"/>
      <w:outlineLvl w:val="8"/>
    </w:pPr>
    <w:rPr>
      <w:i/>
    </w:rPr>
  </w:style>
  <w:style w:type="character" w:default="1" w:styleId="DefaultParagraphFont">
    <w:name w:val="Default Paragraph Font"/>
    <w:uiPriority w:val="1"/>
    <w:unhideWhenUsed/>
    <w:rsid w:val="00231B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B68"/>
  </w:style>
  <w:style w:type="character" w:customStyle="1" w:styleId="Heading1Char">
    <w:name w:val="Heading 1 Char"/>
    <w:basedOn w:val="DefaultParagraphFont"/>
    <w:link w:val="Heading1"/>
    <w:rsid w:val="00231B68"/>
    <w:rPr>
      <w:rFonts w:ascii="Times New Roman" w:eastAsia="Times New Roman" w:hAnsi="Times New Roman" w:cs="Times New Roman"/>
      <w:b/>
      <w:sz w:val="32"/>
      <w:szCs w:val="20"/>
      <w:lang w:eastAsia="en-US"/>
    </w:rPr>
  </w:style>
  <w:style w:type="paragraph" w:styleId="BodyText">
    <w:name w:val="Body Text"/>
    <w:basedOn w:val="Normal"/>
    <w:link w:val="BodyTextChar"/>
    <w:rsid w:val="00231B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1B68"/>
    <w:rPr>
      <w:rFonts w:ascii="Times New Roman" w:eastAsia="Times New Roman" w:hAnsi="Times New Roman" w:cs="Times New Roman"/>
      <w:sz w:val="24"/>
      <w:lang w:eastAsia="en-US"/>
    </w:rPr>
  </w:style>
  <w:style w:type="paragraph" w:styleId="Footer">
    <w:name w:val="footer"/>
    <w:basedOn w:val="Normal"/>
    <w:link w:val="FooterChar"/>
    <w:rsid w:val="00231B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B68"/>
    <w:rPr>
      <w:rFonts w:ascii="Times New Roman" w:eastAsia="Times New Roman" w:hAnsi="Times New Roman" w:cs="Times New Roman"/>
      <w:sz w:val="16"/>
      <w:lang w:eastAsia="en-US"/>
    </w:rPr>
  </w:style>
  <w:style w:type="paragraph" w:styleId="ListBullet">
    <w:name w:val="List Bullet"/>
    <w:basedOn w:val="List"/>
    <w:rsid w:val="00231B68"/>
    <w:pPr>
      <w:numPr>
        <w:numId w:val="13"/>
      </w:numPr>
      <w:tabs>
        <w:tab w:val="clear" w:pos="340"/>
      </w:tabs>
      <w:spacing w:before="40" w:after="40"/>
    </w:pPr>
  </w:style>
  <w:style w:type="character" w:customStyle="1" w:styleId="SpecialBold">
    <w:name w:val="Special Bold"/>
    <w:basedOn w:val="DefaultParagraphFont"/>
    <w:rsid w:val="00231B68"/>
    <w:rPr>
      <w:b/>
      <w:spacing w:val="0"/>
    </w:rPr>
  </w:style>
  <w:style w:type="paragraph" w:styleId="ListBullet2">
    <w:name w:val="List Bullet 2"/>
    <w:basedOn w:val="List2"/>
    <w:rsid w:val="00231B68"/>
    <w:pPr>
      <w:numPr>
        <w:numId w:val="14"/>
      </w:numPr>
      <w:tabs>
        <w:tab w:val="clear" w:pos="680"/>
      </w:tabs>
    </w:pPr>
  </w:style>
  <w:style w:type="paragraph" w:customStyle="1" w:styleId="SuperHeading">
    <w:name w:val="SuperHeading"/>
    <w:basedOn w:val="Normal"/>
    <w:rsid w:val="00231B68"/>
    <w:pPr>
      <w:spacing w:before="240" w:after="120"/>
      <w:outlineLvl w:val="0"/>
    </w:pPr>
    <w:rPr>
      <w:rFonts w:ascii="Times New Roman" w:hAnsi="Times New Roman"/>
      <w:b/>
      <w:sz w:val="28"/>
    </w:rPr>
  </w:style>
  <w:style w:type="paragraph" w:customStyle="1" w:styleId="AllowPageBreak">
    <w:name w:val="AllowPageBreak"/>
    <w:rsid w:val="00231B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1B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B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B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B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B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B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1B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1B68"/>
    <w:rPr>
      <w:rFonts w:ascii="Courier New" w:eastAsia="Times New Roman" w:hAnsi="Courier New" w:cs="Times New Roman"/>
      <w:i/>
      <w:szCs w:val="20"/>
      <w:lang w:eastAsia="en-US"/>
    </w:rPr>
  </w:style>
  <w:style w:type="paragraph" w:customStyle="1" w:styleId="HeadingBase">
    <w:name w:val="Heading Base"/>
    <w:rsid w:val="00231B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B68"/>
    <w:pPr>
      <w:tabs>
        <w:tab w:val="right" w:leader="dot" w:pos="9072"/>
      </w:tabs>
      <w:ind w:left="567"/>
    </w:pPr>
    <w:rPr>
      <w:szCs w:val="22"/>
    </w:rPr>
  </w:style>
  <w:style w:type="paragraph" w:customStyle="1" w:styleId="TOCBase">
    <w:name w:val="TOC Base"/>
    <w:rsid w:val="00231B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B68"/>
    <w:pPr>
      <w:tabs>
        <w:tab w:val="right" w:leader="dot" w:pos="9072"/>
      </w:tabs>
      <w:spacing w:before="40" w:after="40"/>
      <w:ind w:left="284"/>
    </w:pPr>
    <w:rPr>
      <w:rFonts w:ascii="Times New Roman" w:hAnsi="Times New Roman"/>
    </w:rPr>
  </w:style>
  <w:style w:type="paragraph" w:styleId="TOC1">
    <w:name w:val="toc 1"/>
    <w:basedOn w:val="TOCBase"/>
    <w:next w:val="Normal"/>
    <w:rsid w:val="00231B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1B68"/>
    <w:pPr>
      <w:spacing w:before="5040"/>
      <w:jc w:val="center"/>
    </w:pPr>
    <w:rPr>
      <w:sz w:val="48"/>
      <w:szCs w:val="72"/>
      <w:lang w:val="en-US"/>
    </w:rPr>
  </w:style>
  <w:style w:type="character" w:customStyle="1" w:styleId="TitleChar">
    <w:name w:val="Title Char"/>
    <w:basedOn w:val="DefaultParagraphFont"/>
    <w:link w:val="Title"/>
    <w:rsid w:val="00231B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B68"/>
    <w:pPr>
      <w:tabs>
        <w:tab w:val="left" w:pos="3600"/>
        <w:tab w:val="left" w:pos="3958"/>
      </w:tabs>
    </w:pPr>
  </w:style>
  <w:style w:type="paragraph" w:styleId="List">
    <w:name w:val="List"/>
    <w:basedOn w:val="BodyText"/>
    <w:next w:val="BodyText"/>
    <w:rsid w:val="00231B68"/>
    <w:pPr>
      <w:tabs>
        <w:tab w:val="left" w:pos="340"/>
      </w:tabs>
      <w:spacing w:before="60" w:after="60"/>
      <w:ind w:left="340" w:hanging="340"/>
    </w:pPr>
  </w:style>
  <w:style w:type="paragraph" w:customStyle="1" w:styleId="Note">
    <w:name w:val="Note"/>
    <w:basedOn w:val="BodyText"/>
    <w:rsid w:val="00231B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B68"/>
    <w:pPr>
      <w:framePr w:wrap="auto" w:hAnchor="text" w:y="6049"/>
    </w:pPr>
    <w:rPr>
      <w:color w:val="000000"/>
      <w:sz w:val="40"/>
    </w:rPr>
  </w:style>
  <w:style w:type="paragraph" w:customStyle="1" w:styleId="TOCTitle">
    <w:name w:val="TOCTitle"/>
    <w:basedOn w:val="Heading1"/>
    <w:rsid w:val="00231B68"/>
    <w:pPr>
      <w:spacing w:after="240"/>
      <w:jc w:val="center"/>
      <w:outlineLvl w:val="9"/>
    </w:pPr>
    <w:rPr>
      <w:caps/>
    </w:rPr>
  </w:style>
  <w:style w:type="paragraph" w:customStyle="1" w:styleId="Version">
    <w:name w:val="Version"/>
    <w:rsid w:val="00231B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1B68"/>
    <w:pPr>
      <w:keepNext w:val="0"/>
      <w:tabs>
        <w:tab w:val="right" w:pos="4176"/>
      </w:tabs>
      <w:ind w:left="198" w:hanging="198"/>
    </w:pPr>
    <w:rPr>
      <w:rFonts w:ascii="Garamond" w:hAnsi="Garamond"/>
    </w:rPr>
  </w:style>
  <w:style w:type="paragraph" w:styleId="IndexHeading">
    <w:name w:val="index heading"/>
    <w:basedOn w:val="Normal"/>
    <w:next w:val="Index1"/>
    <w:semiHidden/>
    <w:rsid w:val="00231B68"/>
    <w:pPr>
      <w:spacing w:before="120" w:after="120"/>
    </w:pPr>
    <w:rPr>
      <w:rFonts w:ascii="Arial" w:hAnsi="Arial"/>
      <w:b/>
      <w:color w:val="918585"/>
      <w:sz w:val="24"/>
    </w:rPr>
  </w:style>
  <w:style w:type="paragraph" w:styleId="Header">
    <w:name w:val="header"/>
    <w:basedOn w:val="Normal"/>
    <w:link w:val="HeaderChar"/>
    <w:rsid w:val="00231B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B68"/>
    <w:rPr>
      <w:rFonts w:ascii="Times New Roman" w:eastAsia="Times New Roman" w:hAnsi="Times New Roman" w:cs="Times New Roman"/>
      <w:sz w:val="16"/>
      <w:szCs w:val="20"/>
      <w:lang w:val="en-GB" w:eastAsia="en-US"/>
    </w:rPr>
  </w:style>
  <w:style w:type="paragraph" w:customStyle="1" w:styleId="Chapter">
    <w:name w:val="Chapter"/>
    <w:basedOn w:val="Normal"/>
    <w:rsid w:val="00231B68"/>
    <w:pPr>
      <w:spacing w:before="240"/>
    </w:pPr>
    <w:rPr>
      <w:rFonts w:ascii="Times New Roman" w:hAnsi="Times New Roman"/>
      <w:smallCaps/>
      <w:spacing w:val="80"/>
      <w:sz w:val="28"/>
    </w:rPr>
  </w:style>
  <w:style w:type="paragraph" w:customStyle="1" w:styleId="InChapter">
    <w:name w:val="InChapter"/>
    <w:basedOn w:val="Heading3"/>
    <w:rsid w:val="00231B68"/>
    <w:pPr>
      <w:spacing w:after="240"/>
      <w:outlineLvl w:val="9"/>
    </w:pPr>
    <w:rPr>
      <w:noProof/>
    </w:rPr>
  </w:style>
  <w:style w:type="paragraph" w:styleId="Index2">
    <w:name w:val="index 2"/>
    <w:basedOn w:val="Normal"/>
    <w:next w:val="Normal"/>
    <w:semiHidden/>
    <w:rsid w:val="00231B68"/>
    <w:pPr>
      <w:tabs>
        <w:tab w:val="right" w:pos="4176"/>
      </w:tabs>
      <w:ind w:left="568" w:hanging="284"/>
    </w:pPr>
    <w:rPr>
      <w:rFonts w:ascii="Garamond" w:hAnsi="Garamond"/>
    </w:rPr>
  </w:style>
  <w:style w:type="paragraph" w:customStyle="1" w:styleId="Byline">
    <w:name w:val="Byline"/>
    <w:rsid w:val="00231B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B68"/>
    <w:pPr>
      <w:tabs>
        <w:tab w:val="clear" w:pos="3600"/>
        <w:tab w:val="clear" w:pos="3958"/>
      </w:tabs>
      <w:jc w:val="right"/>
    </w:pPr>
  </w:style>
  <w:style w:type="character" w:styleId="Emphasis">
    <w:name w:val="Emphasis"/>
    <w:basedOn w:val="DefaultParagraphFont"/>
    <w:qFormat/>
    <w:rsid w:val="00231B68"/>
    <w:rPr>
      <w:i/>
    </w:rPr>
  </w:style>
  <w:style w:type="paragraph" w:styleId="Caption">
    <w:name w:val="caption"/>
    <w:basedOn w:val="BodyText"/>
    <w:next w:val="Normal"/>
    <w:qFormat/>
    <w:rsid w:val="00231B68"/>
    <w:pPr>
      <w:framePr w:w="2268" w:hSpace="181" w:vSpace="181" w:wrap="around" w:vAnchor="text" w:hAnchor="page" w:x="1135" w:y="285" w:anchorLock="1"/>
    </w:pPr>
    <w:rPr>
      <w:i/>
    </w:rPr>
  </w:style>
  <w:style w:type="paragraph" w:customStyle="1" w:styleId="MiniTOCTitle">
    <w:name w:val="MiniTOCTitle"/>
    <w:basedOn w:val="Heading4"/>
    <w:rsid w:val="00231B68"/>
    <w:pPr>
      <w:spacing w:before="240"/>
      <w:outlineLvl w:val="9"/>
    </w:pPr>
    <w:rPr>
      <w:noProof/>
      <w:sz w:val="24"/>
    </w:rPr>
  </w:style>
  <w:style w:type="paragraph" w:customStyle="1" w:styleId="MiniTOCItem">
    <w:name w:val="MiniTOCItem"/>
    <w:basedOn w:val="ListBullet"/>
    <w:rsid w:val="00231B68"/>
    <w:pPr>
      <w:numPr>
        <w:numId w:val="0"/>
      </w:numPr>
      <w:tabs>
        <w:tab w:val="right" w:leader="dot" w:pos="6521"/>
      </w:tabs>
      <w:spacing w:before="0" w:after="0"/>
    </w:pPr>
  </w:style>
  <w:style w:type="paragraph" w:customStyle="1" w:styleId="TOFTitle">
    <w:name w:val="TOFTitle"/>
    <w:basedOn w:val="TOCTitle"/>
    <w:rsid w:val="00231B68"/>
  </w:style>
  <w:style w:type="paragraph" w:styleId="TableofFigures">
    <w:name w:val="table of figures"/>
    <w:basedOn w:val="Normal"/>
    <w:next w:val="Normal"/>
    <w:semiHidden/>
    <w:rsid w:val="00231B68"/>
    <w:pPr>
      <w:tabs>
        <w:tab w:val="right" w:leader="dot" w:pos="9072"/>
      </w:tabs>
      <w:ind w:left="970" w:hanging="403"/>
    </w:pPr>
    <w:rPr>
      <w:rFonts w:ascii="Times New Roman" w:hAnsi="Times New Roman"/>
      <w:b/>
    </w:rPr>
  </w:style>
  <w:style w:type="paragraph" w:styleId="ListNumber">
    <w:name w:val="List Number"/>
    <w:basedOn w:val="List"/>
    <w:rsid w:val="00231B68"/>
    <w:pPr>
      <w:numPr>
        <w:numId w:val="11"/>
      </w:numPr>
    </w:pPr>
  </w:style>
  <w:style w:type="character" w:customStyle="1" w:styleId="WingdingSymbols">
    <w:name w:val="Wingding Symbols"/>
    <w:rsid w:val="00231B68"/>
    <w:rPr>
      <w:rFonts w:ascii="Wingdings" w:hAnsi="Wingdings"/>
    </w:rPr>
  </w:style>
  <w:style w:type="paragraph" w:customStyle="1" w:styleId="TableHeading">
    <w:name w:val="Table Heading"/>
    <w:basedOn w:val="HeadingBase"/>
    <w:rsid w:val="00231B68"/>
    <w:pPr>
      <w:keepLines/>
      <w:pBdr>
        <w:bottom w:val="single" w:sz="6" w:space="1" w:color="918585"/>
      </w:pBdr>
      <w:spacing w:before="240"/>
    </w:pPr>
  </w:style>
  <w:style w:type="character" w:customStyle="1" w:styleId="HotSpot">
    <w:name w:val="HotSpot"/>
    <w:rsid w:val="00231B68"/>
    <w:rPr>
      <w:color w:val="0033CC"/>
      <w:u w:val="none"/>
    </w:rPr>
  </w:style>
  <w:style w:type="paragraph" w:customStyle="1" w:styleId="BodyTextRight">
    <w:name w:val="Body Text Right"/>
    <w:basedOn w:val="BodyText"/>
    <w:rsid w:val="00231B68"/>
    <w:pPr>
      <w:spacing w:before="0" w:after="0"/>
      <w:jc w:val="right"/>
    </w:pPr>
  </w:style>
  <w:style w:type="paragraph" w:styleId="Index3">
    <w:name w:val="index 3"/>
    <w:basedOn w:val="ListNumber2"/>
    <w:next w:val="Normal"/>
    <w:semiHidden/>
    <w:rsid w:val="00231B68"/>
    <w:pPr>
      <w:numPr>
        <w:numId w:val="0"/>
      </w:numPr>
      <w:tabs>
        <w:tab w:val="right" w:leader="dot" w:pos="4176"/>
      </w:tabs>
    </w:pPr>
  </w:style>
  <w:style w:type="paragraph" w:styleId="ListNumber2">
    <w:name w:val="List Number 2"/>
    <w:basedOn w:val="List2"/>
    <w:rsid w:val="00231B68"/>
    <w:pPr>
      <w:numPr>
        <w:numId w:val="10"/>
      </w:numPr>
      <w:tabs>
        <w:tab w:val="clear" w:pos="1060"/>
      </w:tabs>
    </w:pPr>
  </w:style>
  <w:style w:type="paragraph" w:customStyle="1" w:styleId="MarginNote">
    <w:name w:val="Margin Note"/>
    <w:basedOn w:val="BodyText"/>
    <w:rsid w:val="00231B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B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B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1B68"/>
    <w:rPr>
      <w:sz w:val="32"/>
    </w:rPr>
  </w:style>
  <w:style w:type="paragraph" w:customStyle="1" w:styleId="HeadingProcedure">
    <w:name w:val="Heading Procedure"/>
    <w:basedOn w:val="HeadingBase"/>
    <w:next w:val="Normal"/>
    <w:rsid w:val="00231B68"/>
    <w:pPr>
      <w:tabs>
        <w:tab w:val="left" w:pos="0"/>
      </w:tabs>
      <w:spacing w:before="120" w:after="60"/>
    </w:pPr>
    <w:rPr>
      <w:i/>
      <w:color w:val="918585"/>
      <w:sz w:val="22"/>
    </w:rPr>
  </w:style>
  <w:style w:type="paragraph" w:customStyle="1" w:styleId="TableBodyText">
    <w:name w:val="Table Body Text"/>
    <w:basedOn w:val="BodyText"/>
    <w:rsid w:val="00231B68"/>
    <w:pPr>
      <w:spacing w:before="60" w:after="60"/>
    </w:pPr>
  </w:style>
  <w:style w:type="paragraph" w:styleId="ListContinue">
    <w:name w:val="List Continue"/>
    <w:basedOn w:val="List"/>
    <w:rsid w:val="00231B68"/>
    <w:pPr>
      <w:ind w:firstLine="0"/>
    </w:pPr>
  </w:style>
  <w:style w:type="paragraph" w:customStyle="1" w:styleId="ListNote">
    <w:name w:val="List Note"/>
    <w:basedOn w:val="List"/>
    <w:rsid w:val="00231B68"/>
    <w:pPr>
      <w:pBdr>
        <w:top w:val="single" w:sz="6" w:space="2" w:color="918585"/>
        <w:bottom w:val="single" w:sz="6" w:space="2" w:color="918585"/>
      </w:pBdr>
      <w:tabs>
        <w:tab w:val="left" w:pos="1021"/>
      </w:tabs>
      <w:ind w:firstLine="0"/>
    </w:pPr>
  </w:style>
  <w:style w:type="paragraph" w:customStyle="1" w:styleId="Warning">
    <w:name w:val="Warning"/>
    <w:basedOn w:val="BodyText"/>
    <w:rsid w:val="00231B68"/>
    <w:pPr>
      <w:shd w:val="clear" w:color="auto" w:fill="D9D9D9"/>
      <w:tabs>
        <w:tab w:val="left" w:pos="992"/>
      </w:tabs>
      <w:ind w:left="119" w:right="119"/>
    </w:pPr>
    <w:rPr>
      <w:sz w:val="20"/>
    </w:rPr>
  </w:style>
  <w:style w:type="paragraph" w:customStyle="1" w:styleId="MarginIcons">
    <w:name w:val="Margin Icons"/>
    <w:basedOn w:val="BodyText"/>
    <w:rsid w:val="00231B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B68"/>
    <w:rPr>
      <w:rFonts w:ascii="Courier New" w:hAnsi="Courier New"/>
    </w:rPr>
  </w:style>
  <w:style w:type="paragraph" w:customStyle="1" w:styleId="NoteBullet">
    <w:name w:val="Note Bullet"/>
    <w:basedOn w:val="Note"/>
    <w:rsid w:val="00231B68"/>
    <w:pPr>
      <w:tabs>
        <w:tab w:val="clear" w:pos="680"/>
      </w:tabs>
      <w:spacing w:before="60" w:after="60"/>
    </w:pPr>
  </w:style>
  <w:style w:type="paragraph" w:customStyle="1" w:styleId="SubHeading2">
    <w:name w:val="SubHeading2"/>
    <w:basedOn w:val="HeadingBase"/>
    <w:rsid w:val="00231B68"/>
    <w:pPr>
      <w:spacing w:before="240" w:after="60"/>
    </w:pPr>
    <w:rPr>
      <w:sz w:val="20"/>
    </w:rPr>
  </w:style>
  <w:style w:type="paragraph" w:customStyle="1" w:styleId="SubHeading1">
    <w:name w:val="SubHeading1"/>
    <w:basedOn w:val="HeadingBase"/>
    <w:rsid w:val="00231B68"/>
    <w:pPr>
      <w:spacing w:before="240" w:after="60"/>
    </w:pPr>
    <w:rPr>
      <w:color w:val="918585"/>
      <w:sz w:val="22"/>
    </w:rPr>
  </w:style>
  <w:style w:type="paragraph" w:customStyle="1" w:styleId="SideHeading">
    <w:name w:val="Side Heading"/>
    <w:basedOn w:val="HeadingBase"/>
    <w:rsid w:val="00231B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B68"/>
    <w:pPr>
      <w:numPr>
        <w:numId w:val="12"/>
      </w:numPr>
    </w:pPr>
  </w:style>
  <w:style w:type="paragraph" w:styleId="PlainText">
    <w:name w:val="Plain Text"/>
    <w:basedOn w:val="Normal"/>
    <w:link w:val="PlainTextChar"/>
    <w:rsid w:val="00231B68"/>
    <w:rPr>
      <w:sz w:val="20"/>
    </w:rPr>
  </w:style>
  <w:style w:type="character" w:customStyle="1" w:styleId="PlainTextChar">
    <w:name w:val="Plain Text Char"/>
    <w:basedOn w:val="DefaultParagraphFont"/>
    <w:link w:val="PlainText"/>
    <w:rsid w:val="00231B68"/>
    <w:rPr>
      <w:rFonts w:ascii="Courier New" w:eastAsia="Times New Roman" w:hAnsi="Courier New" w:cs="Times New Roman"/>
      <w:sz w:val="20"/>
      <w:szCs w:val="20"/>
      <w:lang w:eastAsia="en-US"/>
    </w:rPr>
  </w:style>
  <w:style w:type="character" w:customStyle="1" w:styleId="MenuOption">
    <w:name w:val="Menu Option"/>
    <w:basedOn w:val="DefaultParagraphFont"/>
    <w:rsid w:val="00231B68"/>
    <w:rPr>
      <w:b/>
      <w:smallCaps/>
    </w:rPr>
  </w:style>
  <w:style w:type="paragraph" w:customStyle="1" w:styleId="TableListNumber">
    <w:name w:val="Table List Number"/>
    <w:basedOn w:val="ListNumber"/>
    <w:rsid w:val="00231B68"/>
    <w:pPr>
      <w:numPr>
        <w:numId w:val="0"/>
      </w:numPr>
    </w:pPr>
  </w:style>
  <w:style w:type="paragraph" w:styleId="TOC4">
    <w:name w:val="toc 4"/>
    <w:basedOn w:val="TOCBase"/>
    <w:next w:val="Normal"/>
    <w:semiHidden/>
    <w:rsid w:val="00231B68"/>
    <w:pPr>
      <w:tabs>
        <w:tab w:val="right" w:leader="dot" w:pos="9071"/>
      </w:tabs>
      <w:ind w:left="1701"/>
    </w:pPr>
  </w:style>
  <w:style w:type="paragraph" w:customStyle="1" w:styleId="ListAlpha">
    <w:name w:val="List Alpha"/>
    <w:basedOn w:val="List"/>
    <w:rsid w:val="00231B68"/>
    <w:pPr>
      <w:numPr>
        <w:numId w:val="9"/>
      </w:numPr>
    </w:pPr>
  </w:style>
  <w:style w:type="paragraph" w:customStyle="1" w:styleId="ListAlpha2">
    <w:name w:val="List Alpha 2"/>
    <w:basedOn w:val="List2"/>
    <w:rsid w:val="00231B68"/>
    <w:pPr>
      <w:numPr>
        <w:numId w:val="8"/>
      </w:numPr>
    </w:pPr>
  </w:style>
  <w:style w:type="paragraph" w:styleId="List2">
    <w:name w:val="List 2"/>
    <w:basedOn w:val="BodyText"/>
    <w:rsid w:val="00231B68"/>
    <w:pPr>
      <w:tabs>
        <w:tab w:val="left" w:pos="680"/>
      </w:tabs>
      <w:spacing w:before="60" w:after="60"/>
      <w:ind w:left="680" w:hanging="340"/>
    </w:pPr>
  </w:style>
  <w:style w:type="paragraph" w:styleId="List3">
    <w:name w:val="List 3"/>
    <w:basedOn w:val="BodyText"/>
    <w:rsid w:val="00231B68"/>
    <w:pPr>
      <w:tabs>
        <w:tab w:val="left" w:pos="1021"/>
      </w:tabs>
      <w:spacing w:before="60" w:after="60"/>
      <w:ind w:left="1020" w:hanging="340"/>
    </w:pPr>
  </w:style>
  <w:style w:type="paragraph" w:styleId="List4">
    <w:name w:val="List 4"/>
    <w:basedOn w:val="BodyText"/>
    <w:rsid w:val="00231B68"/>
    <w:pPr>
      <w:tabs>
        <w:tab w:val="left" w:pos="1361"/>
      </w:tabs>
      <w:spacing w:before="60" w:after="60"/>
      <w:ind w:left="1361" w:hanging="340"/>
    </w:pPr>
  </w:style>
  <w:style w:type="paragraph" w:styleId="List5">
    <w:name w:val="List 5"/>
    <w:basedOn w:val="BodyText"/>
    <w:rsid w:val="00231B68"/>
    <w:pPr>
      <w:tabs>
        <w:tab w:val="left" w:pos="1701"/>
      </w:tabs>
      <w:spacing w:before="60" w:after="60"/>
      <w:ind w:left="1701" w:hanging="340"/>
    </w:pPr>
  </w:style>
  <w:style w:type="paragraph" w:styleId="ListBullet3">
    <w:name w:val="List Bullet 3"/>
    <w:basedOn w:val="List3"/>
    <w:rsid w:val="00231B68"/>
    <w:pPr>
      <w:numPr>
        <w:numId w:val="15"/>
      </w:numPr>
      <w:tabs>
        <w:tab w:val="clear" w:pos="1021"/>
      </w:tabs>
      <w:ind w:left="1037" w:hanging="357"/>
    </w:pPr>
  </w:style>
  <w:style w:type="paragraph" w:styleId="ListBullet4">
    <w:name w:val="List Bullet 4"/>
    <w:basedOn w:val="List4"/>
    <w:rsid w:val="00231B68"/>
    <w:pPr>
      <w:numPr>
        <w:numId w:val="3"/>
      </w:numPr>
    </w:pPr>
  </w:style>
  <w:style w:type="paragraph" w:styleId="ListBullet5">
    <w:name w:val="List Bullet 5"/>
    <w:basedOn w:val="List5"/>
    <w:rsid w:val="00231B68"/>
    <w:pPr>
      <w:numPr>
        <w:numId w:val="4"/>
      </w:numPr>
    </w:pPr>
  </w:style>
  <w:style w:type="paragraph" w:styleId="ListContinue2">
    <w:name w:val="List Continue 2"/>
    <w:basedOn w:val="List2"/>
    <w:rsid w:val="00231B68"/>
    <w:pPr>
      <w:ind w:firstLine="0"/>
    </w:pPr>
  </w:style>
  <w:style w:type="paragraph" w:styleId="ListContinue3">
    <w:name w:val="List Continue 3"/>
    <w:basedOn w:val="List3"/>
    <w:rsid w:val="00231B68"/>
    <w:pPr>
      <w:ind w:left="1021" w:firstLine="0"/>
    </w:pPr>
  </w:style>
  <w:style w:type="paragraph" w:styleId="ListContinue4">
    <w:name w:val="List Continue 4"/>
    <w:basedOn w:val="List4"/>
    <w:rsid w:val="00231B68"/>
    <w:pPr>
      <w:ind w:firstLine="0"/>
    </w:pPr>
  </w:style>
  <w:style w:type="paragraph" w:styleId="ListContinue5">
    <w:name w:val="List Continue 5"/>
    <w:basedOn w:val="List5"/>
    <w:rsid w:val="00231B68"/>
    <w:pPr>
      <w:ind w:firstLine="0"/>
    </w:pPr>
  </w:style>
  <w:style w:type="paragraph" w:styleId="ListNumber3">
    <w:name w:val="List Number 3"/>
    <w:basedOn w:val="List3"/>
    <w:rsid w:val="00231B68"/>
    <w:pPr>
      <w:numPr>
        <w:numId w:val="5"/>
      </w:numPr>
    </w:pPr>
  </w:style>
  <w:style w:type="paragraph" w:styleId="ListNumber4">
    <w:name w:val="List Number 4"/>
    <w:basedOn w:val="List4"/>
    <w:rsid w:val="00231B68"/>
    <w:pPr>
      <w:numPr>
        <w:numId w:val="6"/>
      </w:numPr>
    </w:pPr>
  </w:style>
  <w:style w:type="paragraph" w:styleId="ListNumber5">
    <w:name w:val="List Number 5"/>
    <w:basedOn w:val="List5"/>
    <w:rsid w:val="00231B68"/>
    <w:pPr>
      <w:numPr>
        <w:numId w:val="7"/>
      </w:numPr>
    </w:pPr>
  </w:style>
  <w:style w:type="paragraph" w:styleId="BlockText">
    <w:name w:val="Block Text"/>
    <w:basedOn w:val="Normal"/>
    <w:rsid w:val="00231B68"/>
    <w:pPr>
      <w:spacing w:after="120"/>
      <w:ind w:left="1440" w:right="1440"/>
    </w:pPr>
  </w:style>
  <w:style w:type="character" w:customStyle="1" w:styleId="Subscript">
    <w:name w:val="Subscript"/>
    <w:basedOn w:val="DefaultParagraphFont"/>
    <w:rsid w:val="00231B68"/>
    <w:rPr>
      <w:sz w:val="16"/>
      <w:vertAlign w:val="subscript"/>
    </w:rPr>
  </w:style>
  <w:style w:type="character" w:customStyle="1" w:styleId="Superscript">
    <w:name w:val="Superscript"/>
    <w:basedOn w:val="DefaultParagraphFont"/>
    <w:rsid w:val="00231B68"/>
    <w:rPr>
      <w:sz w:val="16"/>
      <w:vertAlign w:val="superscript"/>
    </w:rPr>
  </w:style>
  <w:style w:type="character" w:customStyle="1" w:styleId="Symbols">
    <w:name w:val="Symbols"/>
    <w:basedOn w:val="DefaultParagraphFont"/>
    <w:rsid w:val="00231B68"/>
    <w:rPr>
      <w:rFonts w:ascii="Symbol" w:hAnsi="Symbol"/>
    </w:rPr>
  </w:style>
  <w:style w:type="character" w:customStyle="1" w:styleId="MenuOptions">
    <w:name w:val="Menu Options"/>
    <w:basedOn w:val="DefaultParagraphFont"/>
    <w:rsid w:val="00231B68"/>
    <w:rPr>
      <w:rFonts w:ascii="Arial Narrow" w:hAnsi="Arial Narrow"/>
      <w:smallCaps/>
    </w:rPr>
  </w:style>
  <w:style w:type="character" w:customStyle="1" w:styleId="Buttons">
    <w:name w:val="Buttons"/>
    <w:basedOn w:val="DefaultParagraphFont"/>
    <w:rsid w:val="00231B68"/>
    <w:rPr>
      <w:b/>
    </w:rPr>
  </w:style>
  <w:style w:type="character" w:customStyle="1" w:styleId="Underlined">
    <w:name w:val="Underlined"/>
    <w:basedOn w:val="DefaultParagraphFont"/>
    <w:rsid w:val="00231B68"/>
    <w:rPr>
      <w:u w:val="single"/>
    </w:rPr>
  </w:style>
  <w:style w:type="paragraph" w:customStyle="1" w:styleId="TableBodyTextRight">
    <w:name w:val="Table Body Text Right"/>
    <w:basedOn w:val="TableBodyText"/>
    <w:rsid w:val="00231B68"/>
    <w:pPr>
      <w:widowControl w:val="0"/>
      <w:autoSpaceDE w:val="0"/>
      <w:autoSpaceDN w:val="0"/>
      <w:adjustRightInd w:val="0"/>
      <w:jc w:val="right"/>
    </w:pPr>
    <w:rPr>
      <w:rFonts w:cs="Arial"/>
      <w:szCs w:val="18"/>
    </w:rPr>
  </w:style>
  <w:style w:type="paragraph" w:customStyle="1" w:styleId="CopyrightText">
    <w:name w:val="Copyright Text"/>
    <w:basedOn w:val="BodyText"/>
    <w:rsid w:val="00231B68"/>
    <w:rPr>
      <w:sz w:val="18"/>
    </w:rPr>
  </w:style>
  <w:style w:type="paragraph" w:customStyle="1" w:styleId="BodySmallRight">
    <w:name w:val="Body Small Right"/>
    <w:basedOn w:val="BodyTextRight"/>
    <w:rsid w:val="00231B68"/>
    <w:rPr>
      <w:sz w:val="18"/>
      <w:szCs w:val="18"/>
    </w:rPr>
  </w:style>
  <w:style w:type="paragraph" w:customStyle="1" w:styleId="MarginEdition">
    <w:name w:val="Margin Edition"/>
    <w:basedOn w:val="MarginNote"/>
    <w:rsid w:val="00231B68"/>
    <w:pPr>
      <w:spacing w:before="0" w:after="0"/>
    </w:pPr>
    <w:rPr>
      <w:rFonts w:ascii="Times New Roman" w:hAnsi="Times New Roman"/>
      <w:color w:val="999999"/>
    </w:rPr>
  </w:style>
  <w:style w:type="paragraph" w:customStyle="1" w:styleId="Spacer">
    <w:name w:val="Spacer"/>
    <w:basedOn w:val="Normal"/>
    <w:rsid w:val="00231B68"/>
    <w:rPr>
      <w:sz w:val="2"/>
      <w:szCs w:val="2"/>
    </w:rPr>
  </w:style>
  <w:style w:type="character" w:customStyle="1" w:styleId="Small">
    <w:name w:val="Small"/>
    <w:basedOn w:val="DefaultParagraphFont"/>
    <w:rsid w:val="00231B68"/>
    <w:rPr>
      <w:sz w:val="16"/>
    </w:rPr>
  </w:style>
  <w:style w:type="paragraph" w:customStyle="1" w:styleId="WideTable">
    <w:name w:val="Wide Table"/>
    <w:basedOn w:val="Normal"/>
    <w:rsid w:val="00231B68"/>
    <w:pPr>
      <w:ind w:left="-1418"/>
    </w:pPr>
    <w:rPr>
      <w:sz w:val="2"/>
      <w:szCs w:val="2"/>
    </w:rPr>
  </w:style>
  <w:style w:type="character" w:styleId="PageNumber">
    <w:name w:val="page number"/>
    <w:basedOn w:val="DefaultParagraphFont"/>
    <w:rsid w:val="00231B68"/>
  </w:style>
  <w:style w:type="paragraph" w:styleId="Quote">
    <w:name w:val="Quote"/>
    <w:basedOn w:val="Heading1"/>
    <w:link w:val="QuoteChar"/>
    <w:qFormat/>
    <w:rsid w:val="00231B68"/>
    <w:rPr>
      <w:b w:val="0"/>
      <w:sz w:val="72"/>
      <w:szCs w:val="72"/>
      <w:lang w:val="en-NZ"/>
    </w:rPr>
  </w:style>
  <w:style w:type="character" w:customStyle="1" w:styleId="QuoteChar">
    <w:name w:val="Quote Char"/>
    <w:basedOn w:val="DefaultParagraphFont"/>
    <w:link w:val="Quote"/>
    <w:rsid w:val="00231B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B68"/>
    <w:pPr>
      <w:pageBreakBefore/>
    </w:pPr>
  </w:style>
  <w:style w:type="paragraph" w:customStyle="1" w:styleId="Border">
    <w:name w:val="Border"/>
    <w:basedOn w:val="Normal"/>
    <w:qFormat/>
    <w:rsid w:val="00231B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B68"/>
    <w:rPr>
      <w:b/>
      <w:bCs/>
      <w:i/>
      <w:iCs/>
      <w:color w:val="auto"/>
    </w:rPr>
  </w:style>
  <w:style w:type="paragraph" w:styleId="IntenseQuote">
    <w:name w:val="Intense Quote"/>
    <w:basedOn w:val="Normal"/>
    <w:next w:val="Normal"/>
    <w:link w:val="IntenseQuoteChar"/>
    <w:uiPriority w:val="30"/>
    <w:qFormat/>
    <w:rsid w:val="00231B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B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1B68"/>
    <w:rPr>
      <w:smallCaps/>
      <w:color w:val="auto"/>
      <w:u w:val="single"/>
    </w:rPr>
  </w:style>
  <w:style w:type="character" w:styleId="IntenseReference">
    <w:name w:val="Intense Reference"/>
    <w:basedOn w:val="DefaultParagraphFont"/>
    <w:uiPriority w:val="32"/>
    <w:qFormat/>
    <w:rsid w:val="00231B68"/>
    <w:rPr>
      <w:b/>
      <w:bCs/>
      <w:smallCaps/>
      <w:color w:val="auto"/>
      <w:spacing w:val="5"/>
      <w:u w:val="single"/>
    </w:rPr>
  </w:style>
  <w:style w:type="paragraph" w:customStyle="1" w:styleId="2ColumnHeading">
    <w:name w:val="2Column Heading"/>
    <w:basedOn w:val="BodyText"/>
    <w:qFormat/>
    <w:rsid w:val="00231B68"/>
    <w:pPr>
      <w:spacing w:after="60"/>
      <w:ind w:left="-2268"/>
    </w:pPr>
    <w:rPr>
      <w:b/>
    </w:rPr>
  </w:style>
  <w:style w:type="paragraph" w:customStyle="1" w:styleId="Heading1TOC">
    <w:name w:val="Heading1 TOC"/>
    <w:basedOn w:val="Normal"/>
    <w:qFormat/>
    <w:rsid w:val="00231B68"/>
    <w:pPr>
      <w:spacing w:before="240" w:after="120"/>
    </w:pPr>
    <w:rPr>
      <w:rFonts w:ascii="Times New Roman" w:hAnsi="Times New Roman"/>
      <w:b/>
      <w:sz w:val="32"/>
    </w:rPr>
  </w:style>
  <w:style w:type="paragraph" w:customStyle="1" w:styleId="Heading2TOC">
    <w:name w:val="Heading2 TOC"/>
    <w:basedOn w:val="Normal"/>
    <w:qFormat/>
    <w:rsid w:val="00231B68"/>
    <w:pPr>
      <w:spacing w:before="240" w:after="60"/>
    </w:pPr>
    <w:rPr>
      <w:rFonts w:ascii="Times New Roman" w:hAnsi="Times New Roman"/>
      <w:b/>
      <w:sz w:val="28"/>
    </w:rPr>
  </w:style>
  <w:style w:type="character" w:customStyle="1" w:styleId="Underline">
    <w:name w:val="Underline"/>
    <w:basedOn w:val="DefaultParagraphFont"/>
    <w:qFormat/>
    <w:rsid w:val="00231B68"/>
    <w:rPr>
      <w:u w:val="single"/>
    </w:rPr>
  </w:style>
  <w:style w:type="character" w:customStyle="1" w:styleId="BoldandItalics">
    <w:name w:val="Bold and Italics"/>
    <w:qFormat/>
    <w:rsid w:val="00231B68"/>
    <w:rPr>
      <w:b/>
      <w:i/>
      <w:u w:val="none"/>
    </w:rPr>
  </w:style>
  <w:style w:type="paragraph" w:styleId="BalloonText">
    <w:name w:val="Balloon Text"/>
    <w:basedOn w:val="Normal"/>
    <w:link w:val="BalloonTextChar"/>
    <w:rsid w:val="00231B68"/>
    <w:rPr>
      <w:rFonts w:ascii="Tahoma" w:hAnsi="Tahoma" w:cs="Tahoma"/>
      <w:sz w:val="16"/>
      <w:szCs w:val="16"/>
    </w:rPr>
  </w:style>
  <w:style w:type="character" w:customStyle="1" w:styleId="BalloonTextChar">
    <w:name w:val="Balloon Text Char"/>
    <w:basedOn w:val="DefaultParagraphFont"/>
    <w:link w:val="BalloonText"/>
    <w:rsid w:val="00231B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1B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1B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1B68"/>
    <w:rPr>
      <w:b/>
      <w:color w:val="660033"/>
      <w:spacing w:val="0"/>
    </w:rPr>
  </w:style>
  <w:style w:type="paragraph" w:customStyle="1" w:styleId="Nameditemlist">
    <w:name w:val="Named item list"/>
    <w:basedOn w:val="BodyText"/>
    <w:qFormat/>
    <w:rsid w:val="00231B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2433</Words>
  <Characters>14827</Characters>
  <Application>Microsoft Office Word</Application>
  <DocSecurity>0</DocSecurity>
  <Lines>579</Lines>
  <Paragraphs>211</Paragraphs>
  <ScaleCrop>false</ScaleCrop>
  <Company>Author-it Software Corporation Ltd.</Company>
  <LinksUpToDate>false</LinksUpToDate>
  <CharactersWithSpaces>17096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UETTDRIS31A Analyse and develop solutions for problems in single and three phase low voltage circuits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2012-10-11T19:54:00Z</dcterms:created>
  <dcterms:modified xsi:type="dcterms:W3CDTF">2012-10-11T19:54:00Z</dcterms:modified>
</cp:coreProperties>
</file>