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434" w:rsidP="00991434">
      <w:pPr>
        <w:pStyle w:val="Title"/>
      </w:pPr>
      <w:r>
        <w:fldChar w:fldCharType="begin"/>
      </w:r>
      <w:r>
        <w:instrText xml:space="preserve"> TITLE   \* MERGEFORMAT </w:instrText>
      </w:r>
      <w:r>
        <w:fldChar w:fldCharType="separate"/>
      </w:r>
      <w:r>
        <w:t>UETTDRIS07B Sample, test, filter, and reinstate insulating oil</w:t>
      </w:r>
      <w:r>
        <w:fldChar w:fldCharType="end"/>
      </w:r>
    </w:p>
    <w:p w:rsidR="00991434" w:rsidP="00991434">
      <w:pPr>
        <w:pStyle w:val="Version"/>
        <w:sectPr w:rsidSect="00C347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7B1" w:rsidP="00C347B1">
      <w:pPr>
        <w:pStyle w:val="SuperHeading"/>
      </w:pPr>
      <w:r w:rsidRPr="00C347B1">
        <w:t>UETTDRIS07B Sample, test, filter, and reinstate insulating oil</w:t>
      </w:r>
    </w:p>
    <w:p w:rsidR="00000000" w:rsidRPr="00C347B1" w:rsidP="00C347B1">
      <w:pPr>
        <w:pStyle w:val="Heading1"/>
      </w:pPr>
      <w:bookmarkStart w:id="1" w:name="O_275469"/>
      <w:bookmarkEnd w:id="1"/>
      <w:r w:rsidRPr="00C347B1">
        <w:t>Modification History</w:t>
      </w:r>
    </w:p>
    <w:p w:rsidR="00000000" w:rsidRPr="00C347B1" w:rsidP="00C347B1">
      <w:pPr>
        <w:pStyle w:val="BodyText"/>
      </w:pPr>
      <w:r w:rsidRPr="00C347B1">
        <w:t>Not Applicable</w:t>
      </w:r>
    </w:p>
    <w:p w:rsidR="00000000" w:rsidRPr="00C347B1" w:rsidP="00C347B1">
      <w:pPr>
        <w:pStyle w:val="AllowPageBreak"/>
      </w:pPr>
    </w:p>
    <w:p w:rsidR="00000000" w:rsidRPr="00C347B1" w:rsidP="00C347B1">
      <w:pPr>
        <w:pStyle w:val="Heading1"/>
      </w:pPr>
      <w:bookmarkStart w:id="2" w:name="O_231431"/>
      <w:bookmarkEnd w:id="2"/>
      <w:r w:rsidRPr="00C347B1">
        <w:t>Unit Descriptor</w:t>
      </w:r>
    </w:p>
    <w:tbl>
      <w:tblPr>
        <w:tblW w:w="0" w:type="auto"/>
        <w:tblLayout w:type="fixed"/>
        <w:tblCellMar>
          <w:left w:w="62" w:type="dxa"/>
          <w:right w:w="62" w:type="dxa"/>
        </w:tblCellMar>
        <w:tblLook w:val="0000"/>
      </w:tblPr>
      <w:tblGrid>
        <w:gridCol w:w="2757"/>
        <w:gridCol w:w="5883"/>
      </w:tblGrid>
      <w:tr w:rsidTr="0099143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1</w:t>
            </w:r>
            <w:r w:rsidRPr="00C347B1">
              <w:t xml:space="preserve">) </w:t>
            </w:r>
          </w:p>
          <w:p w:rsidR="00000000" w:rsidP="00C347B1">
            <w:pPr>
              <w:pStyle w:val="BodyText"/>
              <w:rPr>
                <w:lang w:val="en-NZ"/>
              </w:rPr>
            </w:pPr>
            <w:r w:rsidRPr="00C347B1">
              <w:rPr>
                <w:rStyle w:val="SpecialBold"/>
              </w:rPr>
              <w:t>1</w:t>
            </w:r>
            <w:r w:rsidRPr="00C347B1">
              <w:t>.</w:t>
            </w:r>
            <w:r w:rsidRPr="00C347B1">
              <w:rPr>
                <w:rStyle w:val="SpecialBold"/>
              </w:rPr>
              <w:t>1</w:t>
            </w:r>
            <w:r w:rsidRPr="00C347B1">
              <w:t xml:space="preserve">) </w:t>
            </w:r>
            <w:r w:rsidRPr="00C347B1">
              <w:rPr>
                <w:rStyle w:val="SpecialBold"/>
              </w:rPr>
              <w:t>Descriptor</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This Competency Standard Unit covers the filtering, sampling, testing and reinstating of insulating oil. This may include the dispatching of oil samples to a laboratory for higher level testing if required. Post operational servicing of equipment and or pl</w:t>
            </w:r>
            <w:r w:rsidRPr="00C347B1">
              <w:t>ant and, the identification of any related environment issues concerning disposal, safety and the like are also associated with this unit.</w:t>
            </w:r>
          </w:p>
        </w:tc>
      </w:tr>
    </w:tbl>
    <w:p w:rsidR="00991434" w:rsidP="00C347B1">
      <w:pPr>
        <w:pStyle w:val="BodyText"/>
      </w:pPr>
    </w:p>
    <w:p w:rsidR="00991434" w:rsidP="00C347B1">
      <w:pPr>
        <w:pStyle w:val="BodyText"/>
      </w:pPr>
    </w:p>
    <w:p w:rsidR="00000000" w:rsidRPr="00C347B1" w:rsidP="00C347B1">
      <w:pPr>
        <w:pStyle w:val="Heading1"/>
      </w:pPr>
      <w:bookmarkStart w:id="3" w:name="O_231436"/>
      <w:bookmarkEnd w:id="3"/>
      <w:r w:rsidRPr="00C347B1">
        <w:t>Application of the Unit</w:t>
      </w:r>
    </w:p>
    <w:tbl>
      <w:tblPr>
        <w:tblW w:w="0" w:type="auto"/>
        <w:tblLayout w:type="fixed"/>
        <w:tblCellMar>
          <w:left w:w="62" w:type="dxa"/>
          <w:right w:w="62" w:type="dxa"/>
        </w:tblCellMar>
        <w:tblLook w:val="0000"/>
      </w:tblPr>
      <w:tblGrid>
        <w:gridCol w:w="2757"/>
        <w:gridCol w:w="5883"/>
      </w:tblGrid>
      <w:tr w:rsidTr="0099143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4</w:t>
            </w:r>
            <w:r w:rsidRPr="00C347B1">
              <w:t>)</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This Competency Standard Unit is intended to augment formally acquired competencies. It is suitable for employment-based programs under an approved contract of training.</w:t>
            </w:r>
          </w:p>
        </w:tc>
      </w:tr>
    </w:tbl>
    <w:p w:rsidR="00991434" w:rsidP="00C347B1">
      <w:pPr>
        <w:pStyle w:val="BodyText"/>
      </w:pPr>
    </w:p>
    <w:p w:rsidR="00991434" w:rsidP="00C347B1">
      <w:pPr>
        <w:pStyle w:val="BodyText"/>
      </w:pPr>
    </w:p>
    <w:p w:rsidR="00000000" w:rsidRPr="00C347B1" w:rsidP="00C347B1">
      <w:pPr>
        <w:pStyle w:val="Heading1"/>
      </w:pPr>
      <w:bookmarkStart w:id="4" w:name="O_231432"/>
      <w:bookmarkEnd w:id="4"/>
      <w:r w:rsidRPr="00C347B1">
        <w:t>Licensing/Regulatory Information</w:t>
      </w:r>
    </w:p>
    <w:tbl>
      <w:tblPr>
        <w:tblW w:w="0" w:type="auto"/>
        <w:tblLayout w:type="fixed"/>
        <w:tblCellMar>
          <w:left w:w="62" w:type="dxa"/>
          <w:right w:w="62" w:type="dxa"/>
        </w:tblCellMar>
        <w:tblLook w:val="0000"/>
      </w:tblPr>
      <w:tblGrid>
        <w:gridCol w:w="8640"/>
      </w:tblGrid>
      <w:tr w:rsidTr="0099143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1</w:t>
            </w:r>
            <w:r w:rsidRPr="00C347B1">
              <w:t>.</w:t>
            </w:r>
            <w:r w:rsidRPr="00C347B1">
              <w:rPr>
                <w:rStyle w:val="SpecialBold"/>
              </w:rPr>
              <w:t>2</w:t>
            </w:r>
            <w:r w:rsidRPr="00C347B1">
              <w:t xml:space="preserve">) </w:t>
            </w:r>
            <w:r w:rsidRPr="00C347B1">
              <w:rPr>
                <w:rStyle w:val="SpecialBold"/>
              </w:rPr>
              <w:t>License to practice</w:t>
            </w:r>
          </w:p>
        </w:tc>
      </w:tr>
      <w:tr w:rsidTr="0099143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The skills and knowledge described in this unit requires a licence/registration to practice in the work place subject to regulations for undertaking of electrical work. Practice in workplace and during training is also subject to regulations directly relat</w:t>
            </w:r>
            <w:r w:rsidRPr="00C347B1">
              <w:t>ed to Occupational Health and Safety, electricity/telecommunications/gas/water industry safety and compliance, industrial relations, environmental protection, anti discrimination and training. Commonwealth, State/Territory or Local Government legislation a</w:t>
            </w:r>
            <w:r w:rsidRPr="00C347B1">
              <w:t>nd regulations may exist that limits the age of operating certain equipment.</w:t>
            </w:r>
          </w:p>
        </w:tc>
      </w:tr>
    </w:tbl>
    <w:p w:rsidR="00991434" w:rsidP="00C347B1">
      <w:pPr>
        <w:pStyle w:val="BodyText"/>
      </w:pPr>
    </w:p>
    <w:p w:rsidR="00991434" w:rsidP="00C347B1">
      <w:pPr>
        <w:pStyle w:val="BodyText"/>
      </w:pPr>
    </w:p>
    <w:p w:rsidR="00000000" w:rsidRPr="00C347B1" w:rsidP="00C347B1">
      <w:pPr>
        <w:pStyle w:val="Heading1"/>
      </w:pPr>
      <w:bookmarkStart w:id="5" w:name="O_231433"/>
      <w:bookmarkEnd w:id="5"/>
      <w:r w:rsidRPr="00C347B1">
        <w:t>Pre-Requisites</w:t>
      </w:r>
    </w:p>
    <w:tbl>
      <w:tblPr>
        <w:tblW w:w="0" w:type="auto"/>
        <w:tblLayout w:type="fixed"/>
        <w:tblCellMar>
          <w:left w:w="62" w:type="dxa"/>
          <w:right w:w="62" w:type="dxa"/>
        </w:tblCellMar>
        <w:tblLook w:val="0000"/>
      </w:tblPr>
      <w:tblGrid>
        <w:gridCol w:w="2757"/>
        <w:gridCol w:w="5883"/>
      </w:tblGrid>
      <w:tr w:rsidTr="0099143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Prerequisite Unit</w:t>
            </w:r>
            <w:r w:rsidRPr="00C347B1">
              <w:t>(</w:t>
            </w:r>
            <w:r w:rsidRPr="00C347B1">
              <w:rPr>
                <w:rStyle w:val="SpecialBold"/>
              </w:rPr>
              <w:t>s</w:t>
            </w:r>
            <w:r w:rsidRPr="00C347B1">
              <w:t>)</w:t>
            </w:r>
          </w:p>
        </w:tc>
        <w:tc>
          <w:tcPr>
            <w:tcW w:w="588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2</w:t>
            </w:r>
            <w:r w:rsidRPr="00C347B1">
              <w:t xml:space="preserve">) </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C347B1">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2</w:t>
            </w:r>
            <w:r w:rsidRPr="00C347B1">
              <w:t>.</w:t>
            </w:r>
            <w:r w:rsidRPr="00C347B1">
              <w:rPr>
                <w:rStyle w:val="SpecialBold"/>
              </w:rPr>
              <w:t>1</w:t>
            </w:r>
            <w:r w:rsidRPr="00C347B1">
              <w:t xml:space="preserve">) </w:t>
            </w:r>
            <w:r w:rsidRPr="00C347B1">
              <w:rPr>
                <w:rStyle w:val="SpecialBold"/>
              </w:rPr>
              <w:t>Competencies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Entry into this unit requires a current 'Unrestricted Electrician's Licence' or equivalent issued in an Australian State or Territory or satisfaction of the ERAC requirements for the issue of an unrestricted electrician's licence.</w:t>
            </w:r>
          </w:p>
        </w:tc>
      </w:tr>
    </w:tbl>
    <w:p w:rsidR="00991434" w:rsidP="00C347B1">
      <w:pPr>
        <w:pStyle w:val="BodyText"/>
      </w:pPr>
    </w:p>
    <w:p w:rsidR="00991434" w:rsidP="00C347B1">
      <w:pPr>
        <w:pStyle w:val="BodyText"/>
      </w:pPr>
    </w:p>
    <w:p w:rsidR="00000000" w:rsidRPr="00C347B1" w:rsidP="00C347B1">
      <w:pPr>
        <w:pStyle w:val="Heading1"/>
      </w:pPr>
      <w:bookmarkStart w:id="6" w:name="O_231435"/>
      <w:bookmarkEnd w:id="6"/>
      <w:r w:rsidRPr="00C347B1">
        <w:t>Emplo</w:t>
      </w:r>
      <w:r w:rsidRPr="00C347B1">
        <w:t>yability Skills Information</w:t>
      </w:r>
    </w:p>
    <w:tbl>
      <w:tblPr>
        <w:tblW w:w="0" w:type="auto"/>
        <w:tblLayout w:type="fixed"/>
        <w:tblCellMar>
          <w:left w:w="62" w:type="dxa"/>
          <w:right w:w="62" w:type="dxa"/>
        </w:tblCellMar>
        <w:tblLook w:val="0000"/>
      </w:tblPr>
      <w:tblGrid>
        <w:gridCol w:w="2757"/>
        <w:gridCol w:w="5883"/>
      </w:tblGrid>
      <w:tr w:rsidTr="0099143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3</w:t>
            </w:r>
            <w:r w:rsidRPr="00C347B1">
              <w:t>)</w:t>
            </w:r>
          </w:p>
          <w:p w:rsidR="00000000" w:rsidRPr="00C347B1" w:rsidP="00C347B1">
            <w:pPr>
              <w:pStyle w:val="BodyText"/>
            </w:pPr>
            <w:r w:rsidRPr="00C347B1">
              <w:t>The required outcomes described in this unit of competency contain applicable facets of Employability Skills. The Employability Skills Summary of the qualification in which this unit of competency is pack</w:t>
            </w:r>
            <w:r w:rsidRPr="00C347B1">
              <w:t>aged will assist in identifying Employability Skill requirements.</w:t>
            </w:r>
          </w:p>
        </w:tc>
      </w:tr>
    </w:tbl>
    <w:p w:rsidR="00991434" w:rsidP="00C347B1">
      <w:pPr>
        <w:pStyle w:val="BodyText"/>
      </w:pPr>
    </w:p>
    <w:p w:rsidR="00991434" w:rsidP="00C347B1">
      <w:pPr>
        <w:pStyle w:val="BodyText"/>
      </w:pPr>
    </w:p>
    <w:p w:rsidR="00000000" w:rsidRPr="00C347B1" w:rsidP="00C347B1">
      <w:pPr>
        <w:pStyle w:val="Heading1"/>
      </w:pPr>
      <w:bookmarkStart w:id="7" w:name="O_293515"/>
      <w:bookmarkEnd w:id="7"/>
      <w:r w:rsidRPr="00C347B1">
        <w:t>Elements and Performance Criteria Pre-Content</w:t>
      </w:r>
    </w:p>
    <w:tbl>
      <w:tblPr>
        <w:tblW w:w="0" w:type="auto"/>
        <w:tblLayout w:type="fixed"/>
        <w:tblCellMar>
          <w:left w:w="62" w:type="dxa"/>
          <w:right w:w="62" w:type="dxa"/>
        </w:tblCellMar>
        <w:tblLook w:val="0000"/>
      </w:tblPr>
      <w:tblGrid>
        <w:gridCol w:w="2758"/>
        <w:gridCol w:w="5882"/>
      </w:tblGrid>
      <w:tr w:rsidTr="0099143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6</w:t>
            </w:r>
            <w:r w:rsidRPr="00C347B1">
              <w:t xml:space="preserve">) </w:t>
            </w:r>
            <w:r w:rsidRPr="00C347B1">
              <w:rPr>
                <w:rStyle w:val="SpecialBold"/>
              </w:rPr>
              <w:t>Elements</w:t>
            </w:r>
            <w:r w:rsidRPr="00C347B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Performance Criteria describe the required performance needed to demonstrate achievement of the element. Assessment of performance is to be consistent with the evidence guide.</w:t>
            </w:r>
          </w:p>
        </w:tc>
      </w:tr>
    </w:tbl>
    <w:p w:rsidR="00000000" w:rsidRPr="00C347B1" w:rsidP="00C347B1">
      <w:pPr>
        <w:pStyle w:val="BodyText"/>
      </w:pPr>
    </w:p>
    <w:p w:rsidR="00000000" w:rsidRPr="00C347B1" w:rsidP="00C347B1">
      <w:pPr>
        <w:pStyle w:val="AllowPageBreak"/>
      </w:pPr>
    </w:p>
    <w:p w:rsidR="00000000" w:rsidRPr="00C347B1" w:rsidP="00C347B1">
      <w:pPr>
        <w:pStyle w:val="Heading1"/>
      </w:pPr>
      <w:bookmarkStart w:id="8" w:name="O_240183"/>
      <w:bookmarkEnd w:id="8"/>
      <w:r w:rsidRPr="00C347B1">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991434">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PERFORMANCE CRITER</w:t>
            </w:r>
            <w:r w:rsidRPr="00C347B1">
              <w:rPr>
                <w:rStyle w:val="SpecialBold"/>
              </w:rPr>
              <w:t>IA</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w:t>
            </w:r>
          </w:p>
        </w:tc>
        <w:tc>
          <w:tcPr>
            <w:tcW w:w="2345"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Prepare to sample, test, filter and reinstating insulating oil</w:t>
            </w: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1.1</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Works schedule(s), including drawings, plans, requirements, established procedures, and material lists, are received, analysed and confirmed, if necessary, by site inspection.</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1.2</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Relevant requirements and established procedures for the work are communicated to all personnel and identified for all work sites.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1.3</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OHS policies and procedures related to requirements and established procedures for sampling, testing, filtering and r</w:t>
            </w:r>
            <w:r w:rsidRPr="00C347B1">
              <w:t>einstating insulating oil are obtained and confirmed for the purposes of the work to be performed and communicated.</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1.4</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Work is prioritised and sequenced following consultati</w:t>
            </w:r>
            <w:r w:rsidRPr="00C347B1">
              <w:t xml:space="preserve">on with others for completion within acceptable timeframes and in accordance with </w:t>
            </w:r>
            <w:r w:rsidRPr="00C347B1">
              <w:t>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1.5</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Hazards are identified, OHS and environmental risks assessed and control measures are prioritised, implemented and monitored including emergenc</w:t>
            </w:r>
            <w:r w:rsidRPr="00C347B1">
              <w:t>y exits kept clear according to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1.6</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Relevant work permits are obtained to access and perform work according to requirements and/or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1.7</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Resources including personnel, equipment, tools and personal protec</w:t>
            </w:r>
            <w:r w:rsidRPr="00C347B1">
              <w:t>tive equipment required for the job are obtained and confirmed in working order.</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1.8</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Relevant personnel at worksite are confirmed current in rescue, release, CPR, pole top rescue and other related work procedures according to requirements.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1.9</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Liaison and communication issues with other/authorised personnel, authorities, clients and land owners are resolved to carry out work where necessary.</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1.10</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Site is prepared according to the work schedule and to minimise risk and damage to property, comm</w:t>
            </w:r>
            <w:r w:rsidRPr="00C347B1">
              <w:t>erce, and individuals in accordance with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1.11</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Personnel participating in the work, including plant operators and contractors, are fully briefed and respective responsibilities confirmed where applicable in accordance with establi</w:t>
            </w:r>
            <w:r w:rsidRPr="00C347B1">
              <w:t>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1.12</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Traffic management plan is identified and implemented.</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w:t>
            </w:r>
          </w:p>
        </w:tc>
        <w:tc>
          <w:tcPr>
            <w:tcW w:w="2345"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Carry out sampling, testing, filtering and reinstating of insulating oil</w:t>
            </w: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2.1</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OHS, sustainable energy and environmental principles and practices to reduce the incidents of accidents and minimise waste are monitored and followed in accordance with requirements and/or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2.2</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Hazard warnings and safety signs are</w:t>
            </w:r>
            <w:r w:rsidRPr="00C347B1">
              <w:t xml:space="preserve"> recognised and hazards and assessed OHS risks are reported to the immediate authorised persons for directions according to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2.3</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Lifting, climbing, working in confined spaces and aloft, and use of power tools/equipment, techniques</w:t>
            </w:r>
            <w:r w:rsidRPr="00C347B1">
              <w:t xml:space="preserve"> and practices are safely followed and, currency according to requirements confirmed.</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2.4</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 xml:space="preserve">Essential knowledge and associated skills are applied for the safe sampling, testing, filtering and reinstating of insulating oil are applied to ensure completion </w:t>
            </w:r>
            <w:r w:rsidRPr="00C347B1">
              <w:t>in an agreed timeframe and, to quality standards with a minimum of waste according to requirements.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2.5</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 xml:space="preserve">Sampling, testing, filtering and reinstating of the insulating oil is carried out, in accordance with the work schedule and to requirements </w:t>
            </w:r>
            <w:r w:rsidRPr="00C347B1">
              <w:t>and or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2.6</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Unplanned events in the filtering, sampling and testing of insulating oil are undertaken within the scope of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2.7</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 xml:space="preserve">Known solutions to a variety of problems are applied using acquired essential </w:t>
            </w:r>
            <w:r w:rsidRPr="00C347B1">
              <w:t>knowledge and associated skills.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2.8</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On going checks of quality of the work are undertaken in accordance with instructions and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w:t>
            </w:r>
          </w:p>
        </w:tc>
        <w:tc>
          <w:tcPr>
            <w:tcW w:w="2345" w:type="dxa"/>
            <w:vMerge w:val="restart"/>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Complete the sampling, testing, filtering and reinstating of insulating oil</w:t>
            </w: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3.1</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Work undertaken is checked against works schedule for conformance with requirements and anomalies reported in accordance with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3.2</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Accidents and/or injuries are reported in accordance with requirements/established procedures, wher</w:t>
            </w:r>
            <w:r w:rsidRPr="00C347B1">
              <w:t>e applicable.</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3.3</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Work site is rehabilitated, cleaned up and made safe in accordance with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3.4</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Tools, equipment and any surplus resources and materials are, where appropriate, cleaned, checked and returned to storage or disposed of in accordance with established procedures.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3.5</w:t>
            </w:r>
          </w:p>
        </w:tc>
        <w:tc>
          <w:tcPr>
            <w:tcW w:w="496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 xml:space="preserve">Relevant work permit(s) are signed off and, equipment is returned to </w:t>
            </w:r>
            <w:r w:rsidRPr="00C347B1">
              <w:t>service in accordance with requirements.</w:t>
            </w:r>
          </w:p>
        </w:tc>
      </w:tr>
      <w:tr w:rsidTr="0099143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3.6</w:t>
            </w:r>
          </w:p>
        </w:tc>
        <w:tc>
          <w:tcPr>
            <w:tcW w:w="496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Works completion records, reports, as installed /modified drawing and/or documentation and information are finalised and processed and appropriate personnel notified.</w:t>
            </w:r>
          </w:p>
        </w:tc>
      </w:tr>
    </w:tbl>
    <w:p w:rsidR="00991434" w:rsidP="00C347B1">
      <w:pPr>
        <w:pStyle w:val="BodyText"/>
      </w:pPr>
    </w:p>
    <w:p w:rsidR="00991434" w:rsidP="00C347B1">
      <w:pPr>
        <w:pStyle w:val="BodyText"/>
      </w:pPr>
    </w:p>
    <w:p w:rsidR="00000000" w:rsidRPr="00C347B1" w:rsidP="00C347B1">
      <w:pPr>
        <w:pStyle w:val="Heading1"/>
      </w:pPr>
      <w:bookmarkStart w:id="9" w:name="O_263974"/>
      <w:bookmarkEnd w:id="9"/>
      <w:r w:rsidRPr="00C347B1">
        <w:t>Required Skills and K</w:t>
      </w:r>
      <w:r w:rsidRPr="00C347B1">
        <w:t>nowledge</w:t>
      </w:r>
    </w:p>
    <w:tbl>
      <w:tblPr>
        <w:tblW w:w="0" w:type="auto"/>
        <w:tblLayout w:type="fixed"/>
        <w:tblCellMar>
          <w:left w:w="62" w:type="dxa"/>
          <w:right w:w="62" w:type="dxa"/>
        </w:tblCellMar>
        <w:tblLook w:val="0000"/>
      </w:tblPr>
      <w:tblGrid>
        <w:gridCol w:w="2757"/>
        <w:gridCol w:w="1103"/>
        <w:gridCol w:w="4780"/>
      </w:tblGrid>
      <w:tr w:rsidTr="0099143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REQUIRED SKILLS AND KNOWLEDGE</w:t>
            </w:r>
          </w:p>
        </w:tc>
      </w:tr>
      <w:tr w:rsidTr="0099143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7</w:t>
            </w:r>
            <w:r w:rsidRPr="00C347B1">
              <w:t xml:space="preserve">) </w:t>
            </w:r>
            <w:r w:rsidRPr="00C347B1">
              <w:rPr>
                <w:rStyle w:val="SpecialBold"/>
              </w:rPr>
              <w:t>Essential Knowledge and Associated Skills</w:t>
            </w:r>
            <w:r w:rsidRPr="00C347B1">
              <w:t xml:space="preserve"> (</w:t>
            </w:r>
            <w:r w:rsidRPr="00C347B1">
              <w:rPr>
                <w:rStyle w:val="SpecialBold"/>
              </w:rPr>
              <w:t>EKAS</w:t>
            </w:r>
            <w:r w:rsidRPr="00C347B1">
              <w:t>): This describes the essential skills and knowledge and their level, required for this unit.</w:t>
            </w:r>
          </w:p>
        </w:tc>
      </w:tr>
      <w:tr w:rsidTr="0099143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Evidence shall show that knowledge has been acquired of sampling, testing, filterering and reinstatement of insulating oil.</w:t>
            </w:r>
          </w:p>
          <w:p w:rsidR="00000000" w:rsidRPr="00C347B1" w:rsidP="00C347B1">
            <w:pPr>
              <w:pStyle w:val="BodyText"/>
            </w:pPr>
            <w:r w:rsidRPr="00C347B1">
              <w:t>All knowledge and skills detailed in this unit should be contextualised to current industry practices and technologies.</w:t>
            </w:r>
          </w:p>
          <w:p w:rsidR="00000000" w:rsidP="00C347B1">
            <w:pPr>
              <w:pStyle w:val="BodyText"/>
              <w:rPr>
                <w:lang w:val="en-NZ"/>
              </w:rPr>
            </w:pPr>
            <w:r w:rsidRPr="00C347B1">
              <w:t>The extent o</w:t>
            </w:r>
            <w:r w:rsidRPr="00C347B1">
              <w:t>f the essential knowledge and associated skills (EKAS) required is given in Volume 2 - Part 2.2 EKAS. It forms an integral part of this unit.</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T2.1.10</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Filtering and sampling of insulating oil</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T2.1.11</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Testing of insulating oil</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T2.3.1</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Powerline safety practices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T2.7.2</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Material handling and the environment</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T2.7.3</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Filtering and sampling oil and the environment</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T2.7.6</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Disposal procedures for insulating materials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T2.8.1</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Enterprises specific - policies and procedure instructions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T2.8.2</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Enterprises specific - OHS instructions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T2.8.3</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Enterprises specific - technical drawing and documents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T2.8.6</w:t>
            </w:r>
          </w:p>
        </w:tc>
        <w:tc>
          <w:tcPr>
            <w:tcW w:w="4780"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Enterprise specific - specialised tools</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T2.10.11</w:t>
            </w:r>
          </w:p>
        </w:tc>
        <w:tc>
          <w:tcPr>
            <w:tcW w:w="4780"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Substation safety practices</w:t>
            </w:r>
          </w:p>
        </w:tc>
      </w:tr>
    </w:tbl>
    <w:p w:rsidR="00991434" w:rsidP="00C347B1">
      <w:pPr>
        <w:pStyle w:val="BodyText"/>
      </w:pPr>
    </w:p>
    <w:p w:rsidR="00991434" w:rsidP="00C347B1">
      <w:pPr>
        <w:pStyle w:val="BodyText"/>
      </w:pPr>
    </w:p>
    <w:p w:rsidR="00000000" w:rsidRPr="00C347B1" w:rsidP="00C347B1">
      <w:pPr>
        <w:pStyle w:val="Heading1"/>
      </w:pPr>
      <w:bookmarkStart w:id="10" w:name="O_248166"/>
      <w:bookmarkEnd w:id="10"/>
      <w:r w:rsidRPr="00C347B1">
        <w:t>Evidence Guide</w:t>
      </w:r>
    </w:p>
    <w:tbl>
      <w:tblPr>
        <w:tblW w:w="0" w:type="auto"/>
        <w:tblLayout w:type="fixed"/>
        <w:tblCellMar>
          <w:left w:w="62" w:type="dxa"/>
          <w:right w:w="62" w:type="dxa"/>
        </w:tblCellMar>
        <w:tblLook w:val="0000"/>
      </w:tblPr>
      <w:tblGrid>
        <w:gridCol w:w="2207"/>
        <w:gridCol w:w="735"/>
        <w:gridCol w:w="919"/>
        <w:gridCol w:w="1654"/>
        <w:gridCol w:w="3125"/>
      </w:tblGrid>
      <w:tr w:rsidTr="0099143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EVIDENCE GUIDE</w:t>
            </w:r>
          </w:p>
        </w:tc>
      </w:tr>
      <w:tr w:rsidTr="0099143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9</w:t>
            </w:r>
            <w:r w:rsidRPr="00C347B1">
              <w:t>) This provides essential advice for assessment of the unit of competency and must be read in conjunction with the Performance Criteria and the range statement of the unit of competency and the Training Package Assessment Guidelines.</w:t>
            </w:r>
          </w:p>
          <w:p w:rsidR="00000000" w:rsidP="00C347B1">
            <w:pPr>
              <w:pStyle w:val="BodyText"/>
              <w:rPr>
                <w:lang w:val="en-NZ"/>
              </w:rPr>
            </w:pPr>
            <w:r w:rsidRPr="00C347B1">
              <w:t>The Evidence Guide for</w:t>
            </w:r>
            <w:r w:rsidRPr="00C347B1">
              <w:t>ms an integral part of this Competency Standard Unit and shall be used in conjunction with all component parts of this unit and, performed in accordance with the Assessment Guidelines of this Training Package.</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9</w:t>
            </w:r>
            <w:r w:rsidRPr="00C347B1">
              <w:t>.</w:t>
            </w:r>
            <w:r w:rsidRPr="00C347B1">
              <w:rPr>
                <w:rStyle w:val="SpecialBold"/>
              </w:rPr>
              <w:t>1</w:t>
            </w:r>
            <w:r w:rsidRPr="00C347B1">
              <w:t xml:space="preserve">) </w:t>
            </w:r>
          </w:p>
          <w:p w:rsidR="00000000" w:rsidRPr="00C347B1" w:rsidP="00C347B1">
            <w:pPr>
              <w:pStyle w:val="BodyText"/>
            </w:pPr>
            <w:r w:rsidRPr="00C347B1">
              <w:t>Longitudinal competency development approaches to assessment, such as Profiling, require data to be reliably gathered in a form that can be consistently interpreted over time. This approach is best utilised in Apprenticeship programs and reduces assessment</w:t>
            </w:r>
            <w:r w:rsidRPr="00C347B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347B1">
              <w:t>tency in a realistically simulated work environment. It is recognised that, in some circumstances, assessment in part or full can occur outside the workplace. However, it must be in accord with Industry and, Regulatory policy in this regard.</w:t>
            </w:r>
          </w:p>
          <w:p w:rsidR="00000000" w:rsidRPr="00C347B1" w:rsidP="00C347B1">
            <w:pPr>
              <w:pStyle w:val="BodyText"/>
            </w:pPr>
            <w:r w:rsidRPr="00C347B1">
              <w:t>Methods chosen</w:t>
            </w:r>
            <w:r w:rsidRPr="00C347B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347B1">
              <w:t>equired and the critical nature of the competencies being assessed.</w:t>
            </w:r>
          </w:p>
          <w:p w:rsidR="00000000" w:rsidRPr="00C347B1" w:rsidP="00C347B1">
            <w:pPr>
              <w:pStyle w:val="BodyText"/>
            </w:pPr>
            <w:r w:rsidRPr="00C347B1">
              <w:t>The critical safety nature of working with electricity, electrical equipment, gas or any other hazardous substance/material carries risk in deeming a person competent. Hence, sources of ev</w:t>
            </w:r>
            <w:r w:rsidRPr="00C347B1">
              <w:t>idence need to be 'rich' in nature so as to minimise error in judgment.</w:t>
            </w:r>
          </w:p>
          <w:p w:rsidR="00000000" w:rsidP="00C347B1">
            <w:pPr>
              <w:pStyle w:val="BodyText"/>
              <w:rPr>
                <w:lang w:val="en-NZ"/>
              </w:rPr>
            </w:pPr>
            <w:r w:rsidRPr="00C347B1">
              <w:t>Activities associated with normal every day work have a bearing on the decision as to how much and how detailed the data gathered will contribute to its 'richness'. Some skills are mor</w:t>
            </w:r>
            <w:r w:rsidRPr="00C347B1">
              <w:t>e critical to safety and operational requirements while the same skills may be more or less frequently practiced. These points are raised for the assessors to consider when choosing an assessment method and developing assessment instruments. Sample assessm</w:t>
            </w:r>
            <w:r w:rsidRPr="00C347B1">
              <w:t>ent instruments are included for Assessors in the Assessment Guidelines of this Training Package.</w:t>
            </w:r>
          </w:p>
        </w:tc>
      </w:tr>
      <w:tr w:rsidTr="0099143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9</w:t>
            </w:r>
            <w:r w:rsidRPr="00C347B1">
              <w:t>.</w:t>
            </w:r>
            <w:r w:rsidRPr="00C347B1">
              <w:rPr>
                <w:rStyle w:val="SpecialBold"/>
              </w:rPr>
              <w:t>2</w:t>
            </w:r>
            <w:r w:rsidRPr="00C347B1">
              <w:t xml:space="preserve">) </w:t>
            </w:r>
          </w:p>
          <w:p w:rsidR="00000000" w:rsidP="00C347B1">
            <w:pPr>
              <w:pStyle w:val="BodyText"/>
              <w:rPr>
                <w:lang w:val="en-NZ"/>
              </w:rPr>
            </w:pPr>
            <w:r w:rsidRPr="00C347B1">
              <w:t>Before the critical aspects of evidence are considered all prerequisite</w:t>
            </w:r>
            <w:r w:rsidRPr="00C347B1">
              <w:t>s shall be met.</w:t>
            </w:r>
          </w:p>
        </w:tc>
      </w:tr>
      <w:tr w:rsidTr="0099143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 xml:space="preserve">Evidence for competence in this unit shall be considered holistically. Each element and associated Performance Criteria shall be demonstrated </w:t>
            </w:r>
            <w:r w:rsidRPr="00C347B1">
              <w:t>on at least two occasions in accordance with the "Assessment Guidelines - UET09". Evidence shall also comprise:</w:t>
            </w:r>
          </w:p>
          <w:p w:rsidR="00000000" w:rsidP="00C347B1">
            <w:pPr>
              <w:pStyle w:val="ListBullet"/>
              <w:rPr>
                <w:lang w:val="en-NZ"/>
              </w:rPr>
            </w:pPr>
            <w:r w:rsidRPr="00C347B1">
              <w:t>A representative body of Performance Criteria demonstrated within the timeframes typically expected of the discipline, work function and indust</w:t>
            </w:r>
            <w:r w:rsidRPr="00C347B1">
              <w:t>rial environment. In particular this shall incorporate evidence that shows a candidate is able to:</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ListBullet2"/>
            </w:pPr>
            <w:r w:rsidRPr="00C347B1">
              <w:t xml:space="preserve">Implement Occupational Health and Safety workplace procedures and practices including </w:t>
            </w:r>
            <w:r w:rsidRPr="00C347B1">
              <w:t>the use of risk control measures as specified in the Performance Criteria and range; and</w:t>
            </w:r>
          </w:p>
          <w:p w:rsidR="00000000" w:rsidRPr="00C347B1" w:rsidP="00C347B1">
            <w:pPr>
              <w:pStyle w:val="ListBullet2"/>
            </w:pPr>
            <w:r w:rsidRPr="00C347B1">
              <w:t>Apply sustainable energy principles and practices as specified in the Performance Criteria and range; and</w:t>
            </w:r>
          </w:p>
          <w:p w:rsidR="00000000" w:rsidRPr="00C347B1" w:rsidP="00C347B1">
            <w:pPr>
              <w:pStyle w:val="ListBullet2"/>
            </w:pPr>
            <w:r w:rsidRPr="00C347B1">
              <w:t>Demonstrate an understanding of the essential knowledge and a</w:t>
            </w:r>
            <w:r w:rsidRPr="00C347B1">
              <w:t>ssociated skills as described in this unit to such an extent that the learner's performance outcome is reported in accordance with the preferred approach; namely a percentile graded result, where required by the regulated environment; and</w:t>
            </w:r>
          </w:p>
          <w:p w:rsidR="00000000" w:rsidRPr="00C347B1" w:rsidP="00C347B1">
            <w:pPr>
              <w:pStyle w:val="ListBullet2"/>
            </w:pPr>
            <w:r w:rsidRPr="00C347B1">
              <w:t>Demonstrate an ap</w:t>
            </w:r>
            <w:r w:rsidRPr="00C347B1">
              <w:t>propriate level of employability skills; and</w:t>
            </w:r>
          </w:p>
          <w:p w:rsidR="00000000" w:rsidP="00C347B1">
            <w:pPr>
              <w:pStyle w:val="ListBullet2"/>
              <w:rPr>
                <w:lang w:val="en-NZ"/>
              </w:rPr>
            </w:pPr>
            <w:r w:rsidRPr="00C347B1">
              <w:t>Conduct work observing the relevant Anti Discrimination legislation, regulations, policies and workplace procedures; and</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347B1">
            <w:pPr>
              <w:pStyle w:val="ListBullet"/>
              <w:rPr>
                <w:lang w:val="en-NZ"/>
              </w:rPr>
            </w:pPr>
            <w:r w:rsidRPr="00C347B1">
              <w:t>Demonstrated performance across a representative range of contexts from the prescribed items below:</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347B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rPr>
                <w:rStyle w:val="SpecialBold"/>
              </w:rPr>
              <w:t>Range of tools</w:t>
            </w:r>
            <w:r w:rsidRPr="00C347B1">
              <w:t>/</w:t>
            </w:r>
            <w:r w:rsidRPr="00C347B1">
              <w:rPr>
                <w:rStyle w:val="SpecialBold"/>
              </w:rPr>
              <w:t>equipment</w:t>
            </w:r>
            <w:r w:rsidRPr="00C347B1">
              <w:t>/</w:t>
            </w:r>
            <w:r w:rsidRPr="00C347B1">
              <w:rPr>
                <w:rStyle w:val="SpecialBold"/>
              </w:rPr>
              <w:t>materials</w:t>
            </w:r>
            <w:r w:rsidRPr="00C347B1">
              <w:t>/</w:t>
            </w:r>
            <w:r w:rsidRPr="00C347B1">
              <w:rPr>
                <w:rStyle w:val="SpecialBold"/>
              </w:rPr>
              <w:t>procedures</w:t>
            </w:r>
            <w:r w:rsidRPr="00C347B1">
              <w:t>/</w:t>
            </w:r>
            <w:r w:rsidRPr="00C347B1">
              <w:rPr>
                <w:rStyle w:val="SpecialBold"/>
              </w:rPr>
              <w:t>workplaces</w:t>
            </w:r>
            <w:r w:rsidRPr="00C347B1">
              <w:t>/</w:t>
            </w:r>
            <w:r w:rsidRPr="00C347B1">
              <w:rPr>
                <w:rStyle w:val="SpecialBold"/>
              </w:rPr>
              <w:t>other variables</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347B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7B1" w:rsidP="00C347B1">
            <w:pPr>
              <w:pStyle w:val="BodyText"/>
            </w:pPr>
            <w:r w:rsidRPr="00C347B1">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7B1" w:rsidP="00C347B1">
            <w:pPr>
              <w:pStyle w:val="BodyText"/>
            </w:pPr>
            <w:r w:rsidRPr="00C347B1">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rPr>
                <w:rStyle w:val="SpecialBold"/>
              </w:rPr>
              <w:t>Item List</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7B1" w:rsidP="00C347B1">
            <w:pPr>
              <w:pStyle w:val="BodyText"/>
            </w:pPr>
            <w:r w:rsidRPr="00C347B1">
              <w:t>Tx Main Tank.</w:t>
            </w:r>
          </w:p>
          <w:p w:rsidR="00000000" w:rsidRPr="00C347B1" w:rsidP="00C347B1">
            <w:pPr>
              <w:pStyle w:val="BodyText"/>
            </w:pPr>
            <w:r w:rsidRPr="00C347B1">
              <w:t>Tx Tap Changer</w:t>
            </w:r>
          </w:p>
          <w:p w:rsidR="00000000" w:rsidRPr="00C347B1" w:rsidP="00C347B1">
            <w:pPr>
              <w:pStyle w:val="BodyText"/>
            </w:pPr>
            <w:r w:rsidRPr="00C347B1">
              <w:t>Switchgear</w:t>
            </w:r>
          </w:p>
          <w:p w:rsidR="00000000" w:rsidRPr="00C347B1" w:rsidP="00C347B1">
            <w:pPr>
              <w:pStyle w:val="BodyText"/>
            </w:pPr>
            <w:r w:rsidRPr="00C347B1">
              <w:t>Cable</w:t>
            </w:r>
          </w:p>
          <w:p w:rsidR="00000000" w:rsidP="00C347B1">
            <w:pPr>
              <w:pStyle w:val="BodyText"/>
              <w:rPr>
                <w:lang w:val="en-NZ"/>
              </w:rPr>
            </w:pPr>
            <w:r w:rsidRPr="00C347B1">
              <w:t>Reactor</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7B1">
            <w:pPr>
              <w:pStyle w:val="BodyText"/>
              <w:rPr>
                <w:lang w:val="en-NZ"/>
              </w:rPr>
            </w:pPr>
            <w:r w:rsidRPr="00C347B1">
              <w:t>Dealing with an unplanned event by drawing on essential knowledge and associated skills to provide appropriate solutions incorporated in the holistic assessment with the above listed items.</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9</w:t>
            </w:r>
            <w:r w:rsidRPr="00C347B1">
              <w:t>.</w:t>
            </w:r>
            <w:r w:rsidRPr="00C347B1">
              <w:rPr>
                <w:rStyle w:val="SpecialBold"/>
              </w:rPr>
              <w:t>3</w:t>
            </w:r>
            <w:r w:rsidRPr="00C347B1">
              <w:t xml:space="preserve">) </w:t>
            </w:r>
          </w:p>
          <w:p w:rsidR="00000000" w:rsidRPr="00C347B1" w:rsidP="00C347B1">
            <w:pPr>
              <w:pStyle w:val="BodyText"/>
            </w:pPr>
            <w:r w:rsidRPr="00C347B1">
              <w:t xml:space="preserve">This unit </w:t>
            </w:r>
            <w:r w:rsidRPr="00C347B1">
              <w:t>should be assessed as it relates to normal work practice using procedures, information and resources typical of a workplace. This should include:</w:t>
            </w:r>
          </w:p>
          <w:p w:rsidR="00000000" w:rsidRPr="00C347B1" w:rsidP="00C347B1">
            <w:pPr>
              <w:pStyle w:val="ListBullet"/>
            </w:pPr>
            <w:r w:rsidRPr="00C347B1">
              <w:t>OHS policy and work procedures and instructions.</w:t>
            </w:r>
          </w:p>
          <w:p w:rsidR="00000000" w:rsidP="00C347B1">
            <w:pPr>
              <w:pStyle w:val="ListBullet"/>
              <w:rPr>
                <w:lang w:val="en-NZ"/>
              </w:rPr>
            </w:pPr>
            <w:r w:rsidRPr="00C347B1">
              <w:t>Suitable work environment, facilities, equipment and materials to undertake actual sampling, testing, filtering and reinstatement of insulating oils.</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In addition to the resources listed above, in Context of and specific resources for assessment, evide</w:t>
            </w:r>
            <w:r w:rsidRPr="00C347B1">
              <w:t xml:space="preserve">nce should show demonstrated competency working below ground, in limited spaces, with different structural/construction types and method and in a variety of environments. </w:t>
            </w:r>
          </w:p>
        </w:tc>
      </w:tr>
      <w:tr w:rsidTr="0099143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9</w:t>
            </w:r>
            <w:r w:rsidRPr="00C347B1">
              <w:t>.</w:t>
            </w:r>
            <w:r w:rsidRPr="00C347B1">
              <w:rPr>
                <w:rStyle w:val="SpecialBold"/>
              </w:rPr>
              <w:t>4</w:t>
            </w:r>
            <w:r w:rsidRPr="00C347B1">
              <w:t xml:space="preserve">) </w:t>
            </w:r>
          </w:p>
          <w:p w:rsidR="00000000" w:rsidRPr="00C347B1" w:rsidP="00C347B1">
            <w:pPr>
              <w:pStyle w:val="BodyText"/>
            </w:pPr>
            <w:r w:rsidRPr="00C347B1">
              <w:t>This Competency Standard Unit shall be assessed by me</w:t>
            </w:r>
            <w:r w:rsidRPr="00C347B1">
              <w:t>thods given in Volume 1, Part 3 "Assessment Guidelines".</w:t>
            </w:r>
          </w:p>
          <w:p w:rsidR="00000000" w:rsidP="00C347B1">
            <w:pPr>
              <w:pStyle w:val="BodyText"/>
              <w:rPr>
                <w:lang w:val="en-NZ"/>
              </w:rPr>
            </w:pPr>
            <w:r w:rsidRPr="00C347B1">
              <w:t>Note:</w:t>
            </w:r>
            <w:r w:rsidRPr="00C347B1">
              <w:br/>
            </w:r>
            <w:r w:rsidRPr="00C347B1">
              <w:t>Competent performance with inherent safe working practices is expected in the Industry to which this Competency Standard Unit applies. This requires that the specified essential knowledge and associated skills are assessed in a structured environment which</w:t>
            </w:r>
            <w:r w:rsidRPr="00C347B1">
              <w:t xml:space="preserve"> is primarily intended for learning/assessment and incorporates all necessary equipment and facilities for learners to develop and demonstrate the essential knowledge and associated skills described in this unit.</w:t>
            </w:r>
          </w:p>
        </w:tc>
      </w:tr>
      <w:tr w:rsidTr="0099143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 xml:space="preserve">Concurrent assessment and relationship </w:t>
            </w:r>
            <w:r w:rsidRPr="00C347B1">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9</w:t>
            </w:r>
            <w:r w:rsidRPr="00C347B1">
              <w:t>.</w:t>
            </w:r>
            <w:r w:rsidRPr="00C347B1">
              <w:rPr>
                <w:rStyle w:val="SpecialBold"/>
              </w:rPr>
              <w:t>5</w:t>
            </w:r>
            <w:r w:rsidRPr="00C347B1">
              <w:t>)</w:t>
            </w:r>
          </w:p>
        </w:tc>
      </w:tr>
      <w:tr w:rsidTr="0099143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 xml:space="preserve">There are no concurrent assessment recommendations for this unit </w:t>
            </w:r>
          </w:p>
        </w:tc>
      </w:tr>
    </w:tbl>
    <w:p w:rsidR="00991434" w:rsidP="00C347B1">
      <w:pPr>
        <w:pStyle w:val="BodyText"/>
      </w:pPr>
    </w:p>
    <w:p w:rsidR="00991434" w:rsidP="00C347B1">
      <w:pPr>
        <w:pStyle w:val="BodyText"/>
      </w:pPr>
    </w:p>
    <w:p w:rsidR="00000000" w:rsidRPr="00C347B1" w:rsidP="00C347B1">
      <w:pPr>
        <w:pStyle w:val="Heading1"/>
      </w:pPr>
      <w:bookmarkStart w:id="11" w:name="O_256150"/>
      <w:bookmarkEnd w:id="11"/>
      <w:r w:rsidRPr="00C347B1">
        <w:t>Range Statement</w:t>
      </w:r>
    </w:p>
    <w:tbl>
      <w:tblPr>
        <w:tblW w:w="0" w:type="auto"/>
        <w:tblLayout w:type="fixed"/>
        <w:tblCellMar>
          <w:left w:w="62" w:type="dxa"/>
          <w:right w:w="62" w:type="dxa"/>
        </w:tblCellMar>
        <w:tblLook w:val="0000"/>
      </w:tblPr>
      <w:tblGrid>
        <w:gridCol w:w="2206"/>
        <w:gridCol w:w="6434"/>
      </w:tblGrid>
      <w:tr w:rsidTr="0099143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RANGE STATEMENT</w:t>
            </w:r>
          </w:p>
        </w:tc>
      </w:tr>
      <w:tr w:rsidTr="0099143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8</w:t>
            </w:r>
            <w:r w:rsidRPr="00C347B1">
              <w:t xml:space="preserve">) This relates to the unit of competency as a whole providing the range of contexts and conditions </w:t>
            </w:r>
            <w:r w:rsidRPr="00C347B1">
              <w:t>to which the Performance Criteria apply. It allows for different work environments and situations that will affect performance.</w:t>
            </w:r>
          </w:p>
        </w:tc>
      </w:tr>
      <w:tr w:rsidTr="0099143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This Competency Standard Unit shall/may be demonstrated in relation to the filtering, sampling and testing of transformers, switchgear and cable insulating oil and may include tests for dielectric strength and moisture.</w:t>
            </w:r>
          </w:p>
          <w:p w:rsidR="00000000" w:rsidRPr="00C347B1" w:rsidP="00C347B1">
            <w:pPr>
              <w:pStyle w:val="BodyText"/>
            </w:pPr>
            <w:r w:rsidRPr="00C347B1">
              <w:t xml:space="preserve">Equipment may include (pump) filter </w:t>
            </w:r>
            <w:r w:rsidRPr="00C347B1">
              <w:t>press, hoses, pipes, soil kits, sample bottles, storage vessels etc.</w:t>
            </w:r>
          </w:p>
          <w:p w:rsidR="00000000" w:rsidP="00C347B1">
            <w:pPr>
              <w:pStyle w:val="BodyText"/>
              <w:rPr>
                <w:lang w:val="en-NZ"/>
              </w:rPr>
            </w:pPr>
            <w:r w:rsidRPr="00C347B1">
              <w:t>The following constants and variables included in the element/Performance Criteria in this unit are fully described in the Definitions Section 1 of this volume and form an integral part o</w:t>
            </w:r>
            <w:r w:rsidRPr="00C347B1">
              <w:t>f the Range Statement of this unit:</w:t>
            </w:r>
          </w:p>
        </w:tc>
      </w:tr>
      <w:tr w:rsidTr="0099143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C347B1" w:rsidP="00C347B1">
            <w:pPr>
              <w:pStyle w:val="ListBullet"/>
            </w:pPr>
            <w:r w:rsidRPr="00C347B1">
              <w:t>Appropriate and relevant persons (see Personnel)</w:t>
            </w:r>
          </w:p>
          <w:p w:rsidR="00000000" w:rsidRPr="00C347B1" w:rsidP="00C347B1">
            <w:pPr>
              <w:pStyle w:val="ListBullet"/>
            </w:pPr>
            <w:r w:rsidRPr="00C347B1">
              <w:t>Appropriate authorities</w:t>
            </w:r>
          </w:p>
          <w:p w:rsidR="00000000" w:rsidRPr="00C347B1" w:rsidP="00C347B1">
            <w:pPr>
              <w:pStyle w:val="ListBullet"/>
            </w:pPr>
            <w:r w:rsidRPr="00C347B1">
              <w:t>Appropriate work platform</w:t>
            </w:r>
          </w:p>
          <w:p w:rsidR="00000000" w:rsidRPr="00C347B1" w:rsidP="00C347B1">
            <w:pPr>
              <w:pStyle w:val="ListBullet"/>
            </w:pPr>
            <w:r w:rsidRPr="00C347B1">
              <w:t>Assessing risk</w:t>
            </w:r>
          </w:p>
          <w:p w:rsidR="00000000" w:rsidRPr="00C347B1" w:rsidP="00C347B1">
            <w:pPr>
              <w:pStyle w:val="ListBullet"/>
            </w:pPr>
            <w:r w:rsidRPr="00C347B1">
              <w:t>Assessment</w:t>
            </w:r>
          </w:p>
          <w:p w:rsidR="00000000" w:rsidRPr="00C347B1" w:rsidP="00C347B1">
            <w:pPr>
              <w:pStyle w:val="ListBullet"/>
            </w:pPr>
            <w:r w:rsidRPr="00C347B1">
              <w:t>Authorisation</w:t>
            </w:r>
          </w:p>
          <w:p w:rsidR="00000000" w:rsidRPr="00C347B1" w:rsidP="00C347B1">
            <w:pPr>
              <w:pStyle w:val="ListBullet"/>
            </w:pPr>
            <w:r w:rsidRPr="00C347B1">
              <w:t>Confined space</w:t>
            </w:r>
          </w:p>
          <w:p w:rsidR="00000000" w:rsidRPr="00C347B1" w:rsidP="00C347B1">
            <w:pPr>
              <w:pStyle w:val="ListBullet"/>
            </w:pPr>
            <w:r w:rsidRPr="00C347B1">
              <w:t>Diagnostic, testing and restoration</w:t>
            </w:r>
          </w:p>
          <w:p w:rsidR="00000000" w:rsidRPr="00C347B1" w:rsidP="00C347B1">
            <w:pPr>
              <w:pStyle w:val="ListBullet"/>
            </w:pPr>
            <w:r w:rsidRPr="00C347B1">
              <w:t>Documenting detail work events, record keeping and or storage of information</w:t>
            </w:r>
          </w:p>
          <w:p w:rsidR="00000000" w:rsidRPr="00C347B1" w:rsidP="00C347B1">
            <w:pPr>
              <w:pStyle w:val="ListBullet"/>
            </w:pPr>
            <w:r w:rsidRPr="00C347B1">
              <w:t>Drawings and specifications</w:t>
            </w:r>
          </w:p>
          <w:p w:rsidR="00000000" w:rsidRPr="00C347B1" w:rsidP="00C347B1">
            <w:pPr>
              <w:pStyle w:val="ListBullet"/>
            </w:pPr>
            <w:r w:rsidRPr="00C347B1">
              <w:t>Emergency</w:t>
            </w:r>
          </w:p>
          <w:p w:rsidR="00000000" w:rsidRPr="00C347B1" w:rsidP="00C347B1">
            <w:pPr>
              <w:pStyle w:val="ListBullet"/>
            </w:pPr>
            <w:r w:rsidRPr="00C347B1">
              <w:t>Environmental and sustainable energy procedures</w:t>
            </w:r>
          </w:p>
          <w:p w:rsidR="00000000" w:rsidRPr="00C347B1" w:rsidP="00C347B1">
            <w:pPr>
              <w:pStyle w:val="ListBullet"/>
            </w:pPr>
            <w:r w:rsidRPr="00C347B1">
              <w:t>Environmental legislation</w:t>
            </w:r>
          </w:p>
          <w:p w:rsidR="00000000" w:rsidRPr="00C347B1" w:rsidP="00C347B1">
            <w:pPr>
              <w:pStyle w:val="ListBullet"/>
            </w:pPr>
            <w:r w:rsidRPr="00C347B1">
              <w:t>Environmental management documentation</w:t>
            </w:r>
          </w:p>
          <w:p w:rsidR="00000000" w:rsidRPr="00C347B1" w:rsidP="00C347B1">
            <w:pPr>
              <w:pStyle w:val="ListBullet"/>
            </w:pPr>
            <w:r w:rsidRPr="00C347B1">
              <w:t>Established procedures</w:t>
            </w:r>
          </w:p>
          <w:p w:rsidR="00000000" w:rsidRPr="00C347B1" w:rsidP="00C347B1">
            <w:pPr>
              <w:pStyle w:val="ListBullet"/>
            </w:pPr>
            <w:r w:rsidRPr="00C347B1">
              <w:t xml:space="preserve">Fall </w:t>
            </w:r>
            <w:r w:rsidRPr="00C347B1">
              <w:t>prevention</w:t>
            </w:r>
          </w:p>
          <w:p w:rsidR="00000000" w:rsidRPr="00C347B1" w:rsidP="00C347B1">
            <w:pPr>
              <w:pStyle w:val="ListBullet"/>
            </w:pPr>
            <w:r w:rsidRPr="00C347B1">
              <w:t>Hazards</w:t>
            </w:r>
          </w:p>
          <w:p w:rsidR="00000000" w:rsidRPr="00C347B1" w:rsidP="00C347B1">
            <w:pPr>
              <w:pStyle w:val="ListBullet"/>
            </w:pPr>
            <w:r w:rsidRPr="00C347B1">
              <w:t>Identifying hazards</w:t>
            </w:r>
          </w:p>
          <w:p w:rsidR="00000000" w:rsidRPr="00C347B1" w:rsidP="00C347B1">
            <w:pPr>
              <w:pStyle w:val="ListBullet"/>
            </w:pPr>
            <w:r w:rsidRPr="00C347B1">
              <w:t>Inspect</w:t>
            </w:r>
          </w:p>
          <w:p w:rsidR="00000000" w:rsidRPr="00C347B1" w:rsidP="00C347B1">
            <w:pPr>
              <w:pStyle w:val="ListBullet"/>
            </w:pPr>
            <w:r w:rsidRPr="00C347B1">
              <w:t>Legislation</w:t>
            </w:r>
          </w:p>
          <w:p w:rsidR="00000000" w:rsidRPr="00C347B1" w:rsidP="00C347B1">
            <w:pPr>
              <w:pStyle w:val="ListBullet"/>
            </w:pPr>
            <w:r w:rsidRPr="00C347B1">
              <w:t>MSDS</w:t>
            </w:r>
          </w:p>
          <w:p w:rsidR="00000000" w:rsidRPr="00C347B1" w:rsidP="00C347B1">
            <w:pPr>
              <w:pStyle w:val="ListBullet"/>
            </w:pPr>
            <w:r w:rsidRPr="00C347B1">
              <w:t>Notification</w:t>
            </w:r>
          </w:p>
          <w:p w:rsidR="00000000" w:rsidRPr="00C347B1" w:rsidP="00C347B1">
            <w:pPr>
              <w:pStyle w:val="ListBullet"/>
            </w:pPr>
            <w:r w:rsidRPr="00C347B1">
              <w:t>OHS practices</w:t>
            </w:r>
          </w:p>
          <w:p w:rsidR="00000000" w:rsidRPr="00C347B1" w:rsidP="00C347B1">
            <w:pPr>
              <w:pStyle w:val="ListBullet"/>
            </w:pPr>
            <w:r w:rsidRPr="00C347B1">
              <w:t>OHS issues</w:t>
            </w:r>
          </w:p>
          <w:p w:rsidR="00000000" w:rsidRPr="00C347B1" w:rsidP="00C347B1">
            <w:pPr>
              <w:pStyle w:val="ListBullet"/>
            </w:pPr>
            <w:r w:rsidRPr="00C347B1">
              <w:t>Permits and/or permits to work</w:t>
            </w:r>
          </w:p>
          <w:p w:rsidR="00000000" w:rsidRPr="00C347B1" w:rsidP="00C347B1">
            <w:pPr>
              <w:pStyle w:val="ListBullet"/>
            </w:pPr>
            <w:r w:rsidRPr="00C347B1">
              <w:t>Personnel</w:t>
            </w:r>
          </w:p>
          <w:p w:rsidR="00000000" w:rsidRPr="00C347B1" w:rsidP="00C347B1">
            <w:pPr>
              <w:pStyle w:val="ListBullet"/>
            </w:pPr>
            <w:r w:rsidRPr="00C347B1">
              <w:t>Quality assurance systems</w:t>
            </w:r>
          </w:p>
          <w:p w:rsidR="00000000" w:rsidRPr="00C347B1" w:rsidP="00C347B1">
            <w:pPr>
              <w:pStyle w:val="ListBullet"/>
            </w:pPr>
            <w:r w:rsidRPr="00C347B1">
              <w:t>Requirements</w:t>
            </w:r>
          </w:p>
          <w:p w:rsidR="00000000" w:rsidRPr="00C347B1" w:rsidP="00C347B1">
            <w:pPr>
              <w:pStyle w:val="ListBullet"/>
            </w:pPr>
            <w:r w:rsidRPr="00C347B1">
              <w:t>Testing procedures</w:t>
            </w:r>
          </w:p>
          <w:p w:rsidR="00000000" w:rsidRPr="00C347B1" w:rsidP="00C347B1">
            <w:pPr>
              <w:pStyle w:val="ListBullet"/>
            </w:pPr>
            <w:r w:rsidRPr="00C347B1">
              <w:t>Work clearance systems</w:t>
            </w:r>
          </w:p>
        </w:tc>
      </w:tr>
    </w:tbl>
    <w:p w:rsidR="00991434" w:rsidP="00C347B1">
      <w:pPr>
        <w:pStyle w:val="BodyText"/>
      </w:pPr>
    </w:p>
    <w:p w:rsidR="00991434" w:rsidP="00C347B1">
      <w:pPr>
        <w:pStyle w:val="BodyText"/>
      </w:pPr>
    </w:p>
    <w:p w:rsidR="00000000" w:rsidRPr="00C347B1" w:rsidP="00C347B1">
      <w:pPr>
        <w:pStyle w:val="Heading1"/>
      </w:pPr>
      <w:bookmarkStart w:id="12" w:name="O_297163"/>
      <w:bookmarkEnd w:id="12"/>
      <w:r w:rsidRPr="00C347B1">
        <w:t>Unit Sector(s)</w:t>
      </w:r>
    </w:p>
    <w:p w:rsidR="00000000" w:rsidRPr="00C347B1" w:rsidP="00C347B1">
      <w:pPr>
        <w:pStyle w:val="BodyText"/>
      </w:pPr>
      <w:r w:rsidRPr="00C347B1">
        <w:t>Not Applicable</w:t>
      </w:r>
    </w:p>
    <w:p w:rsidR="00000000" w:rsidRPr="00C347B1" w:rsidP="00C347B1">
      <w:pPr>
        <w:pStyle w:val="AllowPageBreak"/>
      </w:pPr>
    </w:p>
    <w:p w:rsidR="00000000" w:rsidRPr="00C347B1" w:rsidP="00C347B1">
      <w:pPr>
        <w:pStyle w:val="Heading1"/>
      </w:pPr>
      <w:bookmarkStart w:id="13" w:name="O_231434"/>
      <w:bookmarkEnd w:id="13"/>
      <w:r w:rsidRPr="00C347B1">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99143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2</w:t>
            </w:r>
            <w:r w:rsidRPr="00C347B1">
              <w:t>.</w:t>
            </w:r>
            <w:r w:rsidRPr="00C347B1">
              <w:rPr>
                <w:rStyle w:val="SpecialBold"/>
              </w:rPr>
              <w:t>2</w:t>
            </w:r>
            <w:r w:rsidRPr="00C347B1">
              <w:t xml:space="preserve">) </w:t>
            </w:r>
            <w:r w:rsidRPr="00C347B1">
              <w:rPr>
                <w:rStyle w:val="SpecialBold"/>
              </w:rPr>
              <w:t>Literacy and numeracy skills</w:t>
            </w:r>
          </w:p>
          <w:p w:rsidR="00000000" w:rsidP="00C347B1">
            <w:pPr>
              <w:pStyle w:val="BodyText"/>
              <w:rPr>
                <w:lang w:val="en-NZ"/>
              </w:rPr>
            </w:pPr>
            <w:r w:rsidRPr="00C347B1">
              <w:t>Participants are best equipped to achieve this unit if they have reading, writing and numeracy skills indicated by the following scales. Description of each scale is given in Volume 2, Part 3 "Literacy and Numeracy"</w:t>
            </w:r>
          </w:p>
        </w:tc>
      </w:tr>
      <w:tr w:rsidTr="00991434">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Reading</w:t>
            </w:r>
          </w:p>
        </w:tc>
        <w:tc>
          <w:tcPr>
            <w:tcW w:w="1207"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3</w:t>
            </w:r>
          </w:p>
        </w:tc>
        <w:tc>
          <w:tcPr>
            <w:tcW w:w="1776"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Writing</w:t>
            </w:r>
          </w:p>
        </w:tc>
        <w:tc>
          <w:tcPr>
            <w:tcW w:w="1208"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4</w:t>
            </w:r>
          </w:p>
        </w:tc>
        <w:tc>
          <w:tcPr>
            <w:tcW w:w="1758"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t>Numeracy</w:t>
            </w:r>
          </w:p>
        </w:tc>
        <w:tc>
          <w:tcPr>
            <w:tcW w:w="1208"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4</w:t>
            </w:r>
          </w:p>
        </w:tc>
      </w:tr>
    </w:tbl>
    <w:p w:rsidR="00991434" w:rsidP="00C347B1">
      <w:pPr>
        <w:pStyle w:val="BodyText"/>
      </w:pPr>
    </w:p>
    <w:p w:rsidR="00991434" w:rsidP="00C347B1">
      <w:pPr>
        <w:pStyle w:val="BodyText"/>
      </w:pPr>
    </w:p>
    <w:p w:rsidR="00000000" w:rsidRPr="00C347B1" w:rsidP="00C347B1">
      <w:pPr>
        <w:pStyle w:val="Heading1"/>
      </w:pPr>
      <w:bookmarkStart w:id="14" w:name="O_231437"/>
      <w:bookmarkEnd w:id="14"/>
      <w:r w:rsidRPr="00C347B1">
        <w:t>Competency Field</w:t>
      </w:r>
    </w:p>
    <w:tbl>
      <w:tblPr>
        <w:tblW w:w="0" w:type="auto"/>
        <w:tblLayout w:type="fixed"/>
        <w:tblCellMar>
          <w:left w:w="62" w:type="dxa"/>
          <w:right w:w="62" w:type="dxa"/>
        </w:tblCellMar>
        <w:tblLook w:val="0000"/>
      </w:tblPr>
      <w:tblGrid>
        <w:gridCol w:w="2757"/>
        <w:gridCol w:w="5883"/>
      </w:tblGrid>
      <w:tr w:rsidTr="0099143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C347B1">
            <w:pPr>
              <w:pStyle w:val="BodyText"/>
              <w:rPr>
                <w:lang w:val="en-NZ"/>
              </w:rPr>
            </w:pPr>
            <w:r w:rsidRPr="00C347B1">
              <w:rPr>
                <w:rStyle w:val="SpecialBold"/>
              </w:rPr>
              <w:t>5</w:t>
            </w:r>
            <w:r w:rsidRPr="00C347B1">
              <w:t>)</w:t>
            </w:r>
          </w:p>
        </w:tc>
      </w:tr>
      <w:tr w:rsidTr="0099143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347B1" w:rsidP="00C347B1">
            <w:pPr>
              <w:pStyle w:val="BodyText"/>
            </w:pPr>
            <w:r w:rsidRPr="00C347B1">
              <w:t>Industry Specific Cross-Discipline Units</w:t>
            </w:r>
          </w:p>
        </w:tc>
      </w:tr>
    </w:tbl>
    <w:p w:rsidR="00991434" w:rsidP="00C347B1">
      <w:pPr>
        <w:pStyle w:val="BodyText"/>
      </w:pPr>
    </w:p>
    <w:p w:rsidR="00991434" w:rsidP="00C347B1">
      <w:pPr>
        <w:pStyle w:val="BodyText"/>
      </w:pPr>
    </w:p>
    <w:p w:rsidR="00000000" w:rsidRPr="00C347B1" w:rsidP="00C347B1"/>
    <w:sectPr w:rsidSect="00C347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434" w:rsidP="00991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34" w:rsidP="00C34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91434" w:rsidP="00C347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91434" w:rsidP="00C347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434" w:rsidP="009914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34" w:rsidP="00C347B1">
    <w:pPr>
      <w:pStyle w:val="Header"/>
      <w:framePr w:wrap="around"/>
    </w:pPr>
    <w:r>
      <w:fldChar w:fldCharType="begin"/>
    </w:r>
    <w:r>
      <w:instrText xml:space="preserve"> TITLE   \* MERGEFORMAT </w:instrText>
    </w:r>
    <w:r>
      <w:fldChar w:fldCharType="separate"/>
    </w:r>
    <w:r>
      <w:t>UETTDRIS07B Sample, test, filter, and reinstate insulating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1434" w:rsidP="00C347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C4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48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69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7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47B1"/>
    <w:pPr>
      <w:spacing w:before="360" w:after="60"/>
      <w:outlineLvl w:val="0"/>
    </w:pPr>
    <w:rPr>
      <w:sz w:val="32"/>
    </w:rPr>
  </w:style>
  <w:style w:type="paragraph" w:styleId="Heading2">
    <w:name w:val="heading 2"/>
    <w:basedOn w:val="HeadingBase"/>
    <w:next w:val="BodyText"/>
    <w:link w:val="Heading2Char"/>
    <w:qFormat/>
    <w:rsid w:val="00C347B1"/>
    <w:pPr>
      <w:keepLines/>
      <w:spacing w:before="240" w:after="120"/>
      <w:outlineLvl w:val="1"/>
    </w:pPr>
    <w:rPr>
      <w:sz w:val="28"/>
      <w:szCs w:val="40"/>
    </w:rPr>
  </w:style>
  <w:style w:type="paragraph" w:styleId="Heading3">
    <w:name w:val="heading 3"/>
    <w:basedOn w:val="HeadingBase"/>
    <w:next w:val="BodyText"/>
    <w:link w:val="Heading3Char"/>
    <w:qFormat/>
    <w:rsid w:val="00C347B1"/>
    <w:pPr>
      <w:spacing w:before="180" w:after="120"/>
      <w:outlineLvl w:val="2"/>
    </w:pPr>
    <w:rPr>
      <w:spacing w:val="-10"/>
      <w:kern w:val="32"/>
    </w:rPr>
  </w:style>
  <w:style w:type="paragraph" w:styleId="Heading4">
    <w:name w:val="heading 4"/>
    <w:basedOn w:val="HeadingBase"/>
    <w:next w:val="BodyText"/>
    <w:link w:val="Heading4Char"/>
    <w:qFormat/>
    <w:rsid w:val="00C347B1"/>
    <w:pPr>
      <w:spacing w:before="160" w:after="120"/>
      <w:outlineLvl w:val="3"/>
    </w:pPr>
    <w:rPr>
      <w:sz w:val="22"/>
    </w:rPr>
  </w:style>
  <w:style w:type="paragraph" w:styleId="Heading5">
    <w:name w:val="heading 5"/>
    <w:basedOn w:val="HeadingBase"/>
    <w:next w:val="Normal"/>
    <w:link w:val="Heading5Char"/>
    <w:qFormat/>
    <w:rsid w:val="00C347B1"/>
    <w:pPr>
      <w:spacing w:before="80"/>
      <w:outlineLvl w:val="4"/>
    </w:pPr>
    <w:rPr>
      <w:color w:val="918585"/>
      <w:sz w:val="20"/>
    </w:rPr>
  </w:style>
  <w:style w:type="paragraph" w:styleId="Heading6">
    <w:name w:val="heading 6"/>
    <w:basedOn w:val="HeadingBase"/>
    <w:next w:val="Normal"/>
    <w:link w:val="Heading6Char"/>
    <w:qFormat/>
    <w:rsid w:val="00C347B1"/>
    <w:pPr>
      <w:spacing w:before="60"/>
      <w:outlineLvl w:val="5"/>
    </w:pPr>
    <w:rPr>
      <w:color w:val="918585"/>
      <w:sz w:val="20"/>
    </w:rPr>
  </w:style>
  <w:style w:type="paragraph" w:styleId="Heading7">
    <w:name w:val="heading 7"/>
    <w:basedOn w:val="Normal"/>
    <w:next w:val="Normal"/>
    <w:link w:val="Heading7Char"/>
    <w:qFormat/>
    <w:rsid w:val="00C347B1"/>
    <w:pPr>
      <w:ind w:left="720"/>
      <w:outlineLvl w:val="6"/>
    </w:pPr>
    <w:rPr>
      <w:i/>
    </w:rPr>
  </w:style>
  <w:style w:type="paragraph" w:styleId="Heading8">
    <w:name w:val="heading 8"/>
    <w:basedOn w:val="Normal"/>
    <w:next w:val="Normal"/>
    <w:link w:val="Heading8Char"/>
    <w:qFormat/>
    <w:rsid w:val="00C347B1"/>
    <w:pPr>
      <w:ind w:left="720"/>
      <w:outlineLvl w:val="7"/>
    </w:pPr>
    <w:rPr>
      <w:i/>
    </w:rPr>
  </w:style>
  <w:style w:type="paragraph" w:styleId="Heading9">
    <w:name w:val="heading 9"/>
    <w:basedOn w:val="Normal"/>
    <w:next w:val="Normal"/>
    <w:link w:val="Heading9Char"/>
    <w:qFormat/>
    <w:rsid w:val="00C347B1"/>
    <w:pPr>
      <w:ind w:left="720"/>
      <w:outlineLvl w:val="8"/>
    </w:pPr>
    <w:rPr>
      <w:i/>
    </w:rPr>
  </w:style>
  <w:style w:type="character" w:default="1" w:styleId="DefaultParagraphFont">
    <w:name w:val="Default Paragraph Font"/>
    <w:uiPriority w:val="1"/>
    <w:unhideWhenUsed/>
    <w:rsid w:val="00C34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7B1"/>
  </w:style>
  <w:style w:type="character" w:customStyle="1" w:styleId="Heading1Char">
    <w:name w:val="Heading 1 Char"/>
    <w:basedOn w:val="DefaultParagraphFont"/>
    <w:link w:val="Heading1"/>
    <w:rsid w:val="00C347B1"/>
    <w:rPr>
      <w:rFonts w:ascii="Times New Roman" w:eastAsia="Times New Roman" w:hAnsi="Times New Roman" w:cs="Times New Roman"/>
      <w:b/>
      <w:sz w:val="32"/>
      <w:szCs w:val="20"/>
      <w:lang w:eastAsia="en-US"/>
    </w:rPr>
  </w:style>
  <w:style w:type="paragraph" w:styleId="BodyText">
    <w:name w:val="Body Text"/>
    <w:basedOn w:val="Normal"/>
    <w:link w:val="BodyTextChar"/>
    <w:rsid w:val="00C347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7B1"/>
    <w:rPr>
      <w:rFonts w:ascii="Times New Roman" w:eastAsia="Times New Roman" w:hAnsi="Times New Roman" w:cs="Times New Roman"/>
      <w:sz w:val="24"/>
      <w:lang w:val="en-US" w:eastAsia="en-US"/>
    </w:rPr>
  </w:style>
  <w:style w:type="paragraph" w:styleId="Footer">
    <w:name w:val="footer"/>
    <w:basedOn w:val="Normal"/>
    <w:link w:val="FooterChar"/>
    <w:rsid w:val="00C34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7B1"/>
    <w:rPr>
      <w:rFonts w:ascii="Times New Roman" w:eastAsia="Times New Roman" w:hAnsi="Times New Roman" w:cs="Times New Roman"/>
      <w:sz w:val="16"/>
      <w:lang w:val="en-US" w:eastAsia="en-US"/>
    </w:rPr>
  </w:style>
  <w:style w:type="paragraph" w:styleId="ListBullet">
    <w:name w:val="List Bullet"/>
    <w:basedOn w:val="List"/>
    <w:rsid w:val="00C347B1"/>
    <w:pPr>
      <w:numPr>
        <w:numId w:val="13"/>
      </w:numPr>
      <w:tabs>
        <w:tab w:val="clear" w:pos="340"/>
      </w:tabs>
      <w:spacing w:before="40" w:after="40"/>
    </w:pPr>
  </w:style>
  <w:style w:type="character" w:customStyle="1" w:styleId="SpecialBold">
    <w:name w:val="Special Bold"/>
    <w:basedOn w:val="DefaultParagraphFont"/>
    <w:rsid w:val="00C347B1"/>
    <w:rPr>
      <w:b/>
      <w:spacing w:val="0"/>
    </w:rPr>
  </w:style>
  <w:style w:type="paragraph" w:styleId="ListBullet2">
    <w:name w:val="List Bullet 2"/>
    <w:basedOn w:val="List2"/>
    <w:rsid w:val="00C347B1"/>
    <w:pPr>
      <w:numPr>
        <w:numId w:val="14"/>
      </w:numPr>
      <w:tabs>
        <w:tab w:val="clear" w:pos="680"/>
      </w:tabs>
    </w:pPr>
  </w:style>
  <w:style w:type="paragraph" w:styleId="Header">
    <w:name w:val="header"/>
    <w:basedOn w:val="Normal"/>
    <w:link w:val="HeaderChar"/>
    <w:rsid w:val="00C34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7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47B1"/>
    <w:pPr>
      <w:spacing w:before="240" w:after="120"/>
      <w:outlineLvl w:val="0"/>
    </w:pPr>
    <w:rPr>
      <w:rFonts w:ascii="Times New Roman" w:hAnsi="Times New Roman"/>
      <w:b/>
      <w:sz w:val="28"/>
    </w:rPr>
  </w:style>
  <w:style w:type="paragraph" w:customStyle="1" w:styleId="AllowPageBreak">
    <w:name w:val="AllowPageBreak"/>
    <w:rsid w:val="00C34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7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47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47B1"/>
    <w:rPr>
      <w:rFonts w:ascii="Courier New" w:eastAsia="Times New Roman" w:hAnsi="Courier New" w:cs="Times New Roman"/>
      <w:i/>
      <w:szCs w:val="20"/>
      <w:lang w:val="en-US" w:eastAsia="en-US"/>
    </w:rPr>
  </w:style>
  <w:style w:type="paragraph" w:customStyle="1" w:styleId="HeadingBase">
    <w:name w:val="Heading Base"/>
    <w:rsid w:val="00C34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7B1"/>
    <w:pPr>
      <w:tabs>
        <w:tab w:val="right" w:leader="dot" w:pos="9072"/>
      </w:tabs>
      <w:ind w:left="567"/>
    </w:pPr>
    <w:rPr>
      <w:szCs w:val="22"/>
    </w:rPr>
  </w:style>
  <w:style w:type="paragraph" w:customStyle="1" w:styleId="TOCBase">
    <w:name w:val="TOC Base"/>
    <w:rsid w:val="00C34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7B1"/>
    <w:pPr>
      <w:tabs>
        <w:tab w:val="right" w:leader="dot" w:pos="9072"/>
      </w:tabs>
      <w:spacing w:before="40" w:after="40"/>
      <w:ind w:left="284"/>
    </w:pPr>
    <w:rPr>
      <w:rFonts w:ascii="Times New Roman" w:hAnsi="Times New Roman"/>
    </w:rPr>
  </w:style>
  <w:style w:type="paragraph" w:styleId="TOC1">
    <w:name w:val="toc 1"/>
    <w:basedOn w:val="TOCBase"/>
    <w:next w:val="Normal"/>
    <w:rsid w:val="00C347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7B1"/>
    <w:pPr>
      <w:spacing w:before="5040"/>
      <w:jc w:val="center"/>
    </w:pPr>
    <w:rPr>
      <w:sz w:val="48"/>
      <w:szCs w:val="72"/>
      <w:lang w:val="en-US"/>
    </w:rPr>
  </w:style>
  <w:style w:type="character" w:customStyle="1" w:styleId="TitleChar">
    <w:name w:val="Title Char"/>
    <w:basedOn w:val="DefaultParagraphFont"/>
    <w:link w:val="Title"/>
    <w:rsid w:val="00C34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7B1"/>
    <w:pPr>
      <w:tabs>
        <w:tab w:val="left" w:pos="3600"/>
        <w:tab w:val="left" w:pos="3958"/>
      </w:tabs>
    </w:pPr>
  </w:style>
  <w:style w:type="paragraph" w:styleId="List">
    <w:name w:val="List"/>
    <w:basedOn w:val="BodyText"/>
    <w:next w:val="BodyText"/>
    <w:rsid w:val="00C347B1"/>
    <w:pPr>
      <w:tabs>
        <w:tab w:val="left" w:pos="340"/>
      </w:tabs>
      <w:spacing w:before="60" w:after="60"/>
      <w:ind w:left="340" w:hanging="340"/>
    </w:pPr>
  </w:style>
  <w:style w:type="paragraph" w:customStyle="1" w:styleId="Note">
    <w:name w:val="Note"/>
    <w:basedOn w:val="BodyText"/>
    <w:rsid w:val="00C34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7B1"/>
    <w:pPr>
      <w:framePr w:wrap="auto" w:hAnchor="text" w:y="6049"/>
    </w:pPr>
    <w:rPr>
      <w:color w:val="000000"/>
      <w:sz w:val="40"/>
    </w:rPr>
  </w:style>
  <w:style w:type="paragraph" w:customStyle="1" w:styleId="TOCTitle">
    <w:name w:val="TOCTitle"/>
    <w:basedOn w:val="Heading1"/>
    <w:rsid w:val="00C347B1"/>
    <w:pPr>
      <w:spacing w:after="240"/>
      <w:jc w:val="center"/>
      <w:outlineLvl w:val="9"/>
    </w:pPr>
    <w:rPr>
      <w:caps/>
    </w:rPr>
  </w:style>
  <w:style w:type="paragraph" w:customStyle="1" w:styleId="Version">
    <w:name w:val="Version"/>
    <w:rsid w:val="00C347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7B1"/>
    <w:pPr>
      <w:keepNext w:val="0"/>
      <w:tabs>
        <w:tab w:val="right" w:pos="4176"/>
      </w:tabs>
      <w:ind w:left="198" w:hanging="198"/>
    </w:pPr>
    <w:rPr>
      <w:rFonts w:ascii="Garamond" w:hAnsi="Garamond"/>
    </w:rPr>
  </w:style>
  <w:style w:type="paragraph" w:styleId="IndexHeading">
    <w:name w:val="index heading"/>
    <w:basedOn w:val="Normal"/>
    <w:next w:val="Index1"/>
    <w:semiHidden/>
    <w:rsid w:val="00C347B1"/>
    <w:pPr>
      <w:spacing w:before="120" w:after="120"/>
    </w:pPr>
    <w:rPr>
      <w:rFonts w:ascii="Arial" w:hAnsi="Arial"/>
      <w:b/>
      <w:color w:val="918585"/>
      <w:sz w:val="24"/>
    </w:rPr>
  </w:style>
  <w:style w:type="paragraph" w:customStyle="1" w:styleId="Chapter">
    <w:name w:val="Chapter"/>
    <w:basedOn w:val="Normal"/>
    <w:rsid w:val="00C347B1"/>
    <w:pPr>
      <w:spacing w:before="240"/>
    </w:pPr>
    <w:rPr>
      <w:rFonts w:ascii="Times New Roman" w:hAnsi="Times New Roman"/>
      <w:smallCaps/>
      <w:spacing w:val="80"/>
      <w:sz w:val="28"/>
    </w:rPr>
  </w:style>
  <w:style w:type="paragraph" w:customStyle="1" w:styleId="InChapter">
    <w:name w:val="InChapter"/>
    <w:basedOn w:val="Heading3"/>
    <w:rsid w:val="00C347B1"/>
    <w:pPr>
      <w:spacing w:after="240"/>
      <w:outlineLvl w:val="9"/>
    </w:pPr>
    <w:rPr>
      <w:noProof/>
    </w:rPr>
  </w:style>
  <w:style w:type="paragraph" w:styleId="Index2">
    <w:name w:val="index 2"/>
    <w:basedOn w:val="Normal"/>
    <w:next w:val="Normal"/>
    <w:semiHidden/>
    <w:rsid w:val="00C347B1"/>
    <w:pPr>
      <w:tabs>
        <w:tab w:val="right" w:pos="4176"/>
      </w:tabs>
      <w:ind w:left="568" w:hanging="284"/>
    </w:pPr>
    <w:rPr>
      <w:rFonts w:ascii="Garamond" w:hAnsi="Garamond"/>
    </w:rPr>
  </w:style>
  <w:style w:type="paragraph" w:customStyle="1" w:styleId="Byline">
    <w:name w:val="Byline"/>
    <w:rsid w:val="00C34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7B1"/>
    <w:pPr>
      <w:tabs>
        <w:tab w:val="clear" w:pos="3600"/>
        <w:tab w:val="clear" w:pos="3958"/>
      </w:tabs>
      <w:jc w:val="right"/>
    </w:pPr>
  </w:style>
  <w:style w:type="character" w:styleId="Emphasis">
    <w:name w:val="Emphasis"/>
    <w:basedOn w:val="DefaultParagraphFont"/>
    <w:qFormat/>
    <w:rsid w:val="00C347B1"/>
    <w:rPr>
      <w:i/>
    </w:rPr>
  </w:style>
  <w:style w:type="paragraph" w:styleId="Caption">
    <w:name w:val="caption"/>
    <w:basedOn w:val="BodyText"/>
    <w:next w:val="Normal"/>
    <w:qFormat/>
    <w:rsid w:val="00C347B1"/>
    <w:pPr>
      <w:framePr w:w="2268" w:hSpace="181" w:vSpace="181" w:wrap="around" w:vAnchor="text" w:hAnchor="page" w:x="1135" w:y="285" w:anchorLock="1"/>
    </w:pPr>
    <w:rPr>
      <w:i/>
    </w:rPr>
  </w:style>
  <w:style w:type="paragraph" w:customStyle="1" w:styleId="MiniTOCTitle">
    <w:name w:val="MiniTOCTitle"/>
    <w:basedOn w:val="Heading4"/>
    <w:rsid w:val="00C347B1"/>
    <w:pPr>
      <w:spacing w:before="240"/>
      <w:outlineLvl w:val="9"/>
    </w:pPr>
    <w:rPr>
      <w:noProof/>
      <w:sz w:val="24"/>
    </w:rPr>
  </w:style>
  <w:style w:type="paragraph" w:customStyle="1" w:styleId="MiniTOCItem">
    <w:name w:val="MiniTOCItem"/>
    <w:basedOn w:val="ListBullet"/>
    <w:rsid w:val="00C347B1"/>
    <w:pPr>
      <w:numPr>
        <w:numId w:val="0"/>
      </w:numPr>
      <w:tabs>
        <w:tab w:val="right" w:leader="dot" w:pos="6521"/>
      </w:tabs>
      <w:spacing w:before="0" w:after="0"/>
    </w:pPr>
  </w:style>
  <w:style w:type="paragraph" w:customStyle="1" w:styleId="TOFTitle">
    <w:name w:val="TOFTitle"/>
    <w:basedOn w:val="TOCTitle"/>
    <w:rsid w:val="00C347B1"/>
  </w:style>
  <w:style w:type="paragraph" w:styleId="TableofFigures">
    <w:name w:val="table of figures"/>
    <w:basedOn w:val="Normal"/>
    <w:next w:val="Normal"/>
    <w:semiHidden/>
    <w:rsid w:val="00C347B1"/>
    <w:pPr>
      <w:tabs>
        <w:tab w:val="right" w:leader="dot" w:pos="9072"/>
      </w:tabs>
      <w:ind w:left="970" w:hanging="403"/>
    </w:pPr>
    <w:rPr>
      <w:rFonts w:ascii="Times New Roman" w:hAnsi="Times New Roman"/>
      <w:b/>
    </w:rPr>
  </w:style>
  <w:style w:type="paragraph" w:styleId="ListNumber">
    <w:name w:val="List Number"/>
    <w:basedOn w:val="List"/>
    <w:rsid w:val="00C347B1"/>
    <w:pPr>
      <w:numPr>
        <w:numId w:val="11"/>
      </w:numPr>
    </w:pPr>
  </w:style>
  <w:style w:type="character" w:customStyle="1" w:styleId="WingdingSymbols">
    <w:name w:val="Wingding Symbols"/>
    <w:rsid w:val="00C347B1"/>
    <w:rPr>
      <w:rFonts w:ascii="Wingdings" w:hAnsi="Wingdings"/>
    </w:rPr>
  </w:style>
  <w:style w:type="paragraph" w:customStyle="1" w:styleId="TableHeading">
    <w:name w:val="Table Heading"/>
    <w:basedOn w:val="HeadingBase"/>
    <w:rsid w:val="00C347B1"/>
    <w:pPr>
      <w:keepLines/>
      <w:pBdr>
        <w:bottom w:val="single" w:sz="6" w:space="1" w:color="918585"/>
      </w:pBdr>
      <w:spacing w:before="240"/>
    </w:pPr>
  </w:style>
  <w:style w:type="character" w:customStyle="1" w:styleId="HotSpot">
    <w:name w:val="HotSpot"/>
    <w:rsid w:val="00C347B1"/>
    <w:rPr>
      <w:color w:val="0033CC"/>
      <w:u w:val="none"/>
    </w:rPr>
  </w:style>
  <w:style w:type="paragraph" w:customStyle="1" w:styleId="BodyTextRight">
    <w:name w:val="Body Text Right"/>
    <w:basedOn w:val="BodyText"/>
    <w:rsid w:val="00C347B1"/>
    <w:pPr>
      <w:spacing w:before="0" w:after="0"/>
      <w:jc w:val="right"/>
    </w:pPr>
  </w:style>
  <w:style w:type="paragraph" w:styleId="Index3">
    <w:name w:val="index 3"/>
    <w:basedOn w:val="ListNumber2"/>
    <w:next w:val="Normal"/>
    <w:semiHidden/>
    <w:rsid w:val="00C347B1"/>
    <w:pPr>
      <w:numPr>
        <w:numId w:val="0"/>
      </w:numPr>
      <w:tabs>
        <w:tab w:val="right" w:leader="dot" w:pos="4176"/>
      </w:tabs>
    </w:pPr>
  </w:style>
  <w:style w:type="paragraph" w:styleId="ListNumber2">
    <w:name w:val="List Number 2"/>
    <w:basedOn w:val="List2"/>
    <w:rsid w:val="00C347B1"/>
    <w:pPr>
      <w:numPr>
        <w:numId w:val="10"/>
      </w:numPr>
      <w:tabs>
        <w:tab w:val="clear" w:pos="1060"/>
      </w:tabs>
    </w:pPr>
  </w:style>
  <w:style w:type="paragraph" w:customStyle="1" w:styleId="MarginNote">
    <w:name w:val="Margin Note"/>
    <w:basedOn w:val="BodyText"/>
    <w:rsid w:val="00C34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7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47B1"/>
    <w:rPr>
      <w:sz w:val="32"/>
    </w:rPr>
  </w:style>
  <w:style w:type="paragraph" w:customStyle="1" w:styleId="HeadingProcedure">
    <w:name w:val="Heading Procedure"/>
    <w:basedOn w:val="HeadingBase"/>
    <w:next w:val="Normal"/>
    <w:rsid w:val="00C347B1"/>
    <w:pPr>
      <w:tabs>
        <w:tab w:val="left" w:pos="0"/>
      </w:tabs>
      <w:spacing w:before="120" w:after="60"/>
    </w:pPr>
    <w:rPr>
      <w:i/>
      <w:color w:val="918585"/>
      <w:sz w:val="22"/>
    </w:rPr>
  </w:style>
  <w:style w:type="paragraph" w:customStyle="1" w:styleId="TableBodyText">
    <w:name w:val="Table Body Text"/>
    <w:basedOn w:val="BodyText"/>
    <w:rsid w:val="00C347B1"/>
    <w:pPr>
      <w:spacing w:before="60" w:after="60"/>
    </w:pPr>
  </w:style>
  <w:style w:type="paragraph" w:styleId="ListContinue">
    <w:name w:val="List Continue"/>
    <w:basedOn w:val="List"/>
    <w:rsid w:val="00C347B1"/>
    <w:pPr>
      <w:ind w:firstLine="0"/>
    </w:pPr>
  </w:style>
  <w:style w:type="paragraph" w:customStyle="1" w:styleId="ListNote">
    <w:name w:val="List Note"/>
    <w:basedOn w:val="List"/>
    <w:rsid w:val="00C347B1"/>
    <w:pPr>
      <w:pBdr>
        <w:top w:val="single" w:sz="6" w:space="2" w:color="918585"/>
        <w:bottom w:val="single" w:sz="6" w:space="2" w:color="918585"/>
      </w:pBdr>
      <w:tabs>
        <w:tab w:val="left" w:pos="1021"/>
      </w:tabs>
      <w:ind w:firstLine="0"/>
    </w:pPr>
  </w:style>
  <w:style w:type="paragraph" w:customStyle="1" w:styleId="Warning">
    <w:name w:val="Warning"/>
    <w:basedOn w:val="BodyText"/>
    <w:rsid w:val="00C347B1"/>
    <w:pPr>
      <w:shd w:val="clear" w:color="auto" w:fill="D9D9D9"/>
      <w:tabs>
        <w:tab w:val="left" w:pos="992"/>
      </w:tabs>
      <w:ind w:left="119" w:right="119"/>
    </w:pPr>
    <w:rPr>
      <w:sz w:val="20"/>
    </w:rPr>
  </w:style>
  <w:style w:type="paragraph" w:customStyle="1" w:styleId="MarginIcons">
    <w:name w:val="Margin Icons"/>
    <w:basedOn w:val="BodyText"/>
    <w:rsid w:val="00C34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7B1"/>
    <w:rPr>
      <w:rFonts w:ascii="Courier New" w:hAnsi="Courier New"/>
    </w:rPr>
  </w:style>
  <w:style w:type="paragraph" w:customStyle="1" w:styleId="NoteBullet">
    <w:name w:val="Note Bullet"/>
    <w:basedOn w:val="Note"/>
    <w:rsid w:val="00C347B1"/>
    <w:pPr>
      <w:tabs>
        <w:tab w:val="clear" w:pos="680"/>
      </w:tabs>
      <w:spacing w:before="60" w:after="60"/>
    </w:pPr>
  </w:style>
  <w:style w:type="paragraph" w:customStyle="1" w:styleId="SubHeading2">
    <w:name w:val="SubHeading2"/>
    <w:basedOn w:val="HeadingBase"/>
    <w:rsid w:val="00C347B1"/>
    <w:pPr>
      <w:spacing w:before="240" w:after="60"/>
    </w:pPr>
    <w:rPr>
      <w:sz w:val="20"/>
    </w:rPr>
  </w:style>
  <w:style w:type="paragraph" w:customStyle="1" w:styleId="SubHeading1">
    <w:name w:val="SubHeading1"/>
    <w:basedOn w:val="HeadingBase"/>
    <w:rsid w:val="00C347B1"/>
    <w:pPr>
      <w:spacing w:before="240" w:after="60"/>
    </w:pPr>
    <w:rPr>
      <w:color w:val="918585"/>
      <w:sz w:val="22"/>
    </w:rPr>
  </w:style>
  <w:style w:type="paragraph" w:customStyle="1" w:styleId="SideHeading">
    <w:name w:val="Side Heading"/>
    <w:basedOn w:val="HeadingBase"/>
    <w:rsid w:val="00C34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7B1"/>
    <w:pPr>
      <w:numPr>
        <w:numId w:val="12"/>
      </w:numPr>
    </w:pPr>
  </w:style>
  <w:style w:type="paragraph" w:styleId="PlainText">
    <w:name w:val="Plain Text"/>
    <w:basedOn w:val="Normal"/>
    <w:link w:val="PlainTextChar"/>
    <w:rsid w:val="00C347B1"/>
    <w:rPr>
      <w:sz w:val="20"/>
    </w:rPr>
  </w:style>
  <w:style w:type="character" w:customStyle="1" w:styleId="PlainTextChar">
    <w:name w:val="Plain Text Char"/>
    <w:basedOn w:val="DefaultParagraphFont"/>
    <w:link w:val="PlainText"/>
    <w:rsid w:val="00C347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47B1"/>
    <w:rPr>
      <w:b/>
      <w:smallCaps/>
    </w:rPr>
  </w:style>
  <w:style w:type="paragraph" w:customStyle="1" w:styleId="TableListNumber">
    <w:name w:val="Table List Number"/>
    <w:basedOn w:val="ListNumber"/>
    <w:rsid w:val="00C347B1"/>
    <w:pPr>
      <w:numPr>
        <w:numId w:val="0"/>
      </w:numPr>
    </w:pPr>
  </w:style>
  <w:style w:type="paragraph" w:styleId="TOC4">
    <w:name w:val="toc 4"/>
    <w:basedOn w:val="TOCBase"/>
    <w:next w:val="Normal"/>
    <w:semiHidden/>
    <w:rsid w:val="00C347B1"/>
    <w:pPr>
      <w:tabs>
        <w:tab w:val="right" w:leader="dot" w:pos="9071"/>
      </w:tabs>
      <w:ind w:left="1701"/>
    </w:pPr>
  </w:style>
  <w:style w:type="paragraph" w:customStyle="1" w:styleId="ListAlpha">
    <w:name w:val="List Alpha"/>
    <w:basedOn w:val="List"/>
    <w:rsid w:val="00C347B1"/>
    <w:pPr>
      <w:numPr>
        <w:numId w:val="9"/>
      </w:numPr>
    </w:pPr>
  </w:style>
  <w:style w:type="paragraph" w:customStyle="1" w:styleId="ListAlpha2">
    <w:name w:val="List Alpha 2"/>
    <w:basedOn w:val="List2"/>
    <w:rsid w:val="00C347B1"/>
    <w:pPr>
      <w:numPr>
        <w:numId w:val="8"/>
      </w:numPr>
    </w:pPr>
  </w:style>
  <w:style w:type="paragraph" w:styleId="List2">
    <w:name w:val="List 2"/>
    <w:basedOn w:val="BodyText"/>
    <w:rsid w:val="00C347B1"/>
    <w:pPr>
      <w:tabs>
        <w:tab w:val="left" w:pos="680"/>
      </w:tabs>
      <w:spacing w:before="60" w:after="60"/>
      <w:ind w:left="680" w:hanging="340"/>
    </w:pPr>
  </w:style>
  <w:style w:type="paragraph" w:styleId="List3">
    <w:name w:val="List 3"/>
    <w:basedOn w:val="BodyText"/>
    <w:rsid w:val="00C347B1"/>
    <w:pPr>
      <w:tabs>
        <w:tab w:val="left" w:pos="1021"/>
      </w:tabs>
      <w:spacing w:before="60" w:after="60"/>
      <w:ind w:left="1020" w:hanging="340"/>
    </w:pPr>
  </w:style>
  <w:style w:type="paragraph" w:styleId="List4">
    <w:name w:val="List 4"/>
    <w:basedOn w:val="BodyText"/>
    <w:rsid w:val="00C347B1"/>
    <w:pPr>
      <w:tabs>
        <w:tab w:val="left" w:pos="1361"/>
      </w:tabs>
      <w:spacing w:before="60" w:after="60"/>
      <w:ind w:left="1361" w:hanging="340"/>
    </w:pPr>
  </w:style>
  <w:style w:type="paragraph" w:styleId="List5">
    <w:name w:val="List 5"/>
    <w:basedOn w:val="BodyText"/>
    <w:rsid w:val="00C347B1"/>
    <w:pPr>
      <w:tabs>
        <w:tab w:val="left" w:pos="1701"/>
      </w:tabs>
      <w:spacing w:before="60" w:after="60"/>
      <w:ind w:left="1701" w:hanging="340"/>
    </w:pPr>
  </w:style>
  <w:style w:type="paragraph" w:styleId="ListBullet3">
    <w:name w:val="List Bullet 3"/>
    <w:basedOn w:val="List3"/>
    <w:rsid w:val="00C347B1"/>
    <w:pPr>
      <w:numPr>
        <w:numId w:val="15"/>
      </w:numPr>
      <w:tabs>
        <w:tab w:val="clear" w:pos="1021"/>
      </w:tabs>
      <w:ind w:left="1037" w:hanging="357"/>
    </w:pPr>
  </w:style>
  <w:style w:type="paragraph" w:styleId="ListBullet4">
    <w:name w:val="List Bullet 4"/>
    <w:basedOn w:val="List4"/>
    <w:rsid w:val="00C347B1"/>
    <w:pPr>
      <w:numPr>
        <w:numId w:val="3"/>
      </w:numPr>
    </w:pPr>
  </w:style>
  <w:style w:type="paragraph" w:styleId="ListBullet5">
    <w:name w:val="List Bullet 5"/>
    <w:basedOn w:val="List5"/>
    <w:rsid w:val="00C347B1"/>
    <w:pPr>
      <w:numPr>
        <w:numId w:val="4"/>
      </w:numPr>
    </w:pPr>
  </w:style>
  <w:style w:type="paragraph" w:styleId="ListContinue2">
    <w:name w:val="List Continue 2"/>
    <w:basedOn w:val="List2"/>
    <w:rsid w:val="00C347B1"/>
    <w:pPr>
      <w:ind w:firstLine="0"/>
    </w:pPr>
  </w:style>
  <w:style w:type="paragraph" w:styleId="ListContinue3">
    <w:name w:val="List Continue 3"/>
    <w:basedOn w:val="List3"/>
    <w:rsid w:val="00C347B1"/>
    <w:pPr>
      <w:ind w:left="1021" w:firstLine="0"/>
    </w:pPr>
  </w:style>
  <w:style w:type="paragraph" w:styleId="ListContinue4">
    <w:name w:val="List Continue 4"/>
    <w:basedOn w:val="List4"/>
    <w:rsid w:val="00C347B1"/>
    <w:pPr>
      <w:ind w:firstLine="0"/>
    </w:pPr>
  </w:style>
  <w:style w:type="paragraph" w:styleId="ListContinue5">
    <w:name w:val="List Continue 5"/>
    <w:basedOn w:val="List5"/>
    <w:rsid w:val="00C347B1"/>
    <w:pPr>
      <w:ind w:firstLine="0"/>
    </w:pPr>
  </w:style>
  <w:style w:type="paragraph" w:styleId="ListNumber3">
    <w:name w:val="List Number 3"/>
    <w:basedOn w:val="List3"/>
    <w:rsid w:val="00C347B1"/>
    <w:pPr>
      <w:numPr>
        <w:numId w:val="5"/>
      </w:numPr>
    </w:pPr>
  </w:style>
  <w:style w:type="paragraph" w:styleId="ListNumber4">
    <w:name w:val="List Number 4"/>
    <w:basedOn w:val="List4"/>
    <w:rsid w:val="00C347B1"/>
    <w:pPr>
      <w:numPr>
        <w:numId w:val="6"/>
      </w:numPr>
    </w:pPr>
  </w:style>
  <w:style w:type="paragraph" w:styleId="ListNumber5">
    <w:name w:val="List Number 5"/>
    <w:basedOn w:val="List5"/>
    <w:rsid w:val="00C347B1"/>
    <w:pPr>
      <w:numPr>
        <w:numId w:val="7"/>
      </w:numPr>
    </w:pPr>
  </w:style>
  <w:style w:type="paragraph" w:styleId="BlockText">
    <w:name w:val="Block Text"/>
    <w:basedOn w:val="Normal"/>
    <w:rsid w:val="00C347B1"/>
    <w:pPr>
      <w:spacing w:after="120"/>
      <w:ind w:left="1440" w:right="1440"/>
    </w:pPr>
  </w:style>
  <w:style w:type="character" w:customStyle="1" w:styleId="Subscript">
    <w:name w:val="Subscript"/>
    <w:basedOn w:val="DefaultParagraphFont"/>
    <w:rsid w:val="00C347B1"/>
    <w:rPr>
      <w:sz w:val="16"/>
      <w:vertAlign w:val="subscript"/>
    </w:rPr>
  </w:style>
  <w:style w:type="character" w:customStyle="1" w:styleId="Superscript">
    <w:name w:val="Superscript"/>
    <w:basedOn w:val="DefaultParagraphFont"/>
    <w:rsid w:val="00C347B1"/>
    <w:rPr>
      <w:sz w:val="16"/>
      <w:vertAlign w:val="superscript"/>
    </w:rPr>
  </w:style>
  <w:style w:type="character" w:customStyle="1" w:styleId="Symbols">
    <w:name w:val="Symbols"/>
    <w:basedOn w:val="DefaultParagraphFont"/>
    <w:rsid w:val="00C347B1"/>
    <w:rPr>
      <w:rFonts w:ascii="Symbol" w:hAnsi="Symbol"/>
    </w:rPr>
  </w:style>
  <w:style w:type="character" w:customStyle="1" w:styleId="MenuOptions">
    <w:name w:val="Menu Options"/>
    <w:basedOn w:val="DefaultParagraphFont"/>
    <w:rsid w:val="00C347B1"/>
    <w:rPr>
      <w:rFonts w:ascii="Arial Narrow" w:hAnsi="Arial Narrow"/>
      <w:smallCaps/>
    </w:rPr>
  </w:style>
  <w:style w:type="character" w:customStyle="1" w:styleId="Buttons">
    <w:name w:val="Buttons"/>
    <w:basedOn w:val="DefaultParagraphFont"/>
    <w:rsid w:val="00C347B1"/>
    <w:rPr>
      <w:b/>
    </w:rPr>
  </w:style>
  <w:style w:type="character" w:customStyle="1" w:styleId="Underlined">
    <w:name w:val="Underlined"/>
    <w:basedOn w:val="DefaultParagraphFont"/>
    <w:rsid w:val="00C347B1"/>
    <w:rPr>
      <w:u w:val="single"/>
    </w:rPr>
  </w:style>
  <w:style w:type="paragraph" w:customStyle="1" w:styleId="TableBodyTextRight">
    <w:name w:val="Table Body Text Right"/>
    <w:basedOn w:val="TableBodyText"/>
    <w:rsid w:val="00C347B1"/>
    <w:pPr>
      <w:widowControl w:val="0"/>
      <w:autoSpaceDE w:val="0"/>
      <w:autoSpaceDN w:val="0"/>
      <w:adjustRightInd w:val="0"/>
      <w:jc w:val="right"/>
    </w:pPr>
    <w:rPr>
      <w:rFonts w:cs="Arial"/>
      <w:szCs w:val="18"/>
    </w:rPr>
  </w:style>
  <w:style w:type="paragraph" w:customStyle="1" w:styleId="CopyrightText">
    <w:name w:val="Copyright Text"/>
    <w:basedOn w:val="BodyText"/>
    <w:rsid w:val="00C347B1"/>
    <w:rPr>
      <w:sz w:val="18"/>
    </w:rPr>
  </w:style>
  <w:style w:type="paragraph" w:customStyle="1" w:styleId="BodySmallRight">
    <w:name w:val="Body Small Right"/>
    <w:basedOn w:val="BodyTextRight"/>
    <w:rsid w:val="00C347B1"/>
    <w:rPr>
      <w:sz w:val="18"/>
      <w:szCs w:val="18"/>
    </w:rPr>
  </w:style>
  <w:style w:type="paragraph" w:customStyle="1" w:styleId="MarginEdition">
    <w:name w:val="Margin Edition"/>
    <w:basedOn w:val="MarginNote"/>
    <w:rsid w:val="00C347B1"/>
    <w:pPr>
      <w:spacing w:before="0" w:after="0"/>
    </w:pPr>
    <w:rPr>
      <w:rFonts w:ascii="Times New Roman" w:hAnsi="Times New Roman"/>
      <w:color w:val="999999"/>
    </w:rPr>
  </w:style>
  <w:style w:type="paragraph" w:customStyle="1" w:styleId="Spacer">
    <w:name w:val="Spacer"/>
    <w:basedOn w:val="Normal"/>
    <w:rsid w:val="00C347B1"/>
    <w:rPr>
      <w:sz w:val="2"/>
      <w:szCs w:val="2"/>
    </w:rPr>
  </w:style>
  <w:style w:type="character" w:customStyle="1" w:styleId="Small">
    <w:name w:val="Small"/>
    <w:basedOn w:val="DefaultParagraphFont"/>
    <w:rsid w:val="00C347B1"/>
    <w:rPr>
      <w:sz w:val="16"/>
    </w:rPr>
  </w:style>
  <w:style w:type="paragraph" w:customStyle="1" w:styleId="WideTable">
    <w:name w:val="Wide Table"/>
    <w:basedOn w:val="Normal"/>
    <w:rsid w:val="00C347B1"/>
    <w:pPr>
      <w:ind w:left="-1418"/>
    </w:pPr>
    <w:rPr>
      <w:sz w:val="2"/>
      <w:szCs w:val="2"/>
    </w:rPr>
  </w:style>
  <w:style w:type="character" w:styleId="PageNumber">
    <w:name w:val="page number"/>
    <w:basedOn w:val="DefaultParagraphFont"/>
    <w:rsid w:val="00C347B1"/>
  </w:style>
  <w:style w:type="paragraph" w:styleId="Quote">
    <w:name w:val="Quote"/>
    <w:basedOn w:val="Heading1"/>
    <w:link w:val="QuoteChar"/>
    <w:qFormat/>
    <w:rsid w:val="00C347B1"/>
    <w:rPr>
      <w:b w:val="0"/>
      <w:sz w:val="72"/>
      <w:szCs w:val="72"/>
      <w:lang w:val="en-NZ"/>
    </w:rPr>
  </w:style>
  <w:style w:type="character" w:customStyle="1" w:styleId="QuoteChar">
    <w:name w:val="Quote Char"/>
    <w:basedOn w:val="DefaultParagraphFont"/>
    <w:link w:val="Quote"/>
    <w:rsid w:val="00C34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7B1"/>
    <w:pPr>
      <w:pageBreakBefore/>
    </w:pPr>
  </w:style>
  <w:style w:type="paragraph" w:customStyle="1" w:styleId="Border">
    <w:name w:val="Border"/>
    <w:basedOn w:val="Normal"/>
    <w:qFormat/>
    <w:rsid w:val="00C34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7B1"/>
    <w:rPr>
      <w:b/>
      <w:bCs/>
      <w:i/>
      <w:iCs/>
      <w:color w:val="auto"/>
    </w:rPr>
  </w:style>
  <w:style w:type="paragraph" w:styleId="IntenseQuote">
    <w:name w:val="Intense Quote"/>
    <w:basedOn w:val="Normal"/>
    <w:next w:val="Normal"/>
    <w:link w:val="IntenseQuoteChar"/>
    <w:uiPriority w:val="30"/>
    <w:qFormat/>
    <w:rsid w:val="00C34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7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47B1"/>
    <w:rPr>
      <w:smallCaps/>
      <w:color w:val="auto"/>
      <w:u w:val="single"/>
    </w:rPr>
  </w:style>
  <w:style w:type="character" w:styleId="IntenseReference">
    <w:name w:val="Intense Reference"/>
    <w:basedOn w:val="DefaultParagraphFont"/>
    <w:uiPriority w:val="32"/>
    <w:qFormat/>
    <w:rsid w:val="00C347B1"/>
    <w:rPr>
      <w:b/>
      <w:bCs/>
      <w:smallCaps/>
      <w:color w:val="auto"/>
      <w:spacing w:val="5"/>
      <w:u w:val="single"/>
    </w:rPr>
  </w:style>
  <w:style w:type="paragraph" w:customStyle="1" w:styleId="2ColumnHeading">
    <w:name w:val="2Column Heading"/>
    <w:basedOn w:val="BodyText"/>
    <w:qFormat/>
    <w:rsid w:val="00C347B1"/>
    <w:pPr>
      <w:spacing w:after="60"/>
      <w:ind w:left="-2268"/>
    </w:pPr>
    <w:rPr>
      <w:b/>
    </w:rPr>
  </w:style>
  <w:style w:type="paragraph" w:customStyle="1" w:styleId="Heading1TOC">
    <w:name w:val="Heading1 TOC"/>
    <w:basedOn w:val="Normal"/>
    <w:qFormat/>
    <w:rsid w:val="00C347B1"/>
    <w:pPr>
      <w:spacing w:before="240" w:after="120"/>
    </w:pPr>
    <w:rPr>
      <w:rFonts w:ascii="Times New Roman" w:hAnsi="Times New Roman"/>
      <w:b/>
      <w:sz w:val="32"/>
    </w:rPr>
  </w:style>
  <w:style w:type="paragraph" w:customStyle="1" w:styleId="Heading2TOC">
    <w:name w:val="Heading2 TOC"/>
    <w:basedOn w:val="Normal"/>
    <w:qFormat/>
    <w:rsid w:val="00C347B1"/>
    <w:pPr>
      <w:spacing w:before="240" w:after="60"/>
    </w:pPr>
    <w:rPr>
      <w:rFonts w:ascii="Times New Roman" w:hAnsi="Times New Roman"/>
      <w:b/>
      <w:sz w:val="28"/>
    </w:rPr>
  </w:style>
  <w:style w:type="character" w:customStyle="1" w:styleId="Underline">
    <w:name w:val="Underline"/>
    <w:basedOn w:val="DefaultParagraphFont"/>
    <w:qFormat/>
    <w:rsid w:val="00C347B1"/>
    <w:rPr>
      <w:u w:val="single"/>
    </w:rPr>
  </w:style>
  <w:style w:type="character" w:customStyle="1" w:styleId="BoldandItalics">
    <w:name w:val="Bold and Italics"/>
    <w:qFormat/>
    <w:rsid w:val="00C347B1"/>
    <w:rPr>
      <w:b/>
      <w:i/>
      <w:u w:val="none"/>
    </w:rPr>
  </w:style>
  <w:style w:type="paragraph" w:styleId="BalloonText">
    <w:name w:val="Balloon Text"/>
    <w:basedOn w:val="Normal"/>
    <w:link w:val="BalloonTextChar"/>
    <w:rsid w:val="00C347B1"/>
    <w:rPr>
      <w:rFonts w:ascii="Tahoma" w:hAnsi="Tahoma" w:cs="Tahoma"/>
      <w:sz w:val="16"/>
      <w:szCs w:val="16"/>
    </w:rPr>
  </w:style>
  <w:style w:type="character" w:customStyle="1" w:styleId="BalloonTextChar">
    <w:name w:val="Balloon Text Char"/>
    <w:basedOn w:val="DefaultParagraphFont"/>
    <w:link w:val="BalloonText"/>
    <w:rsid w:val="00C347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47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7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2205</Words>
  <Characters>13545</Characters>
  <Application>Microsoft Office Word</Application>
  <DocSecurity>0</DocSecurity>
  <Lines>547</Lines>
  <Paragraphs>217</Paragraphs>
  <ScaleCrop>false</ScaleCrop>
  <Company>Author-it Software Corporation Ltd.</Company>
  <LinksUpToDate>false</LinksUpToDate>
  <CharactersWithSpaces>15579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UETTDRIS07B Sample, test, filter, and reinstate insulating oil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2012-05-26T12:09:00Z</dcterms:created>
  <dcterms:modified xsi:type="dcterms:W3CDTF">2012-05-26T12:09:00Z</dcterms:modified>
</cp:coreProperties>
</file>