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8B1" w:rsidP="003B78B1">
      <w:pPr>
        <w:pStyle w:val="Title"/>
      </w:pPr>
      <w:r>
        <w:fldChar w:fldCharType="begin"/>
      </w:r>
      <w:r>
        <w:instrText xml:space="preserve"> TITLE   \* MERGEFORMAT </w:instrText>
      </w:r>
      <w:r>
        <w:fldChar w:fldCharType="separate"/>
      </w:r>
      <w:r>
        <w:t>UETTDRDS03B Draft and layout a street lighting system</w:t>
      </w:r>
      <w:r>
        <w:fldChar w:fldCharType="end"/>
      </w:r>
    </w:p>
    <w:p w:rsidR="003B78B1" w:rsidP="003B78B1">
      <w:pPr>
        <w:pStyle w:val="Version"/>
        <w:sectPr w:rsidSect="00645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9F9" w:rsidP="006459F9">
      <w:pPr>
        <w:pStyle w:val="SuperHeading"/>
      </w:pPr>
      <w:r w:rsidRPr="006459F9">
        <w:t>UETTDRDS03B Draft and layout a street lighting system</w:t>
      </w:r>
    </w:p>
    <w:p w:rsidR="00000000" w:rsidRPr="006459F9" w:rsidP="006459F9">
      <w:pPr>
        <w:pStyle w:val="Heading1"/>
      </w:pPr>
      <w:bookmarkStart w:id="1" w:name="O_275432"/>
      <w:bookmarkEnd w:id="1"/>
      <w:r w:rsidRPr="006459F9">
        <w:t>Modification History</w:t>
      </w:r>
    </w:p>
    <w:p w:rsidR="00000000" w:rsidRPr="006459F9" w:rsidP="006459F9">
      <w:pPr>
        <w:pStyle w:val="BodyText"/>
      </w:pPr>
      <w:r w:rsidRPr="006459F9">
        <w:t>Not Applicable</w:t>
      </w:r>
    </w:p>
    <w:p w:rsidR="00000000" w:rsidRPr="006459F9" w:rsidP="006459F9">
      <w:pPr>
        <w:pStyle w:val="AllowPageBreak"/>
      </w:pPr>
    </w:p>
    <w:p w:rsidR="00000000" w:rsidRPr="006459F9" w:rsidP="006459F9">
      <w:pPr>
        <w:pStyle w:val="Heading1"/>
      </w:pPr>
      <w:bookmarkStart w:id="2" w:name="O_231172"/>
      <w:bookmarkEnd w:id="2"/>
      <w:r w:rsidRPr="006459F9">
        <w:t>Unit Descriptor</w:t>
      </w:r>
    </w:p>
    <w:tbl>
      <w:tblPr>
        <w:tblW w:w="0" w:type="auto"/>
        <w:tblLayout w:type="fixed"/>
        <w:tblCellMar>
          <w:left w:w="62" w:type="dxa"/>
          <w:right w:w="62" w:type="dxa"/>
        </w:tblCellMar>
        <w:tblLook w:val="0000"/>
      </w:tblPr>
      <w:tblGrid>
        <w:gridCol w:w="2758"/>
        <w:gridCol w:w="5882"/>
      </w:tblGrid>
      <w:tr w:rsidTr="003B78B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1</w:t>
            </w:r>
            <w:r w:rsidRPr="006459F9">
              <w:t xml:space="preserve">) </w:t>
            </w:r>
          </w:p>
          <w:p w:rsidR="00000000" w:rsidP="006459F9">
            <w:pPr>
              <w:pStyle w:val="BodyText"/>
              <w:rPr>
                <w:lang w:val="en-NZ"/>
              </w:rPr>
            </w:pPr>
            <w:r w:rsidRPr="006459F9">
              <w:rPr>
                <w:rStyle w:val="SpecialBold"/>
              </w:rPr>
              <w:t>1</w:t>
            </w:r>
            <w:r w:rsidRPr="006459F9">
              <w:t>.</w:t>
            </w:r>
            <w:r w:rsidRPr="006459F9">
              <w:rPr>
                <w:rStyle w:val="SpecialBold"/>
              </w:rPr>
              <w:t>1</w:t>
            </w:r>
            <w:r w:rsidRPr="006459F9">
              <w:t xml:space="preserve">) </w:t>
            </w:r>
            <w:r w:rsidRPr="006459F9">
              <w:rPr>
                <w:rStyle w:val="SpecialBold"/>
              </w:rPr>
              <w:t>Descriptor</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 xml:space="preserve">This Competency Standard Unit covers the planning and layout of street lighting systems. It includes the conduction of site inspections to confirm and or modify a street lighting system layout, estimation of costs and resources for the works order and the </w:t>
            </w:r>
            <w:r w:rsidRPr="006459F9">
              <w:t>pegging out of the poles/underground cables according to the work order and to optimise visibility and minimise traffic hazards. It also encompasses the provision of advice on conditions of supply and permits and the communication and coordination needed t</w:t>
            </w:r>
            <w:r w:rsidRPr="006459F9">
              <w:t>o be undertaken with the relevant authorities and clients.</w:t>
            </w:r>
          </w:p>
        </w:tc>
      </w:tr>
    </w:tbl>
    <w:p w:rsidR="003B78B1" w:rsidP="006459F9">
      <w:pPr>
        <w:pStyle w:val="BodyText"/>
      </w:pPr>
    </w:p>
    <w:p w:rsidR="003B78B1" w:rsidP="006459F9">
      <w:pPr>
        <w:pStyle w:val="BodyText"/>
      </w:pPr>
    </w:p>
    <w:p w:rsidR="00000000" w:rsidRPr="006459F9" w:rsidP="006459F9">
      <w:pPr>
        <w:pStyle w:val="Heading1"/>
      </w:pPr>
      <w:bookmarkStart w:id="3" w:name="O_231177"/>
      <w:bookmarkEnd w:id="3"/>
      <w:r w:rsidRPr="006459F9">
        <w:t>Application of the Unit</w:t>
      </w:r>
    </w:p>
    <w:tbl>
      <w:tblPr>
        <w:tblW w:w="0" w:type="auto"/>
        <w:tblLayout w:type="fixed"/>
        <w:tblCellMar>
          <w:left w:w="62" w:type="dxa"/>
          <w:right w:w="62" w:type="dxa"/>
        </w:tblCellMar>
        <w:tblLook w:val="0000"/>
      </w:tblPr>
      <w:tblGrid>
        <w:gridCol w:w="2758"/>
        <w:gridCol w:w="5882"/>
      </w:tblGrid>
      <w:tr w:rsidTr="003B78B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4</w:t>
            </w:r>
            <w:r w:rsidRPr="006459F9">
              <w:t>)</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This Competency Standard Unit is intended to augment formally acquired competencies. It is suitable for employment-based programs under an approved contract of training.</w:t>
            </w:r>
          </w:p>
        </w:tc>
      </w:tr>
    </w:tbl>
    <w:p w:rsidR="003B78B1" w:rsidP="006459F9">
      <w:pPr>
        <w:pStyle w:val="BodyText"/>
      </w:pPr>
    </w:p>
    <w:p w:rsidR="003B78B1" w:rsidP="006459F9">
      <w:pPr>
        <w:pStyle w:val="BodyText"/>
      </w:pPr>
    </w:p>
    <w:p w:rsidR="00000000" w:rsidRPr="006459F9" w:rsidP="006459F9">
      <w:pPr>
        <w:pStyle w:val="Heading1"/>
      </w:pPr>
      <w:bookmarkStart w:id="4" w:name="O_231173"/>
      <w:bookmarkEnd w:id="4"/>
      <w:r w:rsidRPr="006459F9">
        <w:t>Licensing/Regulatory Information</w:t>
      </w:r>
    </w:p>
    <w:tbl>
      <w:tblPr>
        <w:tblW w:w="0" w:type="auto"/>
        <w:tblLayout w:type="fixed"/>
        <w:tblCellMar>
          <w:left w:w="62" w:type="dxa"/>
          <w:right w:w="62" w:type="dxa"/>
        </w:tblCellMar>
        <w:tblLook w:val="0000"/>
      </w:tblPr>
      <w:tblGrid>
        <w:gridCol w:w="8640"/>
      </w:tblGrid>
      <w:tr w:rsidTr="003B78B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1</w:t>
            </w:r>
            <w:r w:rsidRPr="006459F9">
              <w:t>.</w:t>
            </w:r>
            <w:r w:rsidRPr="006459F9">
              <w:rPr>
                <w:rStyle w:val="SpecialBold"/>
              </w:rPr>
              <w:t>2</w:t>
            </w:r>
            <w:r w:rsidRPr="006459F9">
              <w:t xml:space="preserve">) </w:t>
            </w:r>
            <w:r w:rsidRPr="006459F9">
              <w:rPr>
                <w:rStyle w:val="SpecialBold"/>
              </w:rPr>
              <w:t>License to practice</w:t>
            </w:r>
          </w:p>
        </w:tc>
      </w:tr>
      <w:tr w:rsidTr="003B78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The skills and knowledge described in this unit may require a licence/registration to practice in the work place subject to regulations for undertaking of electrical work. Practice in workplace and during training is also subject to regulations directly re</w:t>
            </w:r>
            <w:r w:rsidRPr="006459F9">
              <w:t>lated to Occupational Health and Safety, electricity/telecommunications/gas/water industry safety and compliance, industrial relations, environmental protection, anti discrimination and training. Commonwealth, State/Territory or Local Government legislatio</w:t>
            </w:r>
            <w:r w:rsidRPr="006459F9">
              <w:t>n and regulations may exist that limits the age of operating certain equipment.</w:t>
            </w:r>
          </w:p>
        </w:tc>
      </w:tr>
    </w:tbl>
    <w:p w:rsidR="003B78B1" w:rsidP="006459F9">
      <w:pPr>
        <w:pStyle w:val="BodyText"/>
      </w:pPr>
    </w:p>
    <w:p w:rsidR="003B78B1" w:rsidP="006459F9">
      <w:pPr>
        <w:pStyle w:val="BodyText"/>
      </w:pPr>
    </w:p>
    <w:p w:rsidR="00000000" w:rsidRPr="006459F9" w:rsidP="006459F9">
      <w:pPr>
        <w:pStyle w:val="Heading1"/>
      </w:pPr>
      <w:bookmarkStart w:id="5" w:name="O_231174"/>
      <w:bookmarkEnd w:id="5"/>
      <w:r w:rsidRPr="006459F9">
        <w:t>Pre-Requisites</w:t>
      </w:r>
    </w:p>
    <w:tbl>
      <w:tblPr>
        <w:tblW w:w="0" w:type="auto"/>
        <w:tblLayout w:type="fixed"/>
        <w:tblCellMar>
          <w:left w:w="62" w:type="dxa"/>
          <w:right w:w="62" w:type="dxa"/>
        </w:tblCellMar>
        <w:tblLook w:val="0000"/>
      </w:tblPr>
      <w:tblGrid>
        <w:gridCol w:w="2758"/>
        <w:gridCol w:w="735"/>
        <w:gridCol w:w="2022"/>
        <w:gridCol w:w="3125"/>
      </w:tblGrid>
      <w:tr w:rsidTr="003B78B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Prerequisite Unit</w:t>
            </w:r>
            <w:r w:rsidRPr="006459F9">
              <w:t>(</w:t>
            </w:r>
            <w:r w:rsidRPr="006459F9">
              <w:rPr>
                <w:rStyle w:val="SpecialBold"/>
              </w:rPr>
              <w:t>s</w:t>
            </w:r>
            <w:r w:rsidRPr="006459F9">
              <w:t>)</w:t>
            </w:r>
          </w:p>
        </w:tc>
        <w:tc>
          <w:tcPr>
            <w:tcW w:w="5882" w:type="dxa"/>
            <w:gridSpan w:val="3"/>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2</w:t>
            </w:r>
            <w:r w:rsidRPr="006459F9">
              <w:t xml:space="preserve">) </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6459F9">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2</w:t>
            </w:r>
            <w:r w:rsidRPr="006459F9">
              <w:t>.</w:t>
            </w:r>
            <w:r w:rsidRPr="006459F9">
              <w:rPr>
                <w:rStyle w:val="SpecialBold"/>
              </w:rPr>
              <w:t>1</w:t>
            </w:r>
            <w:r w:rsidRPr="006459F9">
              <w:t xml:space="preserve">) </w:t>
            </w:r>
            <w:r w:rsidRPr="006459F9">
              <w:rPr>
                <w:rStyle w:val="SpecialBold"/>
              </w:rPr>
              <w:t>Competencies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Granting of competency in this unit shall be made only after competency in the following unit(s) has/have been confirmed:.</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UETTDRIS22B</w:t>
            </w:r>
          </w:p>
        </w:tc>
        <w:tc>
          <w:tcPr>
            <w:tcW w:w="312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Implement and monitor the organisation's OHS policies, procedures and programs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and</w:t>
            </w:r>
          </w:p>
        </w:tc>
        <w:tc>
          <w:tcPr>
            <w:tcW w:w="2022"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UETTDRIS23B</w:t>
            </w:r>
          </w:p>
        </w:tc>
        <w:tc>
          <w:tcPr>
            <w:tcW w:w="312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Implement and monitor environmental and sustainable energy management policies and procedures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and</w:t>
            </w:r>
          </w:p>
        </w:tc>
        <w:tc>
          <w:tcPr>
            <w:tcW w:w="2022"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UEENEEE002B</w:t>
            </w:r>
          </w:p>
        </w:tc>
        <w:tc>
          <w:tcPr>
            <w:tcW w:w="312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Dismantle, assemble and fabricate electrotechnology components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and</w:t>
            </w:r>
          </w:p>
        </w:tc>
        <w:tc>
          <w:tcPr>
            <w:tcW w:w="2022"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UEENEEE007B</w:t>
            </w:r>
          </w:p>
        </w:tc>
        <w:tc>
          <w:tcPr>
            <w:tcW w:w="312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Use Drawing, Diagrams, Schedules and Service Manuals </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and</w:t>
            </w:r>
          </w:p>
        </w:tc>
        <w:tc>
          <w:tcPr>
            <w:tcW w:w="2022"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UEE</w:t>
            </w:r>
            <w:r w:rsidRPr="006459F9">
              <w:t>NEEG002B</w:t>
            </w:r>
          </w:p>
        </w:tc>
        <w:tc>
          <w:tcPr>
            <w:tcW w:w="312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Solve problems in single and three phase low voltage circuits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For the full prerequisite chain details for this unit please refer to Table 3 in Volume 1, Part 2</w:t>
            </w:r>
          </w:p>
        </w:tc>
      </w:tr>
    </w:tbl>
    <w:p w:rsidR="003B78B1" w:rsidP="006459F9">
      <w:pPr>
        <w:pStyle w:val="BodyText"/>
      </w:pPr>
    </w:p>
    <w:p w:rsidR="003B78B1" w:rsidP="006459F9">
      <w:pPr>
        <w:pStyle w:val="BodyText"/>
      </w:pPr>
    </w:p>
    <w:p w:rsidR="00000000" w:rsidRPr="006459F9" w:rsidP="006459F9">
      <w:pPr>
        <w:pStyle w:val="Heading1"/>
      </w:pPr>
      <w:bookmarkStart w:id="6" w:name="O_231176"/>
      <w:bookmarkEnd w:id="6"/>
      <w:r w:rsidRPr="006459F9">
        <w:t>Employability Skills Information</w:t>
      </w:r>
    </w:p>
    <w:tbl>
      <w:tblPr>
        <w:tblW w:w="0" w:type="auto"/>
        <w:tblLayout w:type="fixed"/>
        <w:tblCellMar>
          <w:left w:w="62" w:type="dxa"/>
          <w:right w:w="62" w:type="dxa"/>
        </w:tblCellMar>
        <w:tblLook w:val="0000"/>
      </w:tblPr>
      <w:tblGrid>
        <w:gridCol w:w="2758"/>
        <w:gridCol w:w="5882"/>
      </w:tblGrid>
      <w:tr w:rsidTr="003B78B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3</w:t>
            </w:r>
            <w:r w:rsidRPr="006459F9">
              <w:t>)</w:t>
            </w:r>
          </w:p>
          <w:p w:rsidR="00000000" w:rsidRPr="006459F9" w:rsidP="006459F9">
            <w:pPr>
              <w:pStyle w:val="BodyText"/>
            </w:pPr>
            <w:r w:rsidRPr="006459F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59F9">
              <w:t>requirements.</w:t>
            </w:r>
          </w:p>
        </w:tc>
      </w:tr>
    </w:tbl>
    <w:p w:rsidR="003B78B1" w:rsidP="006459F9">
      <w:pPr>
        <w:pStyle w:val="BodyText"/>
      </w:pPr>
    </w:p>
    <w:p w:rsidR="003B78B1" w:rsidP="006459F9">
      <w:pPr>
        <w:pStyle w:val="BodyText"/>
      </w:pPr>
    </w:p>
    <w:p w:rsidR="00000000" w:rsidRPr="006459F9" w:rsidP="006459F9">
      <w:pPr>
        <w:pStyle w:val="Heading1"/>
      </w:pPr>
      <w:bookmarkStart w:id="7" w:name="O_293478"/>
      <w:bookmarkEnd w:id="7"/>
      <w:r w:rsidRPr="006459F9">
        <w:t>Elements and Performance Criteria Pre-Content</w:t>
      </w:r>
    </w:p>
    <w:tbl>
      <w:tblPr>
        <w:tblW w:w="0" w:type="auto"/>
        <w:tblLayout w:type="fixed"/>
        <w:tblCellMar>
          <w:left w:w="62" w:type="dxa"/>
          <w:right w:w="62" w:type="dxa"/>
        </w:tblCellMar>
        <w:tblLook w:val="0000"/>
      </w:tblPr>
      <w:tblGrid>
        <w:gridCol w:w="2758"/>
        <w:gridCol w:w="5882"/>
      </w:tblGrid>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6</w:t>
            </w:r>
            <w:r w:rsidRPr="006459F9">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Performance Criteria describe the required performance needed to demonstrate achievement of the element. Assessment of performance is to be consistent with the evidence guide.</w:t>
            </w:r>
          </w:p>
        </w:tc>
      </w:tr>
    </w:tbl>
    <w:p w:rsidR="00000000" w:rsidRPr="006459F9" w:rsidP="006459F9">
      <w:pPr>
        <w:pStyle w:val="BodyText"/>
      </w:pPr>
    </w:p>
    <w:p w:rsidR="00000000" w:rsidRPr="006459F9" w:rsidP="006459F9">
      <w:pPr>
        <w:pStyle w:val="AllowPageBreak"/>
      </w:pPr>
    </w:p>
    <w:p w:rsidR="00000000" w:rsidRPr="006459F9" w:rsidP="006459F9">
      <w:pPr>
        <w:pStyle w:val="Heading1"/>
      </w:pPr>
      <w:bookmarkStart w:id="8" w:name="O_240146"/>
      <w:bookmarkEnd w:id="8"/>
      <w:r w:rsidRPr="006459F9">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3B78B1">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PERFORMANCE CRITER</w:t>
            </w:r>
            <w:r w:rsidRPr="006459F9">
              <w:rPr>
                <w:rStyle w:val="SpecialBold"/>
              </w:rPr>
              <w:t>IA</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w:t>
            </w:r>
          </w:p>
        </w:tc>
        <w:tc>
          <w:tcPr>
            <w:tcW w:w="2345" w:type="dxa"/>
            <w:vMerge w:val="restart"/>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Prepare/plan to draft and layout a street lighting system</w:t>
            </w: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1.1</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Works schedule(s), including drawings, plans, requirements, established procedures, and material lists, are obtained, analysed, if necessary, </w:t>
            </w:r>
            <w:r w:rsidRPr="006459F9">
              <w:t>by site inspection and the extent of the preparation of the work determined for planning and coordination.</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1.2</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Work is prioritised and sequenced for the most efficient and effective outcome following consultation with others for completion within accept</w:t>
            </w:r>
            <w:r w:rsidRPr="006459F9">
              <w:t>able timeframes, to a quality standard and in accordance with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1.3</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Risk control measures are identified, prioritised and evaluated against the work schedule.</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1.4</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Relevant requirements and established procedures for the work are to all personnel and identified for all work sites.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1.5</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Hazards are identified, OHS risks assessed and control measures are prioritised, implemented and monitored including emergency exit</w:t>
            </w:r>
            <w:r w:rsidRPr="006459F9">
              <w:t>s kept clear, to ensure safe systems of work are followed and according to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1.6</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Relevant work permits are secured to coordinate the performance of work according to requirements and/or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1.7</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Resources incl</w:t>
            </w:r>
            <w:r w:rsidRPr="006459F9">
              <w:t>uding personnel, equipment, tools and personal protective equipment required for the job are identified, scheduled and coordinated and confirmed in a safe and technical working order.</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1.8</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Clients</w:t>
            </w:r>
            <w:r w:rsidRPr="006459F9">
              <w:t>/Customers are provided with possible solutions and/or options within the scope, acceptable cost and requirements.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1.9</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Liaison and communication issues with other/authorised personnel, authorities, clients and land owners are resolved and activities coo</w:t>
            </w:r>
            <w:r w:rsidRPr="006459F9">
              <w:t>rdinated to carry out work.</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1.10</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Personnel participating in the work, including plant operators and contractors, are fully briefed and respective responsibilities coordinated and authorised where applicable in accordance with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1.11</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Site is prepared according to the work schedule and to minimise risk and damage to property, commerce, and individuals in accordance with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1.12</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Positioning of road signs, barriers and warning devices is planned in accordance </w:t>
            </w:r>
            <w:r w:rsidRPr="006459F9">
              <w:t>with requirements.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w:t>
            </w:r>
          </w:p>
        </w:tc>
        <w:tc>
          <w:tcPr>
            <w:tcW w:w="2345" w:type="dxa"/>
            <w:vMerge w:val="restart"/>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Carry out the drafting and layout of a street lighting system</w:t>
            </w: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2.1</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OHS and sustainable energy principles and practices to reduce the incidents of accidents and minimise waste are monitored and actioned in accordance </w:t>
            </w:r>
            <w:r w:rsidRPr="006459F9">
              <w:t>with requirements and/or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2.2</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First Aid, Pole Top Rescue and other related work procedures are performed according to requirements and/or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2.3</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Lifting, climbing, working in confined spaces and aloft, and use of power tools/equipment, techniques and practices are safely exercised according to requirements.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2.4</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Hazard warnings and safety signs are recognised and hazards and assessed OHS risks ar</w:t>
            </w:r>
            <w:r w:rsidRPr="006459F9">
              <w:t>e reported to the immediate authorised persons for directions according to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2.5</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Remedial actions are taken to overcome any shortfalls encountered in the work schedule according to requirements and/or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2.6</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The drafting and layout of a street lighting system are carried out, in accordance with the work schedule and requirements and/or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2.7</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Essential knowledge and associated skills are applied in the safe drafting and layout of a str</w:t>
            </w:r>
            <w:r w:rsidRPr="006459F9">
              <w:t>eet lighting system to ensure completion in an agreed timeframe and, to quality standards with a minimum of waste according to requirements.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2.8</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Solutions to non-routine problems are identified and actioned using acquired essential knowledge and associa</w:t>
            </w:r>
            <w:r w:rsidRPr="006459F9">
              <w:t>ted skills according to requirements.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3</w:t>
            </w:r>
          </w:p>
        </w:tc>
        <w:tc>
          <w:tcPr>
            <w:tcW w:w="2345" w:type="dxa"/>
            <w:vMerge w:val="restart"/>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Complete the drafting and layout of a street lighting system</w:t>
            </w: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3.1</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Work undertaken is checked against works schedule for conformance with requirements, anomalies reported and solutions identified in accordance with es</w:t>
            </w:r>
            <w:r w:rsidRPr="006459F9">
              <w:t>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3.2</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Accidents and/or injuries are reported and followed up in accordance with requirements/established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3.3</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Work site is rehabilitated, cleaned up and confirmed safe in accordance with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3.4</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Tools, equipment and any surplus resources and materials are, where appropriate, cleaned, checked and returned to storage in accordance with established procedures.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3.5</w:t>
            </w:r>
          </w:p>
        </w:tc>
        <w:tc>
          <w:tcPr>
            <w:tcW w:w="496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Relevant work permit(s) are signed off and are returned to service and advised to client/customer in accordance with requirements.</w:t>
            </w:r>
          </w:p>
        </w:tc>
      </w:tr>
      <w:tr w:rsidTr="003B78B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3.6</w:t>
            </w:r>
          </w:p>
        </w:tc>
        <w:tc>
          <w:tcPr>
            <w:tcW w:w="4963"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Works completion records, reports, as installed /modified drawing(s) and/or documentation and information are confirme</w:t>
            </w:r>
            <w:r w:rsidRPr="006459F9">
              <w:t>d, processed and appropriate personnel notified.</w:t>
            </w:r>
          </w:p>
        </w:tc>
      </w:tr>
    </w:tbl>
    <w:p w:rsidR="003B78B1" w:rsidP="006459F9">
      <w:pPr>
        <w:pStyle w:val="BodyText"/>
      </w:pPr>
    </w:p>
    <w:p w:rsidR="003B78B1" w:rsidP="006459F9">
      <w:pPr>
        <w:pStyle w:val="BodyText"/>
      </w:pPr>
    </w:p>
    <w:p w:rsidR="00000000" w:rsidRPr="006459F9" w:rsidP="006459F9">
      <w:pPr>
        <w:pStyle w:val="Heading1"/>
      </w:pPr>
      <w:bookmarkStart w:id="9" w:name="O_263937"/>
      <w:bookmarkEnd w:id="9"/>
      <w:r w:rsidRPr="006459F9">
        <w:t>Required Skills and Knowledge</w:t>
      </w:r>
    </w:p>
    <w:tbl>
      <w:tblPr>
        <w:tblW w:w="0" w:type="auto"/>
        <w:tblLayout w:type="fixed"/>
        <w:tblCellMar>
          <w:left w:w="62" w:type="dxa"/>
          <w:right w:w="62" w:type="dxa"/>
        </w:tblCellMar>
        <w:tblLook w:val="0000"/>
      </w:tblPr>
      <w:tblGrid>
        <w:gridCol w:w="2758"/>
        <w:gridCol w:w="1103"/>
        <w:gridCol w:w="4779"/>
      </w:tblGrid>
      <w:tr w:rsidTr="003B78B1">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REQUIRED SKILLS AND KNOWLEDGE</w:t>
            </w:r>
          </w:p>
        </w:tc>
      </w:tr>
      <w:tr w:rsidTr="003B78B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7</w:t>
            </w:r>
            <w:r w:rsidRPr="006459F9">
              <w:t xml:space="preserve">) </w:t>
            </w:r>
            <w:r w:rsidRPr="006459F9">
              <w:rPr>
                <w:rStyle w:val="SpecialBold"/>
              </w:rPr>
              <w:t>Essential Knowledge and Associated Skills</w:t>
            </w:r>
            <w:r w:rsidRPr="006459F9">
              <w:t xml:space="preserve"> (</w:t>
            </w:r>
            <w:r w:rsidRPr="006459F9">
              <w:rPr>
                <w:rStyle w:val="SpecialBold"/>
              </w:rPr>
              <w:t>EKAS</w:t>
            </w:r>
            <w:r w:rsidRPr="006459F9">
              <w:t>): This describes the essential skills and knowledg</w:t>
            </w:r>
            <w:r w:rsidRPr="006459F9">
              <w:t>e and their level, required for this unit.</w:t>
            </w:r>
          </w:p>
        </w:tc>
      </w:tr>
      <w:tr w:rsidTr="003B78B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Evidence shall show that knowledge has been acquired of drafting and laying out a street lighting system.</w:t>
            </w:r>
          </w:p>
          <w:p w:rsidR="00000000" w:rsidRPr="006459F9" w:rsidP="006459F9">
            <w:pPr>
              <w:pStyle w:val="BodyText"/>
            </w:pPr>
            <w:r w:rsidRPr="006459F9">
              <w:t>All knowledge and skills detailed in this unit should be contextualised to current industry practices an</w:t>
            </w:r>
            <w:r w:rsidRPr="006459F9">
              <w:t>d technologies.</w:t>
            </w:r>
          </w:p>
          <w:p w:rsidR="00000000" w:rsidP="006459F9">
            <w:pPr>
              <w:pStyle w:val="BodyText"/>
              <w:rPr>
                <w:lang w:val="en-NZ"/>
              </w:rPr>
            </w:pPr>
            <w:r w:rsidRPr="006459F9">
              <w:t>The extent of the essential knowledge and associated skills (EKAS) required is given in Volume 2 - Part 2.2 EKAS. It forms an integral part of this unit.</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T2.2.4 </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Powerline distribution installation.</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T2.2.5 </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Powerline installation safety.</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T2.2.6 </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Pole and hardware installation.</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T2.2.22 </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Installation and maintenance of public lighting and associated equipment </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T2.2.31</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Distribution overhead line component Fundamentals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T2.8.4</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Enterprise specific - switchi</w:t>
            </w:r>
            <w:r w:rsidRPr="006459F9">
              <w:t>ng diagrams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T2.9.1</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Interpretation of power distribution network drawings and documentation</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T2.9.2</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Overhead distribution extension layout principles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T2.9.3</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Surveying Techniques</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T2.9.4</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Introduction to Computer Software (Powerline) and CAD</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 xml:space="preserve">T2.9.5 </w:t>
            </w:r>
          </w:p>
        </w:tc>
        <w:tc>
          <w:tcPr>
            <w:tcW w:w="4779"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Principles of lighting design</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T2.9.8</w:t>
            </w:r>
          </w:p>
        </w:tc>
        <w:tc>
          <w:tcPr>
            <w:tcW w:w="4779"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Principles in drafting street lighting system</w:t>
            </w:r>
          </w:p>
        </w:tc>
      </w:tr>
    </w:tbl>
    <w:p w:rsidR="003B78B1" w:rsidP="006459F9">
      <w:pPr>
        <w:pStyle w:val="BodyText"/>
      </w:pPr>
    </w:p>
    <w:p w:rsidR="003B78B1" w:rsidP="006459F9">
      <w:pPr>
        <w:pStyle w:val="BodyText"/>
      </w:pPr>
    </w:p>
    <w:p w:rsidR="00000000" w:rsidRPr="006459F9" w:rsidP="006459F9">
      <w:pPr>
        <w:pStyle w:val="Heading1"/>
      </w:pPr>
      <w:bookmarkStart w:id="10" w:name="O_248129"/>
      <w:bookmarkEnd w:id="10"/>
      <w:r w:rsidRPr="006459F9">
        <w:t>Evidence Guide</w:t>
      </w:r>
    </w:p>
    <w:tbl>
      <w:tblPr>
        <w:tblW w:w="0" w:type="auto"/>
        <w:tblLayout w:type="fixed"/>
        <w:tblCellMar>
          <w:left w:w="62" w:type="dxa"/>
          <w:right w:w="62" w:type="dxa"/>
        </w:tblCellMar>
        <w:tblLook w:val="0000"/>
      </w:tblPr>
      <w:tblGrid>
        <w:gridCol w:w="2207"/>
        <w:gridCol w:w="735"/>
        <w:gridCol w:w="919"/>
        <w:gridCol w:w="1654"/>
        <w:gridCol w:w="3125"/>
      </w:tblGrid>
      <w:tr w:rsidTr="003B78B1">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EVIDENCE GUIDE</w:t>
            </w:r>
          </w:p>
        </w:tc>
      </w:tr>
      <w:tr w:rsidTr="003B78B1">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9</w:t>
            </w:r>
            <w:r w:rsidRPr="006459F9">
              <w:t xml:space="preserve">) This provides essential advice for assessment of the unit of competency and must be read in conjunction </w:t>
            </w:r>
            <w:r w:rsidRPr="006459F9">
              <w:t>with the Performance Criteria and the range statement of the unit of competency and the Training Package Assessment Guidelines.</w:t>
            </w:r>
          </w:p>
          <w:p w:rsidR="00000000" w:rsidP="006459F9">
            <w:pPr>
              <w:pStyle w:val="BodyText"/>
              <w:rPr>
                <w:lang w:val="en-NZ"/>
              </w:rPr>
            </w:pPr>
            <w:r w:rsidRPr="006459F9">
              <w:t>The Evidence Guide forms an integral part of this Competency Standard Unit and shall be used in conjunction with all component p</w:t>
            </w:r>
            <w:r w:rsidRPr="006459F9">
              <w:t>arts of this unit and, performed in accordance with the Assessment Guidelines of this Training Package.</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9</w:t>
            </w:r>
            <w:r w:rsidRPr="006459F9">
              <w:t>.</w:t>
            </w:r>
            <w:r w:rsidRPr="006459F9">
              <w:rPr>
                <w:rStyle w:val="SpecialBold"/>
              </w:rPr>
              <w:t>1</w:t>
            </w:r>
            <w:r w:rsidRPr="006459F9">
              <w:t xml:space="preserve">) </w:t>
            </w:r>
          </w:p>
          <w:p w:rsidR="00000000" w:rsidRPr="006459F9" w:rsidP="006459F9">
            <w:pPr>
              <w:pStyle w:val="BodyText"/>
            </w:pPr>
            <w:r w:rsidRPr="006459F9">
              <w:t>Longitudinal competency dev</w:t>
            </w:r>
            <w:r w:rsidRPr="006459F9">
              <w:t>elopment approaches to assessment, such as Profiling, require data to be reliably gathered in a form that can be consistently interpreted over time. This approach is best utilised in Apprenticeship programs and reduces assessment intervention. It is the In</w:t>
            </w:r>
            <w:r w:rsidRPr="006459F9">
              <w:t>dustry's preferred model for apprenticeships. However, where summative (or final) assessment is used it is to include the application of the competency in the normal work environment or, at a minimum, the application of the competency in a realistically si</w:t>
            </w:r>
            <w:r w:rsidRPr="006459F9">
              <w:t>mulated work environment. It is recognised that, in some circumstances, assessment in part or full can occur outside the workplace. However, it must be in accord with Industry and, Regulatory policy in this regard.</w:t>
            </w:r>
          </w:p>
          <w:p w:rsidR="00000000" w:rsidRPr="006459F9" w:rsidP="006459F9">
            <w:pPr>
              <w:pStyle w:val="BodyText"/>
            </w:pPr>
            <w:r w:rsidRPr="006459F9">
              <w:t>Methods chosen for a particular assessmen</w:t>
            </w:r>
            <w:r w:rsidRPr="006459F9">
              <w:t>t will be influenced by various factors. These include the extent of the assessment, the most effective locations for the assessment activities to take place, access to physical resources, additional safety measures that may be required and the critical na</w:t>
            </w:r>
            <w:r w:rsidRPr="006459F9">
              <w:t>ture of the competencies being assessed.</w:t>
            </w:r>
          </w:p>
          <w:p w:rsidR="00000000" w:rsidRPr="006459F9" w:rsidP="006459F9">
            <w:pPr>
              <w:pStyle w:val="BodyText"/>
            </w:pPr>
            <w:r w:rsidRPr="006459F9">
              <w:t>The critical safety nature of working with electricity, electrical equipment, gas or any other hazardous substance/material carries risk in deeming a person competent. Hence, sources of evidence need to be 'rich' in</w:t>
            </w:r>
            <w:r w:rsidRPr="006459F9">
              <w:t xml:space="preserve"> nature so as to minimise error in judgment.</w:t>
            </w:r>
          </w:p>
          <w:p w:rsidR="00000000" w:rsidP="006459F9">
            <w:pPr>
              <w:pStyle w:val="BodyText"/>
              <w:rPr>
                <w:lang w:val="en-NZ"/>
              </w:rPr>
            </w:pPr>
            <w:r w:rsidRPr="006459F9">
              <w:t>Activities associated with normal every day work have a bearing on the decision as to how much and how detailed the data gathered will contribute to its 'richness'. Some skills are more critical to safety and op</w:t>
            </w:r>
            <w:r w:rsidRPr="006459F9">
              <w:t>erational requirements while the same skills may be more or less frequently practiced. These points are raised for the assessors to consider when choosing an assessment method and developing assessment instruments. Sample assessment instruments are include</w:t>
            </w:r>
            <w:r w:rsidRPr="006459F9">
              <w:t>d for Assessors in the Assessment Guidelines of this Training Package.</w:t>
            </w:r>
          </w:p>
        </w:tc>
      </w:tr>
      <w:tr w:rsidTr="003B78B1">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9</w:t>
            </w:r>
            <w:r w:rsidRPr="006459F9">
              <w:t>.</w:t>
            </w:r>
            <w:r w:rsidRPr="006459F9">
              <w:rPr>
                <w:rStyle w:val="SpecialBold"/>
              </w:rPr>
              <w:t>2</w:t>
            </w:r>
            <w:r w:rsidRPr="006459F9">
              <w:t xml:space="preserve">) </w:t>
            </w:r>
          </w:p>
          <w:p w:rsidR="00000000" w:rsidP="006459F9">
            <w:pPr>
              <w:pStyle w:val="BodyText"/>
              <w:rPr>
                <w:lang w:val="en-NZ"/>
              </w:rPr>
            </w:pPr>
            <w:r w:rsidRPr="006459F9">
              <w:t>Before the critical aspects of evidence are considered all prerequisites shall be met.</w:t>
            </w:r>
          </w:p>
        </w:tc>
      </w:tr>
      <w:tr w:rsidTr="003B78B1">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6459F9">
            <w:pPr>
              <w:pStyle w:val="ListBullet"/>
              <w:rPr>
                <w:lang w:val="en-NZ"/>
              </w:rPr>
            </w:pPr>
            <w:r w:rsidRPr="006459F9">
              <w:t>A</w:t>
            </w:r>
            <w:r w:rsidRPr="006459F9">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459F9" w:rsidP="006459F9">
            <w:pPr>
              <w:pStyle w:val="ListBullet2"/>
            </w:pPr>
            <w:r w:rsidRPr="006459F9">
              <w:t>Implement Occupational Health and Safety workplace procedures and practices including the use of risk control measures as specified in the Performance Criteria and range; and</w:t>
            </w:r>
          </w:p>
          <w:p w:rsidR="00000000" w:rsidRPr="006459F9" w:rsidP="006459F9">
            <w:pPr>
              <w:pStyle w:val="ListBullet2"/>
            </w:pPr>
            <w:r w:rsidRPr="006459F9">
              <w:t>Apply sustainable energy principles and practices as specified in the Performance</w:t>
            </w:r>
            <w:r w:rsidRPr="006459F9">
              <w:t xml:space="preserve"> Criteria and range; and</w:t>
            </w:r>
          </w:p>
          <w:p w:rsidR="00000000" w:rsidRPr="006459F9" w:rsidP="006459F9">
            <w:pPr>
              <w:pStyle w:val="ListBullet2"/>
            </w:pPr>
            <w:r w:rsidRPr="006459F9">
              <w:t>Demonstrate an understanding of the essential knowledge and associated skills as described in this unit to such an extent that the learner's performance outcome is reported in accordance with the preferred approach; namely a percen</w:t>
            </w:r>
            <w:r w:rsidRPr="006459F9">
              <w:t>tile graded result, where required by the regulated environment; and</w:t>
            </w:r>
          </w:p>
          <w:p w:rsidR="00000000" w:rsidRPr="006459F9" w:rsidP="006459F9">
            <w:pPr>
              <w:pStyle w:val="ListBullet2"/>
            </w:pPr>
            <w:r w:rsidRPr="006459F9">
              <w:t>Demonstrate an appropriate level of employability skills; and</w:t>
            </w:r>
          </w:p>
          <w:p w:rsidR="00000000" w:rsidP="006459F9">
            <w:pPr>
              <w:pStyle w:val="ListBullet2"/>
              <w:rPr>
                <w:lang w:val="en-NZ"/>
              </w:rPr>
            </w:pPr>
            <w:r w:rsidRPr="006459F9">
              <w:t>Conduct work observing the relevant Anti Discrimination legislation, regulations, policies and workplace procedures; and</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459F9">
            <w:pPr>
              <w:pStyle w:val="ListBullet"/>
              <w:rPr>
                <w:lang w:val="en-NZ"/>
              </w:rPr>
            </w:pPr>
            <w:r w:rsidRPr="006459F9">
              <w:t>Demonstrated performance across a representative range of contexts from the prescribed items below:</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459F9">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F9">
            <w:pPr>
              <w:pStyle w:val="BodyText"/>
              <w:rPr>
                <w:lang w:val="en-NZ"/>
              </w:rPr>
            </w:pPr>
            <w:r w:rsidRPr="006459F9">
              <w:rPr>
                <w:rStyle w:val="SpecialBold"/>
              </w:rPr>
              <w:t>Range of tools</w:t>
            </w:r>
            <w:r w:rsidRPr="006459F9">
              <w:t>/</w:t>
            </w:r>
            <w:r w:rsidRPr="006459F9">
              <w:rPr>
                <w:rStyle w:val="SpecialBold"/>
              </w:rPr>
              <w:t>equipment</w:t>
            </w:r>
            <w:r w:rsidRPr="006459F9">
              <w:t>/</w:t>
            </w:r>
            <w:r w:rsidRPr="006459F9">
              <w:rPr>
                <w:rStyle w:val="SpecialBold"/>
              </w:rPr>
              <w:t>materials</w:t>
            </w:r>
            <w:r w:rsidRPr="006459F9">
              <w:t>/</w:t>
            </w:r>
            <w:r w:rsidRPr="006459F9">
              <w:rPr>
                <w:rStyle w:val="SpecialBold"/>
              </w:rPr>
              <w:t>procedures</w:t>
            </w:r>
            <w:r w:rsidRPr="006459F9">
              <w:t>/</w:t>
            </w:r>
            <w:r w:rsidRPr="006459F9">
              <w:rPr>
                <w:rStyle w:val="SpecialBold"/>
              </w:rPr>
              <w:t>workplaces</w:t>
            </w:r>
            <w:r w:rsidRPr="006459F9">
              <w:t>/</w:t>
            </w:r>
            <w:r w:rsidRPr="006459F9">
              <w:rPr>
                <w:rStyle w:val="SpecialBold"/>
              </w:rPr>
              <w:t>other variables</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459F9">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9F9" w:rsidP="006459F9">
            <w:pPr>
              <w:pStyle w:val="BodyText"/>
            </w:pPr>
            <w:r w:rsidRPr="006459F9">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9F9" w:rsidP="006459F9">
            <w:pPr>
              <w:pStyle w:val="BodyText"/>
            </w:pPr>
            <w:r w:rsidRPr="006459F9">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F9">
            <w:pPr>
              <w:pStyle w:val="BodyText"/>
              <w:rPr>
                <w:lang w:val="en-NZ"/>
              </w:rPr>
            </w:pPr>
            <w:r w:rsidRPr="006459F9">
              <w:rPr>
                <w:rStyle w:val="SpecialBold"/>
              </w:rPr>
              <w:t>Item List</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F9">
            <w:pPr>
              <w:pStyle w:val="BodyText"/>
              <w:rPr>
                <w:lang w:val="en-NZ"/>
              </w:rPr>
            </w:pPr>
            <w:r w:rsidRPr="006459F9">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F9">
            <w:pPr>
              <w:pStyle w:val="BodyText"/>
              <w:rPr>
                <w:lang w:val="en-NZ"/>
              </w:rPr>
            </w:pPr>
            <w:r w:rsidRPr="006459F9">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9F9" w:rsidP="006459F9">
            <w:pPr>
              <w:pStyle w:val="BodyText"/>
            </w:pPr>
            <w:r w:rsidRPr="006459F9">
              <w:t>Production of preliminary plan for a street lighting system</w:t>
            </w:r>
          </w:p>
          <w:p w:rsidR="00000000" w:rsidP="006459F9">
            <w:pPr>
              <w:pStyle w:val="BodyText"/>
              <w:rPr>
                <w:lang w:val="en-NZ"/>
              </w:rPr>
            </w:pPr>
            <w:r w:rsidRPr="006459F9">
              <w:t>Production of a layout of a street lighting system.</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F9">
            <w:pPr>
              <w:pStyle w:val="BodyText"/>
              <w:rPr>
                <w:lang w:val="en-NZ"/>
              </w:rPr>
            </w:pPr>
            <w:r w:rsidRPr="006459F9">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F9">
            <w:pPr>
              <w:pStyle w:val="BodyText"/>
              <w:rPr>
                <w:lang w:val="en-NZ"/>
              </w:rPr>
            </w:pPr>
            <w:r w:rsidRPr="006459F9">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9F9">
            <w:pPr>
              <w:pStyle w:val="BodyText"/>
              <w:rPr>
                <w:lang w:val="en-NZ"/>
              </w:rPr>
            </w:pPr>
            <w:r w:rsidRPr="006459F9">
              <w:t>Dealing with an unplanned event by drawing on essential knowledge and associated skills to provide appropriate solutions incorporated in the holistic assessment with the above listed items.</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9</w:t>
            </w:r>
            <w:r w:rsidRPr="006459F9">
              <w:t>.</w:t>
            </w:r>
            <w:r w:rsidRPr="006459F9">
              <w:rPr>
                <w:rStyle w:val="SpecialBold"/>
              </w:rPr>
              <w:t>3</w:t>
            </w:r>
            <w:r w:rsidRPr="006459F9">
              <w:t xml:space="preserve">) </w:t>
            </w:r>
          </w:p>
          <w:p w:rsidR="00000000" w:rsidRPr="006459F9" w:rsidP="006459F9">
            <w:pPr>
              <w:pStyle w:val="BodyText"/>
            </w:pPr>
            <w:r w:rsidRPr="006459F9">
              <w:t xml:space="preserve">This unit </w:t>
            </w:r>
            <w:r w:rsidRPr="006459F9">
              <w:t>should be assessed as it relates to normal work practice using procedures, information and resources typical of a workplace. This should include:</w:t>
            </w:r>
          </w:p>
          <w:p w:rsidR="00000000" w:rsidRPr="006459F9" w:rsidP="006459F9">
            <w:pPr>
              <w:pStyle w:val="ListBullet"/>
            </w:pPr>
            <w:r w:rsidRPr="006459F9">
              <w:t>OHS policy and work procedures and instructions.</w:t>
            </w:r>
          </w:p>
          <w:p w:rsidR="00000000" w:rsidP="006459F9">
            <w:pPr>
              <w:pStyle w:val="ListBullet"/>
              <w:rPr>
                <w:lang w:val="en-NZ"/>
              </w:rPr>
            </w:pPr>
            <w:r w:rsidRPr="006459F9">
              <w:t>Suitable work environment, facilities, equipment and materials to undertake actual drafting and layout of a street lighting system.</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In addition to the resources listed above, in Context of and specific resources for assessment, evidence should show de</w:t>
            </w:r>
            <w:r w:rsidRPr="006459F9">
              <w:t xml:space="preserve">monstrated competency working at realistic heights above ground i.e. above 3 metres, in limited spaces, with different structural/construction types and method and in a variety of environments. </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9</w:t>
            </w:r>
            <w:r w:rsidRPr="006459F9">
              <w:t>.</w:t>
            </w:r>
            <w:r w:rsidRPr="006459F9">
              <w:rPr>
                <w:rStyle w:val="SpecialBold"/>
              </w:rPr>
              <w:t>4</w:t>
            </w:r>
            <w:r w:rsidRPr="006459F9">
              <w:t xml:space="preserve">) </w:t>
            </w:r>
          </w:p>
          <w:p w:rsidR="00000000" w:rsidRPr="006459F9" w:rsidP="006459F9">
            <w:pPr>
              <w:pStyle w:val="BodyText"/>
            </w:pPr>
            <w:r w:rsidRPr="006459F9">
              <w:t xml:space="preserve">This Competency Standard Unit </w:t>
            </w:r>
            <w:r w:rsidRPr="006459F9">
              <w:t>shall be assessed by methods given in Volume 1, Part 3 "Assessment Guidelines".</w:t>
            </w:r>
          </w:p>
          <w:p w:rsidR="00000000" w:rsidP="006459F9">
            <w:pPr>
              <w:pStyle w:val="BodyText"/>
              <w:rPr>
                <w:lang w:val="en-NZ"/>
              </w:rPr>
            </w:pPr>
            <w:r w:rsidRPr="006459F9">
              <w:t>Note:</w:t>
            </w:r>
            <w:r w:rsidRPr="006459F9">
              <w:br/>
              <w:t>Competent performance with inherent safe work</w:t>
            </w:r>
            <w:r w:rsidRPr="006459F9">
              <w:t>ing practices is expected in the Industry to which this Competency Standard Unit applies. This requires that the specified essential knowledge and associated skills are assessed in a structured environment which is primarily intended for learning/assessmen</w:t>
            </w:r>
            <w:r w:rsidRPr="006459F9">
              <w:t>t and incorporates all necessary equipment and facilities for learners to develop and demonstrate the essential knowledge and associated skills described in this unit.</w:t>
            </w:r>
          </w:p>
        </w:tc>
      </w:tr>
      <w:tr w:rsidTr="003B78B1">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9</w:t>
            </w:r>
            <w:r w:rsidRPr="006459F9">
              <w:t>.</w:t>
            </w:r>
            <w:r w:rsidRPr="006459F9">
              <w:rPr>
                <w:rStyle w:val="SpecialBold"/>
              </w:rPr>
              <w:t>5</w:t>
            </w:r>
            <w:r w:rsidRPr="006459F9">
              <w:t>)</w:t>
            </w:r>
          </w:p>
        </w:tc>
      </w:tr>
      <w:tr w:rsidTr="003B78B1">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For optimisation o</w:t>
            </w:r>
            <w:r w:rsidRPr="006459F9">
              <w:t xml:space="preserve">f training and assessment effort, competence in this unit may be assessed concurrently with the following units: </w:t>
            </w:r>
          </w:p>
        </w:tc>
      </w:tr>
      <w:tr w:rsidTr="003B78B1">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There are no recommended concurrencies for this unit.</w:t>
            </w:r>
          </w:p>
        </w:tc>
      </w:tr>
    </w:tbl>
    <w:p w:rsidR="003B78B1" w:rsidP="006459F9">
      <w:pPr>
        <w:pStyle w:val="BodyText"/>
      </w:pPr>
    </w:p>
    <w:p w:rsidR="003B78B1" w:rsidP="006459F9">
      <w:pPr>
        <w:pStyle w:val="BodyText"/>
      </w:pPr>
    </w:p>
    <w:p w:rsidR="00000000" w:rsidRPr="006459F9" w:rsidP="006459F9">
      <w:pPr>
        <w:pStyle w:val="Heading1"/>
      </w:pPr>
      <w:bookmarkStart w:id="11" w:name="O_256113"/>
      <w:bookmarkEnd w:id="11"/>
      <w:r w:rsidRPr="006459F9">
        <w:t>Range Statement</w:t>
      </w:r>
    </w:p>
    <w:tbl>
      <w:tblPr>
        <w:tblW w:w="0" w:type="auto"/>
        <w:tblLayout w:type="fixed"/>
        <w:tblCellMar>
          <w:left w:w="62" w:type="dxa"/>
          <w:right w:w="62" w:type="dxa"/>
        </w:tblCellMar>
        <w:tblLook w:val="0000"/>
      </w:tblPr>
      <w:tblGrid>
        <w:gridCol w:w="2207"/>
        <w:gridCol w:w="6433"/>
      </w:tblGrid>
      <w:tr w:rsidTr="003B78B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RANGE STATEMENT</w:t>
            </w:r>
          </w:p>
        </w:tc>
      </w:tr>
      <w:tr w:rsidTr="003B78B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8</w:t>
            </w:r>
            <w:r w:rsidRPr="006459F9">
              <w:t>) This relates to the unit of competency as a whole providing the range of contexts and conditions to which the Performance Criteria apply. It allows for different work environments and situations that will affect performance.</w:t>
            </w:r>
          </w:p>
        </w:tc>
      </w:tr>
      <w:tr w:rsidTr="003B78B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This Competency Standard Un</w:t>
            </w:r>
            <w:r w:rsidRPr="006459F9">
              <w:t>it shall/may be demonstrated in relation to the draft and layout of a street lighting systems and may include the following equipment:</w:t>
            </w:r>
          </w:p>
          <w:p w:rsidR="00000000" w:rsidRPr="006459F9" w:rsidP="006459F9">
            <w:pPr>
              <w:pStyle w:val="BodyText"/>
            </w:pPr>
            <w:r w:rsidRPr="006459F9">
              <w:t>Pole (including wood, concrete, steel and composite) associated hardware including conductors (underground, bare wire and</w:t>
            </w:r>
            <w:r w:rsidRPr="006459F9">
              <w:t xml:space="preserve"> aerial bundle cable), LV Switchgear, lanterns, lamps, brackets, signage, supervisory cable, cable TV, Substations, relevant protection systems and associated civil works.</w:t>
            </w:r>
          </w:p>
          <w:p w:rsidR="00000000" w:rsidP="006459F9">
            <w:pPr>
              <w:pStyle w:val="BodyText"/>
              <w:rPr>
                <w:lang w:val="en-NZ"/>
              </w:rPr>
            </w:pPr>
            <w:r w:rsidRPr="006459F9">
              <w:t>The following constants and variables included in the element/Performance Criteria i</w:t>
            </w:r>
            <w:r w:rsidRPr="006459F9">
              <w:t>n this unit are fully described in the Definitions Section 1 of this volume and form an integral part of the Range Statement of this unit:</w:t>
            </w:r>
          </w:p>
        </w:tc>
      </w:tr>
      <w:tr w:rsidTr="003B78B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6459F9" w:rsidP="006459F9">
            <w:pPr>
              <w:pStyle w:val="ListBullet"/>
            </w:pPr>
            <w:r w:rsidRPr="006459F9">
              <w:t>Appropriate and relevant persons (see Personnel)</w:t>
            </w:r>
          </w:p>
          <w:p w:rsidR="00000000" w:rsidRPr="006459F9" w:rsidP="006459F9">
            <w:pPr>
              <w:pStyle w:val="ListBullet"/>
            </w:pPr>
            <w:r w:rsidRPr="006459F9">
              <w:t>Appropriate authorities</w:t>
            </w:r>
          </w:p>
          <w:p w:rsidR="00000000" w:rsidRPr="006459F9" w:rsidP="006459F9">
            <w:pPr>
              <w:pStyle w:val="ListBullet"/>
            </w:pPr>
            <w:r w:rsidRPr="006459F9">
              <w:t>Appropriate work platform</w:t>
            </w:r>
          </w:p>
          <w:p w:rsidR="00000000" w:rsidRPr="006459F9" w:rsidP="006459F9">
            <w:pPr>
              <w:pStyle w:val="ListBullet"/>
            </w:pPr>
            <w:r w:rsidRPr="006459F9">
              <w:t>Assessing risk</w:t>
            </w:r>
          </w:p>
          <w:p w:rsidR="00000000" w:rsidRPr="006459F9" w:rsidP="006459F9">
            <w:pPr>
              <w:pStyle w:val="ListBullet"/>
            </w:pPr>
            <w:r w:rsidRPr="006459F9">
              <w:t>Assessment</w:t>
            </w:r>
          </w:p>
          <w:p w:rsidR="00000000" w:rsidRPr="006459F9" w:rsidP="006459F9">
            <w:pPr>
              <w:pStyle w:val="ListBullet"/>
            </w:pPr>
            <w:r w:rsidRPr="006459F9">
              <w:t>Authorisation</w:t>
            </w:r>
          </w:p>
          <w:p w:rsidR="00000000" w:rsidRPr="006459F9" w:rsidP="006459F9">
            <w:pPr>
              <w:pStyle w:val="ListBullet"/>
            </w:pPr>
            <w:r w:rsidRPr="006459F9">
              <w:t>Confined space</w:t>
            </w:r>
          </w:p>
          <w:p w:rsidR="00000000" w:rsidRPr="006459F9" w:rsidP="006459F9">
            <w:pPr>
              <w:pStyle w:val="ListBullet"/>
            </w:pPr>
            <w:r w:rsidRPr="006459F9">
              <w:t>Diagnostic, testing and restoration</w:t>
            </w:r>
          </w:p>
          <w:p w:rsidR="00000000" w:rsidRPr="006459F9" w:rsidP="006459F9">
            <w:pPr>
              <w:pStyle w:val="ListBullet"/>
            </w:pPr>
            <w:r w:rsidRPr="006459F9">
              <w:t>Documenting detail work events, record keeping and or storage of information</w:t>
            </w:r>
          </w:p>
          <w:p w:rsidR="00000000" w:rsidRPr="006459F9" w:rsidP="006459F9">
            <w:pPr>
              <w:pStyle w:val="ListBullet"/>
            </w:pPr>
            <w:r w:rsidRPr="006459F9">
              <w:t>Drawings and specifications</w:t>
            </w:r>
          </w:p>
          <w:p w:rsidR="00000000" w:rsidRPr="006459F9" w:rsidP="006459F9">
            <w:pPr>
              <w:pStyle w:val="ListBullet"/>
            </w:pPr>
            <w:r w:rsidRPr="006459F9">
              <w:t>Emergency</w:t>
            </w:r>
          </w:p>
          <w:p w:rsidR="00000000" w:rsidRPr="006459F9" w:rsidP="006459F9">
            <w:pPr>
              <w:pStyle w:val="ListBullet"/>
            </w:pPr>
            <w:r w:rsidRPr="006459F9">
              <w:t>Environmental and sustainable energy procedures</w:t>
            </w:r>
          </w:p>
          <w:p w:rsidR="00000000" w:rsidRPr="006459F9" w:rsidP="006459F9">
            <w:pPr>
              <w:pStyle w:val="ListBullet"/>
            </w:pPr>
            <w:r w:rsidRPr="006459F9">
              <w:t>Environmental le</w:t>
            </w:r>
            <w:r w:rsidRPr="006459F9">
              <w:t>gislation</w:t>
            </w:r>
          </w:p>
          <w:p w:rsidR="00000000" w:rsidRPr="006459F9" w:rsidP="006459F9">
            <w:pPr>
              <w:pStyle w:val="ListBullet"/>
            </w:pPr>
            <w:r w:rsidRPr="006459F9">
              <w:t>Environmental management documentation</w:t>
            </w:r>
          </w:p>
          <w:p w:rsidR="00000000" w:rsidRPr="006459F9" w:rsidP="006459F9">
            <w:pPr>
              <w:pStyle w:val="ListBullet"/>
            </w:pPr>
            <w:r w:rsidRPr="006459F9">
              <w:t>Established procedures</w:t>
            </w:r>
          </w:p>
          <w:p w:rsidR="00000000" w:rsidRPr="006459F9" w:rsidP="006459F9">
            <w:pPr>
              <w:pStyle w:val="ListBullet"/>
            </w:pPr>
            <w:r w:rsidRPr="006459F9">
              <w:t>Fall prevention</w:t>
            </w:r>
          </w:p>
          <w:p w:rsidR="00000000" w:rsidRPr="006459F9" w:rsidP="006459F9">
            <w:pPr>
              <w:pStyle w:val="ListBullet"/>
            </w:pPr>
            <w:r w:rsidRPr="006459F9">
              <w:t>Hazards</w:t>
            </w:r>
          </w:p>
          <w:p w:rsidR="00000000" w:rsidRPr="006459F9" w:rsidP="006459F9">
            <w:pPr>
              <w:pStyle w:val="ListBullet"/>
            </w:pPr>
            <w:r w:rsidRPr="006459F9">
              <w:t>Identifying hazards</w:t>
            </w:r>
          </w:p>
          <w:p w:rsidR="00000000" w:rsidRPr="006459F9" w:rsidP="006459F9">
            <w:pPr>
              <w:pStyle w:val="ListBullet"/>
            </w:pPr>
            <w:r w:rsidRPr="006459F9">
              <w:t>Inspect</w:t>
            </w:r>
          </w:p>
          <w:p w:rsidR="00000000" w:rsidRPr="006459F9" w:rsidP="006459F9">
            <w:pPr>
              <w:pStyle w:val="ListBullet"/>
            </w:pPr>
            <w:r w:rsidRPr="006459F9">
              <w:t>Legislation</w:t>
            </w:r>
          </w:p>
          <w:p w:rsidR="00000000" w:rsidRPr="006459F9" w:rsidP="006459F9">
            <w:pPr>
              <w:pStyle w:val="ListBullet"/>
            </w:pPr>
            <w:r w:rsidRPr="006459F9">
              <w:t>MSDS</w:t>
            </w:r>
          </w:p>
          <w:p w:rsidR="00000000" w:rsidRPr="006459F9" w:rsidP="006459F9">
            <w:pPr>
              <w:pStyle w:val="ListBullet"/>
            </w:pPr>
            <w:r w:rsidRPr="006459F9">
              <w:t>Notification.</w:t>
            </w:r>
          </w:p>
          <w:p w:rsidR="00000000" w:rsidRPr="006459F9" w:rsidP="006459F9">
            <w:pPr>
              <w:pStyle w:val="ListBullet"/>
            </w:pPr>
            <w:r w:rsidRPr="006459F9">
              <w:t>OHS practices</w:t>
            </w:r>
          </w:p>
          <w:p w:rsidR="00000000" w:rsidRPr="006459F9" w:rsidP="006459F9">
            <w:pPr>
              <w:pStyle w:val="ListBullet"/>
            </w:pPr>
            <w:r w:rsidRPr="006459F9">
              <w:t>OHS issues</w:t>
            </w:r>
          </w:p>
          <w:p w:rsidR="00000000" w:rsidRPr="006459F9" w:rsidP="006459F9">
            <w:pPr>
              <w:pStyle w:val="ListBullet"/>
            </w:pPr>
            <w:r w:rsidRPr="006459F9">
              <w:t>Permits and/or permits to work</w:t>
            </w:r>
          </w:p>
          <w:p w:rsidR="00000000" w:rsidRPr="006459F9" w:rsidP="006459F9">
            <w:pPr>
              <w:pStyle w:val="ListBullet"/>
            </w:pPr>
            <w:r w:rsidRPr="006459F9">
              <w:t>Personnel</w:t>
            </w:r>
          </w:p>
          <w:p w:rsidR="00000000" w:rsidRPr="006459F9" w:rsidP="006459F9">
            <w:pPr>
              <w:pStyle w:val="ListBullet"/>
            </w:pPr>
            <w:r w:rsidRPr="006459F9">
              <w:t>Quality assurance systems</w:t>
            </w:r>
          </w:p>
          <w:p w:rsidR="00000000" w:rsidRPr="006459F9" w:rsidP="006459F9">
            <w:pPr>
              <w:pStyle w:val="ListBullet"/>
            </w:pPr>
            <w:r w:rsidRPr="006459F9">
              <w:t>Requirements</w:t>
            </w:r>
          </w:p>
          <w:p w:rsidR="00000000" w:rsidRPr="006459F9" w:rsidP="006459F9">
            <w:pPr>
              <w:pStyle w:val="ListBullet"/>
            </w:pPr>
            <w:r w:rsidRPr="006459F9">
              <w:t>Safe design principles</w:t>
            </w:r>
          </w:p>
          <w:p w:rsidR="00000000" w:rsidRPr="006459F9" w:rsidP="006459F9">
            <w:pPr>
              <w:pStyle w:val="ListBullet"/>
            </w:pPr>
            <w:r w:rsidRPr="006459F9">
              <w:t>Testing procedures</w:t>
            </w:r>
          </w:p>
          <w:p w:rsidR="00000000" w:rsidRPr="006459F9" w:rsidP="006459F9">
            <w:pPr>
              <w:pStyle w:val="ListBullet"/>
            </w:pPr>
            <w:r w:rsidRPr="006459F9">
              <w:t>Work clearance systems</w:t>
            </w:r>
          </w:p>
        </w:tc>
      </w:tr>
    </w:tbl>
    <w:p w:rsidR="003B78B1" w:rsidP="006459F9">
      <w:pPr>
        <w:pStyle w:val="BodyText"/>
      </w:pPr>
    </w:p>
    <w:p w:rsidR="003B78B1" w:rsidP="006459F9">
      <w:pPr>
        <w:pStyle w:val="BodyText"/>
      </w:pPr>
    </w:p>
    <w:p w:rsidR="00000000" w:rsidRPr="006459F9" w:rsidP="006459F9">
      <w:pPr>
        <w:pStyle w:val="Heading1"/>
      </w:pPr>
      <w:bookmarkStart w:id="12" w:name="O_297126"/>
      <w:bookmarkEnd w:id="12"/>
      <w:r w:rsidRPr="006459F9">
        <w:t>Unit Sector(s)</w:t>
      </w:r>
    </w:p>
    <w:p w:rsidR="00000000" w:rsidRPr="006459F9" w:rsidP="006459F9">
      <w:pPr>
        <w:pStyle w:val="BodyText"/>
      </w:pPr>
      <w:r w:rsidRPr="006459F9">
        <w:t>Not Applicable</w:t>
      </w:r>
    </w:p>
    <w:p w:rsidR="00000000" w:rsidRPr="006459F9" w:rsidP="006459F9">
      <w:pPr>
        <w:pStyle w:val="AllowPageBreak"/>
      </w:pPr>
    </w:p>
    <w:p w:rsidR="00000000" w:rsidRPr="006459F9" w:rsidP="006459F9">
      <w:pPr>
        <w:pStyle w:val="Heading1"/>
      </w:pPr>
      <w:bookmarkStart w:id="13" w:name="O_231175"/>
      <w:bookmarkEnd w:id="13"/>
      <w:r w:rsidRPr="006459F9">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3B78B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2</w:t>
            </w:r>
            <w:r w:rsidRPr="006459F9">
              <w:t>.</w:t>
            </w:r>
            <w:r w:rsidRPr="006459F9">
              <w:rPr>
                <w:rStyle w:val="SpecialBold"/>
              </w:rPr>
              <w:t>2</w:t>
            </w:r>
            <w:r w:rsidRPr="006459F9">
              <w:t xml:space="preserve">) </w:t>
            </w:r>
            <w:r w:rsidRPr="006459F9">
              <w:rPr>
                <w:rStyle w:val="SpecialBold"/>
              </w:rPr>
              <w:t>Literacy and numeracy skills</w:t>
            </w:r>
          </w:p>
          <w:p w:rsidR="00000000" w:rsidP="006459F9">
            <w:pPr>
              <w:pStyle w:val="BodyText"/>
              <w:rPr>
                <w:lang w:val="en-NZ"/>
              </w:rPr>
            </w:pPr>
            <w:r w:rsidRPr="006459F9">
              <w:t>Participants are best equipped to achieve this unit if they have reading, writing and numeracy skills indicated by the following scales. Description of each scale is given in Volume 2, Part 3 "Literacy and Numeracy"</w:t>
            </w:r>
          </w:p>
        </w:tc>
      </w:tr>
      <w:tr w:rsidTr="003B78B1">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Reading</w:t>
            </w:r>
          </w:p>
        </w:tc>
        <w:tc>
          <w:tcPr>
            <w:tcW w:w="1207"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4</w:t>
            </w:r>
          </w:p>
        </w:tc>
        <w:tc>
          <w:tcPr>
            <w:tcW w:w="1776"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Writing</w:t>
            </w:r>
          </w:p>
        </w:tc>
        <w:tc>
          <w:tcPr>
            <w:tcW w:w="1207"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4</w:t>
            </w:r>
          </w:p>
        </w:tc>
        <w:tc>
          <w:tcPr>
            <w:tcW w:w="1758"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t>Numeracy</w:t>
            </w:r>
          </w:p>
        </w:tc>
        <w:tc>
          <w:tcPr>
            <w:tcW w:w="1207"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4</w:t>
            </w:r>
          </w:p>
        </w:tc>
      </w:tr>
    </w:tbl>
    <w:p w:rsidR="003B78B1" w:rsidP="006459F9">
      <w:pPr>
        <w:pStyle w:val="BodyText"/>
      </w:pPr>
    </w:p>
    <w:p w:rsidR="003B78B1" w:rsidP="006459F9">
      <w:pPr>
        <w:pStyle w:val="BodyText"/>
      </w:pPr>
    </w:p>
    <w:p w:rsidR="00000000" w:rsidRPr="006459F9" w:rsidP="006459F9">
      <w:pPr>
        <w:pStyle w:val="Heading1"/>
      </w:pPr>
      <w:bookmarkStart w:id="14" w:name="O_231178"/>
      <w:bookmarkEnd w:id="14"/>
      <w:r w:rsidRPr="006459F9">
        <w:t>Competency Field</w:t>
      </w:r>
    </w:p>
    <w:tbl>
      <w:tblPr>
        <w:tblW w:w="0" w:type="auto"/>
        <w:tblLayout w:type="fixed"/>
        <w:tblCellMar>
          <w:left w:w="62" w:type="dxa"/>
          <w:right w:w="62" w:type="dxa"/>
        </w:tblCellMar>
        <w:tblLook w:val="0000"/>
      </w:tblPr>
      <w:tblGrid>
        <w:gridCol w:w="2758"/>
        <w:gridCol w:w="5882"/>
      </w:tblGrid>
      <w:tr w:rsidTr="003B78B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6459F9">
            <w:pPr>
              <w:pStyle w:val="BodyText"/>
              <w:rPr>
                <w:lang w:val="en-NZ"/>
              </w:rPr>
            </w:pPr>
            <w:r w:rsidRPr="006459F9">
              <w:rPr>
                <w:rStyle w:val="SpecialBold"/>
              </w:rPr>
              <w:t>5</w:t>
            </w:r>
            <w:r w:rsidRPr="006459F9">
              <w:t>)</w:t>
            </w:r>
          </w:p>
        </w:tc>
      </w:tr>
      <w:tr w:rsidTr="003B78B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459F9" w:rsidP="006459F9">
            <w:pPr>
              <w:pStyle w:val="BodyText"/>
            </w:pPr>
            <w:r w:rsidRPr="006459F9">
              <w:t>Design.</w:t>
            </w:r>
          </w:p>
        </w:tc>
      </w:tr>
    </w:tbl>
    <w:p w:rsidR="003B78B1" w:rsidP="006459F9">
      <w:pPr>
        <w:pStyle w:val="BodyText"/>
      </w:pPr>
    </w:p>
    <w:p w:rsidR="003B78B1" w:rsidP="006459F9">
      <w:pPr>
        <w:pStyle w:val="BodyText"/>
      </w:pPr>
    </w:p>
    <w:p w:rsidR="00000000" w:rsidRPr="006459F9" w:rsidP="006459F9"/>
    <w:sectPr w:rsidSect="00645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8B1" w:rsidP="003B7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B1" w:rsidP="00645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B78B1" w:rsidP="00645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B78B1" w:rsidP="00645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8B1" w:rsidP="003B78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B1" w:rsidP="006459F9">
    <w:pPr>
      <w:pStyle w:val="Header"/>
      <w:framePr w:wrap="around"/>
    </w:pPr>
    <w:r>
      <w:fldChar w:fldCharType="begin"/>
    </w:r>
    <w:r>
      <w:instrText xml:space="preserve"> TITLE   \* MERGEFORMAT </w:instrText>
    </w:r>
    <w:r>
      <w:fldChar w:fldCharType="separate"/>
    </w:r>
    <w:r>
      <w:t>UETTDRDS03B Draft and layout a street lighting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78B1" w:rsidP="006459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24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940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A3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9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59F9"/>
    <w:pPr>
      <w:spacing w:before="360" w:after="60"/>
      <w:outlineLvl w:val="0"/>
    </w:pPr>
    <w:rPr>
      <w:sz w:val="32"/>
    </w:rPr>
  </w:style>
  <w:style w:type="paragraph" w:styleId="Heading2">
    <w:name w:val="heading 2"/>
    <w:basedOn w:val="HeadingBase"/>
    <w:next w:val="BodyText"/>
    <w:link w:val="Heading2Char"/>
    <w:qFormat/>
    <w:rsid w:val="006459F9"/>
    <w:pPr>
      <w:keepLines/>
      <w:spacing w:before="240" w:after="120"/>
      <w:outlineLvl w:val="1"/>
    </w:pPr>
    <w:rPr>
      <w:sz w:val="28"/>
      <w:szCs w:val="40"/>
    </w:rPr>
  </w:style>
  <w:style w:type="paragraph" w:styleId="Heading3">
    <w:name w:val="heading 3"/>
    <w:basedOn w:val="HeadingBase"/>
    <w:next w:val="BodyText"/>
    <w:link w:val="Heading3Char"/>
    <w:qFormat/>
    <w:rsid w:val="006459F9"/>
    <w:pPr>
      <w:spacing w:before="180" w:after="120"/>
      <w:outlineLvl w:val="2"/>
    </w:pPr>
    <w:rPr>
      <w:spacing w:val="-10"/>
      <w:kern w:val="32"/>
    </w:rPr>
  </w:style>
  <w:style w:type="paragraph" w:styleId="Heading4">
    <w:name w:val="heading 4"/>
    <w:basedOn w:val="HeadingBase"/>
    <w:next w:val="BodyText"/>
    <w:link w:val="Heading4Char"/>
    <w:qFormat/>
    <w:rsid w:val="006459F9"/>
    <w:pPr>
      <w:spacing w:before="160" w:after="120"/>
      <w:outlineLvl w:val="3"/>
    </w:pPr>
    <w:rPr>
      <w:sz w:val="22"/>
    </w:rPr>
  </w:style>
  <w:style w:type="paragraph" w:styleId="Heading5">
    <w:name w:val="heading 5"/>
    <w:basedOn w:val="HeadingBase"/>
    <w:next w:val="Normal"/>
    <w:link w:val="Heading5Char"/>
    <w:qFormat/>
    <w:rsid w:val="006459F9"/>
    <w:pPr>
      <w:spacing w:before="80"/>
      <w:outlineLvl w:val="4"/>
    </w:pPr>
    <w:rPr>
      <w:color w:val="918585"/>
      <w:sz w:val="20"/>
    </w:rPr>
  </w:style>
  <w:style w:type="paragraph" w:styleId="Heading6">
    <w:name w:val="heading 6"/>
    <w:basedOn w:val="HeadingBase"/>
    <w:next w:val="Normal"/>
    <w:link w:val="Heading6Char"/>
    <w:qFormat/>
    <w:rsid w:val="006459F9"/>
    <w:pPr>
      <w:spacing w:before="60"/>
      <w:outlineLvl w:val="5"/>
    </w:pPr>
    <w:rPr>
      <w:color w:val="918585"/>
      <w:sz w:val="20"/>
    </w:rPr>
  </w:style>
  <w:style w:type="paragraph" w:styleId="Heading7">
    <w:name w:val="heading 7"/>
    <w:basedOn w:val="Normal"/>
    <w:next w:val="Normal"/>
    <w:link w:val="Heading7Char"/>
    <w:qFormat/>
    <w:rsid w:val="006459F9"/>
    <w:pPr>
      <w:ind w:left="720"/>
      <w:outlineLvl w:val="6"/>
    </w:pPr>
    <w:rPr>
      <w:i/>
    </w:rPr>
  </w:style>
  <w:style w:type="paragraph" w:styleId="Heading8">
    <w:name w:val="heading 8"/>
    <w:basedOn w:val="Normal"/>
    <w:next w:val="Normal"/>
    <w:link w:val="Heading8Char"/>
    <w:qFormat/>
    <w:rsid w:val="006459F9"/>
    <w:pPr>
      <w:ind w:left="720"/>
      <w:outlineLvl w:val="7"/>
    </w:pPr>
    <w:rPr>
      <w:i/>
    </w:rPr>
  </w:style>
  <w:style w:type="paragraph" w:styleId="Heading9">
    <w:name w:val="heading 9"/>
    <w:basedOn w:val="Normal"/>
    <w:next w:val="Normal"/>
    <w:link w:val="Heading9Char"/>
    <w:qFormat/>
    <w:rsid w:val="006459F9"/>
    <w:pPr>
      <w:ind w:left="720"/>
      <w:outlineLvl w:val="8"/>
    </w:pPr>
    <w:rPr>
      <w:i/>
    </w:rPr>
  </w:style>
  <w:style w:type="character" w:default="1" w:styleId="DefaultParagraphFont">
    <w:name w:val="Default Paragraph Font"/>
    <w:uiPriority w:val="1"/>
    <w:unhideWhenUsed/>
    <w:rsid w:val="00645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9F9"/>
  </w:style>
  <w:style w:type="character" w:customStyle="1" w:styleId="Heading1Char">
    <w:name w:val="Heading 1 Char"/>
    <w:basedOn w:val="DefaultParagraphFont"/>
    <w:link w:val="Heading1"/>
    <w:rsid w:val="006459F9"/>
    <w:rPr>
      <w:rFonts w:ascii="Times New Roman" w:eastAsia="Times New Roman" w:hAnsi="Times New Roman" w:cs="Times New Roman"/>
      <w:b/>
      <w:sz w:val="32"/>
      <w:szCs w:val="20"/>
      <w:lang w:eastAsia="en-US"/>
    </w:rPr>
  </w:style>
  <w:style w:type="paragraph" w:styleId="BodyText">
    <w:name w:val="Body Text"/>
    <w:basedOn w:val="Normal"/>
    <w:link w:val="BodyTextChar"/>
    <w:rsid w:val="006459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9F9"/>
    <w:rPr>
      <w:rFonts w:ascii="Times New Roman" w:eastAsia="Times New Roman" w:hAnsi="Times New Roman" w:cs="Times New Roman"/>
      <w:sz w:val="24"/>
      <w:lang w:val="en-US" w:eastAsia="en-US"/>
    </w:rPr>
  </w:style>
  <w:style w:type="paragraph" w:styleId="Footer">
    <w:name w:val="footer"/>
    <w:basedOn w:val="Normal"/>
    <w:link w:val="FooterChar"/>
    <w:rsid w:val="00645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9F9"/>
    <w:rPr>
      <w:rFonts w:ascii="Times New Roman" w:eastAsia="Times New Roman" w:hAnsi="Times New Roman" w:cs="Times New Roman"/>
      <w:sz w:val="16"/>
      <w:lang w:val="en-US" w:eastAsia="en-US"/>
    </w:rPr>
  </w:style>
  <w:style w:type="paragraph" w:styleId="ListBullet">
    <w:name w:val="List Bullet"/>
    <w:basedOn w:val="List"/>
    <w:rsid w:val="006459F9"/>
    <w:pPr>
      <w:numPr>
        <w:numId w:val="13"/>
      </w:numPr>
      <w:tabs>
        <w:tab w:val="clear" w:pos="340"/>
      </w:tabs>
      <w:spacing w:before="40" w:after="40"/>
    </w:pPr>
  </w:style>
  <w:style w:type="character" w:customStyle="1" w:styleId="SpecialBold">
    <w:name w:val="Special Bold"/>
    <w:basedOn w:val="DefaultParagraphFont"/>
    <w:rsid w:val="006459F9"/>
    <w:rPr>
      <w:b/>
      <w:spacing w:val="0"/>
    </w:rPr>
  </w:style>
  <w:style w:type="paragraph" w:styleId="ListBullet2">
    <w:name w:val="List Bullet 2"/>
    <w:basedOn w:val="List2"/>
    <w:rsid w:val="006459F9"/>
    <w:pPr>
      <w:numPr>
        <w:numId w:val="14"/>
      </w:numPr>
      <w:tabs>
        <w:tab w:val="clear" w:pos="680"/>
      </w:tabs>
    </w:pPr>
  </w:style>
  <w:style w:type="paragraph" w:styleId="Header">
    <w:name w:val="header"/>
    <w:basedOn w:val="Normal"/>
    <w:link w:val="HeaderChar"/>
    <w:rsid w:val="00645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9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59F9"/>
    <w:pPr>
      <w:spacing w:before="240" w:after="120"/>
      <w:outlineLvl w:val="0"/>
    </w:pPr>
    <w:rPr>
      <w:rFonts w:ascii="Times New Roman" w:hAnsi="Times New Roman"/>
      <w:b/>
      <w:sz w:val="28"/>
    </w:rPr>
  </w:style>
  <w:style w:type="paragraph" w:customStyle="1" w:styleId="AllowPageBreak">
    <w:name w:val="AllowPageBreak"/>
    <w:rsid w:val="00645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9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59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59F9"/>
    <w:rPr>
      <w:rFonts w:ascii="Courier New" w:eastAsia="Times New Roman" w:hAnsi="Courier New" w:cs="Times New Roman"/>
      <w:i/>
      <w:szCs w:val="20"/>
      <w:lang w:val="en-US" w:eastAsia="en-US"/>
    </w:rPr>
  </w:style>
  <w:style w:type="paragraph" w:customStyle="1" w:styleId="HeadingBase">
    <w:name w:val="Heading Base"/>
    <w:rsid w:val="00645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9F9"/>
    <w:pPr>
      <w:tabs>
        <w:tab w:val="right" w:leader="dot" w:pos="9072"/>
      </w:tabs>
      <w:ind w:left="567"/>
    </w:pPr>
    <w:rPr>
      <w:szCs w:val="22"/>
    </w:rPr>
  </w:style>
  <w:style w:type="paragraph" w:customStyle="1" w:styleId="TOCBase">
    <w:name w:val="TOC Base"/>
    <w:rsid w:val="00645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9F9"/>
    <w:pPr>
      <w:tabs>
        <w:tab w:val="right" w:leader="dot" w:pos="9072"/>
      </w:tabs>
      <w:spacing w:before="40" w:after="40"/>
      <w:ind w:left="284"/>
    </w:pPr>
    <w:rPr>
      <w:rFonts w:ascii="Times New Roman" w:hAnsi="Times New Roman"/>
    </w:rPr>
  </w:style>
  <w:style w:type="paragraph" w:styleId="TOC1">
    <w:name w:val="toc 1"/>
    <w:basedOn w:val="TOCBase"/>
    <w:next w:val="Normal"/>
    <w:rsid w:val="00645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9F9"/>
    <w:pPr>
      <w:spacing w:before="5040"/>
      <w:jc w:val="center"/>
    </w:pPr>
    <w:rPr>
      <w:sz w:val="48"/>
      <w:szCs w:val="72"/>
      <w:lang w:val="en-US"/>
    </w:rPr>
  </w:style>
  <w:style w:type="character" w:customStyle="1" w:styleId="TitleChar">
    <w:name w:val="Title Char"/>
    <w:basedOn w:val="DefaultParagraphFont"/>
    <w:link w:val="Title"/>
    <w:rsid w:val="00645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9F9"/>
    <w:pPr>
      <w:tabs>
        <w:tab w:val="left" w:pos="3600"/>
        <w:tab w:val="left" w:pos="3958"/>
      </w:tabs>
    </w:pPr>
  </w:style>
  <w:style w:type="paragraph" w:styleId="List">
    <w:name w:val="List"/>
    <w:basedOn w:val="BodyText"/>
    <w:next w:val="BodyText"/>
    <w:rsid w:val="006459F9"/>
    <w:pPr>
      <w:tabs>
        <w:tab w:val="left" w:pos="340"/>
      </w:tabs>
      <w:spacing w:before="60" w:after="60"/>
      <w:ind w:left="340" w:hanging="340"/>
    </w:pPr>
  </w:style>
  <w:style w:type="paragraph" w:customStyle="1" w:styleId="Note">
    <w:name w:val="Note"/>
    <w:basedOn w:val="BodyText"/>
    <w:rsid w:val="00645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9F9"/>
    <w:pPr>
      <w:framePr w:wrap="auto" w:hAnchor="text" w:y="6049"/>
    </w:pPr>
    <w:rPr>
      <w:color w:val="000000"/>
      <w:sz w:val="40"/>
    </w:rPr>
  </w:style>
  <w:style w:type="paragraph" w:customStyle="1" w:styleId="TOCTitle">
    <w:name w:val="TOCTitle"/>
    <w:basedOn w:val="Heading1"/>
    <w:rsid w:val="006459F9"/>
    <w:pPr>
      <w:spacing w:after="240"/>
      <w:jc w:val="center"/>
      <w:outlineLvl w:val="9"/>
    </w:pPr>
    <w:rPr>
      <w:caps/>
    </w:rPr>
  </w:style>
  <w:style w:type="paragraph" w:customStyle="1" w:styleId="Version">
    <w:name w:val="Version"/>
    <w:rsid w:val="006459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9F9"/>
    <w:pPr>
      <w:keepNext w:val="0"/>
      <w:tabs>
        <w:tab w:val="right" w:pos="4176"/>
      </w:tabs>
      <w:ind w:left="198" w:hanging="198"/>
    </w:pPr>
    <w:rPr>
      <w:rFonts w:ascii="Garamond" w:hAnsi="Garamond"/>
    </w:rPr>
  </w:style>
  <w:style w:type="paragraph" w:styleId="IndexHeading">
    <w:name w:val="index heading"/>
    <w:basedOn w:val="Normal"/>
    <w:next w:val="Index1"/>
    <w:semiHidden/>
    <w:rsid w:val="006459F9"/>
    <w:pPr>
      <w:spacing w:before="120" w:after="120"/>
    </w:pPr>
    <w:rPr>
      <w:rFonts w:ascii="Arial" w:hAnsi="Arial"/>
      <w:b/>
      <w:color w:val="918585"/>
      <w:sz w:val="24"/>
    </w:rPr>
  </w:style>
  <w:style w:type="paragraph" w:customStyle="1" w:styleId="Chapter">
    <w:name w:val="Chapter"/>
    <w:basedOn w:val="Normal"/>
    <w:rsid w:val="006459F9"/>
    <w:pPr>
      <w:spacing w:before="240"/>
    </w:pPr>
    <w:rPr>
      <w:rFonts w:ascii="Times New Roman" w:hAnsi="Times New Roman"/>
      <w:smallCaps/>
      <w:spacing w:val="80"/>
      <w:sz w:val="28"/>
    </w:rPr>
  </w:style>
  <w:style w:type="paragraph" w:customStyle="1" w:styleId="InChapter">
    <w:name w:val="InChapter"/>
    <w:basedOn w:val="Heading3"/>
    <w:rsid w:val="006459F9"/>
    <w:pPr>
      <w:spacing w:after="240"/>
      <w:outlineLvl w:val="9"/>
    </w:pPr>
    <w:rPr>
      <w:noProof/>
    </w:rPr>
  </w:style>
  <w:style w:type="paragraph" w:styleId="Index2">
    <w:name w:val="index 2"/>
    <w:basedOn w:val="Normal"/>
    <w:next w:val="Normal"/>
    <w:semiHidden/>
    <w:rsid w:val="006459F9"/>
    <w:pPr>
      <w:tabs>
        <w:tab w:val="right" w:pos="4176"/>
      </w:tabs>
      <w:ind w:left="568" w:hanging="284"/>
    </w:pPr>
    <w:rPr>
      <w:rFonts w:ascii="Garamond" w:hAnsi="Garamond"/>
    </w:rPr>
  </w:style>
  <w:style w:type="paragraph" w:customStyle="1" w:styleId="Byline">
    <w:name w:val="Byline"/>
    <w:rsid w:val="00645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9F9"/>
    <w:pPr>
      <w:tabs>
        <w:tab w:val="clear" w:pos="3600"/>
        <w:tab w:val="clear" w:pos="3958"/>
      </w:tabs>
      <w:jc w:val="right"/>
    </w:pPr>
  </w:style>
  <w:style w:type="character" w:styleId="Emphasis">
    <w:name w:val="Emphasis"/>
    <w:basedOn w:val="DefaultParagraphFont"/>
    <w:qFormat/>
    <w:rsid w:val="006459F9"/>
    <w:rPr>
      <w:i/>
    </w:rPr>
  </w:style>
  <w:style w:type="paragraph" w:styleId="Caption">
    <w:name w:val="caption"/>
    <w:basedOn w:val="BodyText"/>
    <w:next w:val="Normal"/>
    <w:qFormat/>
    <w:rsid w:val="006459F9"/>
    <w:pPr>
      <w:framePr w:w="2268" w:hSpace="181" w:vSpace="181" w:wrap="around" w:vAnchor="text" w:hAnchor="page" w:x="1135" w:y="285" w:anchorLock="1"/>
    </w:pPr>
    <w:rPr>
      <w:i/>
    </w:rPr>
  </w:style>
  <w:style w:type="paragraph" w:customStyle="1" w:styleId="MiniTOCTitle">
    <w:name w:val="MiniTOCTitle"/>
    <w:basedOn w:val="Heading4"/>
    <w:rsid w:val="006459F9"/>
    <w:pPr>
      <w:spacing w:before="240"/>
      <w:outlineLvl w:val="9"/>
    </w:pPr>
    <w:rPr>
      <w:noProof/>
      <w:sz w:val="24"/>
    </w:rPr>
  </w:style>
  <w:style w:type="paragraph" w:customStyle="1" w:styleId="MiniTOCItem">
    <w:name w:val="MiniTOCItem"/>
    <w:basedOn w:val="ListBullet"/>
    <w:rsid w:val="006459F9"/>
    <w:pPr>
      <w:numPr>
        <w:numId w:val="0"/>
      </w:numPr>
      <w:tabs>
        <w:tab w:val="right" w:leader="dot" w:pos="6521"/>
      </w:tabs>
      <w:spacing w:before="0" w:after="0"/>
    </w:pPr>
  </w:style>
  <w:style w:type="paragraph" w:customStyle="1" w:styleId="TOFTitle">
    <w:name w:val="TOFTitle"/>
    <w:basedOn w:val="TOCTitle"/>
    <w:rsid w:val="006459F9"/>
  </w:style>
  <w:style w:type="paragraph" w:styleId="TableofFigures">
    <w:name w:val="table of figures"/>
    <w:basedOn w:val="Normal"/>
    <w:next w:val="Normal"/>
    <w:semiHidden/>
    <w:rsid w:val="006459F9"/>
    <w:pPr>
      <w:tabs>
        <w:tab w:val="right" w:leader="dot" w:pos="9072"/>
      </w:tabs>
      <w:ind w:left="970" w:hanging="403"/>
    </w:pPr>
    <w:rPr>
      <w:rFonts w:ascii="Times New Roman" w:hAnsi="Times New Roman"/>
      <w:b/>
    </w:rPr>
  </w:style>
  <w:style w:type="paragraph" w:styleId="ListNumber">
    <w:name w:val="List Number"/>
    <w:basedOn w:val="List"/>
    <w:rsid w:val="006459F9"/>
    <w:pPr>
      <w:numPr>
        <w:numId w:val="11"/>
      </w:numPr>
    </w:pPr>
  </w:style>
  <w:style w:type="character" w:customStyle="1" w:styleId="WingdingSymbols">
    <w:name w:val="Wingding Symbols"/>
    <w:rsid w:val="006459F9"/>
    <w:rPr>
      <w:rFonts w:ascii="Wingdings" w:hAnsi="Wingdings"/>
    </w:rPr>
  </w:style>
  <w:style w:type="paragraph" w:customStyle="1" w:styleId="TableHeading">
    <w:name w:val="Table Heading"/>
    <w:basedOn w:val="HeadingBase"/>
    <w:rsid w:val="006459F9"/>
    <w:pPr>
      <w:keepLines/>
      <w:pBdr>
        <w:bottom w:val="single" w:sz="6" w:space="1" w:color="918585"/>
      </w:pBdr>
      <w:spacing w:before="240"/>
    </w:pPr>
  </w:style>
  <w:style w:type="character" w:customStyle="1" w:styleId="HotSpot">
    <w:name w:val="HotSpot"/>
    <w:rsid w:val="006459F9"/>
    <w:rPr>
      <w:color w:val="0033CC"/>
      <w:u w:val="none"/>
    </w:rPr>
  </w:style>
  <w:style w:type="paragraph" w:customStyle="1" w:styleId="BodyTextRight">
    <w:name w:val="Body Text Right"/>
    <w:basedOn w:val="BodyText"/>
    <w:rsid w:val="006459F9"/>
    <w:pPr>
      <w:spacing w:before="0" w:after="0"/>
      <w:jc w:val="right"/>
    </w:pPr>
  </w:style>
  <w:style w:type="paragraph" w:styleId="Index3">
    <w:name w:val="index 3"/>
    <w:basedOn w:val="ListNumber2"/>
    <w:next w:val="Normal"/>
    <w:semiHidden/>
    <w:rsid w:val="006459F9"/>
    <w:pPr>
      <w:numPr>
        <w:numId w:val="0"/>
      </w:numPr>
      <w:tabs>
        <w:tab w:val="right" w:leader="dot" w:pos="4176"/>
      </w:tabs>
    </w:pPr>
  </w:style>
  <w:style w:type="paragraph" w:styleId="ListNumber2">
    <w:name w:val="List Number 2"/>
    <w:basedOn w:val="List2"/>
    <w:rsid w:val="006459F9"/>
    <w:pPr>
      <w:numPr>
        <w:numId w:val="10"/>
      </w:numPr>
      <w:tabs>
        <w:tab w:val="clear" w:pos="1060"/>
      </w:tabs>
    </w:pPr>
  </w:style>
  <w:style w:type="paragraph" w:customStyle="1" w:styleId="MarginNote">
    <w:name w:val="Margin Note"/>
    <w:basedOn w:val="BodyText"/>
    <w:rsid w:val="00645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9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59F9"/>
    <w:rPr>
      <w:sz w:val="32"/>
    </w:rPr>
  </w:style>
  <w:style w:type="paragraph" w:customStyle="1" w:styleId="HeadingProcedure">
    <w:name w:val="Heading Procedure"/>
    <w:basedOn w:val="HeadingBase"/>
    <w:next w:val="Normal"/>
    <w:rsid w:val="006459F9"/>
    <w:pPr>
      <w:tabs>
        <w:tab w:val="left" w:pos="0"/>
      </w:tabs>
      <w:spacing w:before="120" w:after="60"/>
    </w:pPr>
    <w:rPr>
      <w:i/>
      <w:color w:val="918585"/>
      <w:sz w:val="22"/>
    </w:rPr>
  </w:style>
  <w:style w:type="paragraph" w:customStyle="1" w:styleId="TableBodyText">
    <w:name w:val="Table Body Text"/>
    <w:basedOn w:val="BodyText"/>
    <w:rsid w:val="006459F9"/>
    <w:pPr>
      <w:spacing w:before="60" w:after="60"/>
    </w:pPr>
  </w:style>
  <w:style w:type="paragraph" w:styleId="ListContinue">
    <w:name w:val="List Continue"/>
    <w:basedOn w:val="List"/>
    <w:rsid w:val="006459F9"/>
    <w:pPr>
      <w:ind w:firstLine="0"/>
    </w:pPr>
  </w:style>
  <w:style w:type="paragraph" w:customStyle="1" w:styleId="ListNote">
    <w:name w:val="List Note"/>
    <w:basedOn w:val="List"/>
    <w:rsid w:val="006459F9"/>
    <w:pPr>
      <w:pBdr>
        <w:top w:val="single" w:sz="6" w:space="2" w:color="918585"/>
        <w:bottom w:val="single" w:sz="6" w:space="2" w:color="918585"/>
      </w:pBdr>
      <w:tabs>
        <w:tab w:val="left" w:pos="1021"/>
      </w:tabs>
      <w:ind w:firstLine="0"/>
    </w:pPr>
  </w:style>
  <w:style w:type="paragraph" w:customStyle="1" w:styleId="Warning">
    <w:name w:val="Warning"/>
    <w:basedOn w:val="BodyText"/>
    <w:rsid w:val="006459F9"/>
    <w:pPr>
      <w:shd w:val="clear" w:color="auto" w:fill="D9D9D9"/>
      <w:tabs>
        <w:tab w:val="left" w:pos="992"/>
      </w:tabs>
      <w:ind w:left="119" w:right="119"/>
    </w:pPr>
    <w:rPr>
      <w:sz w:val="20"/>
    </w:rPr>
  </w:style>
  <w:style w:type="paragraph" w:customStyle="1" w:styleId="MarginIcons">
    <w:name w:val="Margin Icons"/>
    <w:basedOn w:val="BodyText"/>
    <w:rsid w:val="00645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9F9"/>
    <w:rPr>
      <w:rFonts w:ascii="Courier New" w:hAnsi="Courier New"/>
    </w:rPr>
  </w:style>
  <w:style w:type="paragraph" w:customStyle="1" w:styleId="NoteBullet">
    <w:name w:val="Note Bullet"/>
    <w:basedOn w:val="Note"/>
    <w:rsid w:val="006459F9"/>
    <w:pPr>
      <w:tabs>
        <w:tab w:val="clear" w:pos="680"/>
      </w:tabs>
      <w:spacing w:before="60" w:after="60"/>
    </w:pPr>
  </w:style>
  <w:style w:type="paragraph" w:customStyle="1" w:styleId="SubHeading2">
    <w:name w:val="SubHeading2"/>
    <w:basedOn w:val="HeadingBase"/>
    <w:rsid w:val="006459F9"/>
    <w:pPr>
      <w:spacing w:before="240" w:after="60"/>
    </w:pPr>
    <w:rPr>
      <w:sz w:val="20"/>
    </w:rPr>
  </w:style>
  <w:style w:type="paragraph" w:customStyle="1" w:styleId="SubHeading1">
    <w:name w:val="SubHeading1"/>
    <w:basedOn w:val="HeadingBase"/>
    <w:rsid w:val="006459F9"/>
    <w:pPr>
      <w:spacing w:before="240" w:after="60"/>
    </w:pPr>
    <w:rPr>
      <w:color w:val="918585"/>
      <w:sz w:val="22"/>
    </w:rPr>
  </w:style>
  <w:style w:type="paragraph" w:customStyle="1" w:styleId="SideHeading">
    <w:name w:val="Side Heading"/>
    <w:basedOn w:val="HeadingBase"/>
    <w:rsid w:val="00645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9F9"/>
    <w:pPr>
      <w:numPr>
        <w:numId w:val="12"/>
      </w:numPr>
    </w:pPr>
  </w:style>
  <w:style w:type="paragraph" w:styleId="PlainText">
    <w:name w:val="Plain Text"/>
    <w:basedOn w:val="Normal"/>
    <w:link w:val="PlainTextChar"/>
    <w:rsid w:val="006459F9"/>
    <w:rPr>
      <w:sz w:val="20"/>
    </w:rPr>
  </w:style>
  <w:style w:type="character" w:customStyle="1" w:styleId="PlainTextChar">
    <w:name w:val="Plain Text Char"/>
    <w:basedOn w:val="DefaultParagraphFont"/>
    <w:link w:val="PlainText"/>
    <w:rsid w:val="006459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59F9"/>
    <w:rPr>
      <w:b/>
      <w:smallCaps/>
    </w:rPr>
  </w:style>
  <w:style w:type="paragraph" w:customStyle="1" w:styleId="TableListNumber">
    <w:name w:val="Table List Number"/>
    <w:basedOn w:val="ListNumber"/>
    <w:rsid w:val="006459F9"/>
    <w:pPr>
      <w:numPr>
        <w:numId w:val="0"/>
      </w:numPr>
    </w:pPr>
  </w:style>
  <w:style w:type="paragraph" w:styleId="TOC4">
    <w:name w:val="toc 4"/>
    <w:basedOn w:val="TOCBase"/>
    <w:next w:val="Normal"/>
    <w:semiHidden/>
    <w:rsid w:val="006459F9"/>
    <w:pPr>
      <w:tabs>
        <w:tab w:val="right" w:leader="dot" w:pos="9071"/>
      </w:tabs>
      <w:ind w:left="1701"/>
    </w:pPr>
  </w:style>
  <w:style w:type="paragraph" w:customStyle="1" w:styleId="ListAlpha">
    <w:name w:val="List Alpha"/>
    <w:basedOn w:val="List"/>
    <w:rsid w:val="006459F9"/>
    <w:pPr>
      <w:numPr>
        <w:numId w:val="9"/>
      </w:numPr>
    </w:pPr>
  </w:style>
  <w:style w:type="paragraph" w:customStyle="1" w:styleId="ListAlpha2">
    <w:name w:val="List Alpha 2"/>
    <w:basedOn w:val="List2"/>
    <w:rsid w:val="006459F9"/>
    <w:pPr>
      <w:numPr>
        <w:numId w:val="8"/>
      </w:numPr>
    </w:pPr>
  </w:style>
  <w:style w:type="paragraph" w:styleId="List2">
    <w:name w:val="List 2"/>
    <w:basedOn w:val="BodyText"/>
    <w:rsid w:val="006459F9"/>
    <w:pPr>
      <w:tabs>
        <w:tab w:val="left" w:pos="680"/>
      </w:tabs>
      <w:spacing w:before="60" w:after="60"/>
      <w:ind w:left="680" w:hanging="340"/>
    </w:pPr>
  </w:style>
  <w:style w:type="paragraph" w:styleId="List3">
    <w:name w:val="List 3"/>
    <w:basedOn w:val="BodyText"/>
    <w:rsid w:val="006459F9"/>
    <w:pPr>
      <w:tabs>
        <w:tab w:val="left" w:pos="1021"/>
      </w:tabs>
      <w:spacing w:before="60" w:after="60"/>
      <w:ind w:left="1020" w:hanging="340"/>
    </w:pPr>
  </w:style>
  <w:style w:type="paragraph" w:styleId="List4">
    <w:name w:val="List 4"/>
    <w:basedOn w:val="BodyText"/>
    <w:rsid w:val="006459F9"/>
    <w:pPr>
      <w:tabs>
        <w:tab w:val="left" w:pos="1361"/>
      </w:tabs>
      <w:spacing w:before="60" w:after="60"/>
      <w:ind w:left="1361" w:hanging="340"/>
    </w:pPr>
  </w:style>
  <w:style w:type="paragraph" w:styleId="List5">
    <w:name w:val="List 5"/>
    <w:basedOn w:val="BodyText"/>
    <w:rsid w:val="006459F9"/>
    <w:pPr>
      <w:tabs>
        <w:tab w:val="left" w:pos="1701"/>
      </w:tabs>
      <w:spacing w:before="60" w:after="60"/>
      <w:ind w:left="1701" w:hanging="340"/>
    </w:pPr>
  </w:style>
  <w:style w:type="paragraph" w:styleId="ListBullet3">
    <w:name w:val="List Bullet 3"/>
    <w:basedOn w:val="List3"/>
    <w:rsid w:val="006459F9"/>
    <w:pPr>
      <w:numPr>
        <w:numId w:val="15"/>
      </w:numPr>
      <w:tabs>
        <w:tab w:val="clear" w:pos="1021"/>
      </w:tabs>
      <w:ind w:left="1037" w:hanging="357"/>
    </w:pPr>
  </w:style>
  <w:style w:type="paragraph" w:styleId="ListBullet4">
    <w:name w:val="List Bullet 4"/>
    <w:basedOn w:val="List4"/>
    <w:rsid w:val="006459F9"/>
    <w:pPr>
      <w:numPr>
        <w:numId w:val="3"/>
      </w:numPr>
    </w:pPr>
  </w:style>
  <w:style w:type="paragraph" w:styleId="ListBullet5">
    <w:name w:val="List Bullet 5"/>
    <w:basedOn w:val="List5"/>
    <w:rsid w:val="006459F9"/>
    <w:pPr>
      <w:numPr>
        <w:numId w:val="4"/>
      </w:numPr>
    </w:pPr>
  </w:style>
  <w:style w:type="paragraph" w:styleId="ListContinue2">
    <w:name w:val="List Continue 2"/>
    <w:basedOn w:val="List2"/>
    <w:rsid w:val="006459F9"/>
    <w:pPr>
      <w:ind w:firstLine="0"/>
    </w:pPr>
  </w:style>
  <w:style w:type="paragraph" w:styleId="ListContinue3">
    <w:name w:val="List Continue 3"/>
    <w:basedOn w:val="List3"/>
    <w:rsid w:val="006459F9"/>
    <w:pPr>
      <w:ind w:left="1021" w:firstLine="0"/>
    </w:pPr>
  </w:style>
  <w:style w:type="paragraph" w:styleId="ListContinue4">
    <w:name w:val="List Continue 4"/>
    <w:basedOn w:val="List4"/>
    <w:rsid w:val="006459F9"/>
    <w:pPr>
      <w:ind w:firstLine="0"/>
    </w:pPr>
  </w:style>
  <w:style w:type="paragraph" w:styleId="ListContinue5">
    <w:name w:val="List Continue 5"/>
    <w:basedOn w:val="List5"/>
    <w:rsid w:val="006459F9"/>
    <w:pPr>
      <w:ind w:firstLine="0"/>
    </w:pPr>
  </w:style>
  <w:style w:type="paragraph" w:styleId="ListNumber3">
    <w:name w:val="List Number 3"/>
    <w:basedOn w:val="List3"/>
    <w:rsid w:val="006459F9"/>
    <w:pPr>
      <w:numPr>
        <w:numId w:val="5"/>
      </w:numPr>
    </w:pPr>
  </w:style>
  <w:style w:type="paragraph" w:styleId="ListNumber4">
    <w:name w:val="List Number 4"/>
    <w:basedOn w:val="List4"/>
    <w:rsid w:val="006459F9"/>
    <w:pPr>
      <w:numPr>
        <w:numId w:val="6"/>
      </w:numPr>
    </w:pPr>
  </w:style>
  <w:style w:type="paragraph" w:styleId="ListNumber5">
    <w:name w:val="List Number 5"/>
    <w:basedOn w:val="List5"/>
    <w:rsid w:val="006459F9"/>
    <w:pPr>
      <w:numPr>
        <w:numId w:val="7"/>
      </w:numPr>
    </w:pPr>
  </w:style>
  <w:style w:type="paragraph" w:styleId="BlockText">
    <w:name w:val="Block Text"/>
    <w:basedOn w:val="Normal"/>
    <w:rsid w:val="006459F9"/>
    <w:pPr>
      <w:spacing w:after="120"/>
      <w:ind w:left="1440" w:right="1440"/>
    </w:pPr>
  </w:style>
  <w:style w:type="character" w:customStyle="1" w:styleId="Subscript">
    <w:name w:val="Subscript"/>
    <w:basedOn w:val="DefaultParagraphFont"/>
    <w:rsid w:val="006459F9"/>
    <w:rPr>
      <w:sz w:val="16"/>
      <w:vertAlign w:val="subscript"/>
    </w:rPr>
  </w:style>
  <w:style w:type="character" w:customStyle="1" w:styleId="Superscript">
    <w:name w:val="Superscript"/>
    <w:basedOn w:val="DefaultParagraphFont"/>
    <w:rsid w:val="006459F9"/>
    <w:rPr>
      <w:sz w:val="16"/>
      <w:vertAlign w:val="superscript"/>
    </w:rPr>
  </w:style>
  <w:style w:type="character" w:customStyle="1" w:styleId="Symbols">
    <w:name w:val="Symbols"/>
    <w:basedOn w:val="DefaultParagraphFont"/>
    <w:rsid w:val="006459F9"/>
    <w:rPr>
      <w:rFonts w:ascii="Symbol" w:hAnsi="Symbol"/>
    </w:rPr>
  </w:style>
  <w:style w:type="character" w:customStyle="1" w:styleId="MenuOptions">
    <w:name w:val="Menu Options"/>
    <w:basedOn w:val="DefaultParagraphFont"/>
    <w:rsid w:val="006459F9"/>
    <w:rPr>
      <w:rFonts w:ascii="Arial Narrow" w:hAnsi="Arial Narrow"/>
      <w:smallCaps/>
    </w:rPr>
  </w:style>
  <w:style w:type="character" w:customStyle="1" w:styleId="Buttons">
    <w:name w:val="Buttons"/>
    <w:basedOn w:val="DefaultParagraphFont"/>
    <w:rsid w:val="006459F9"/>
    <w:rPr>
      <w:b/>
    </w:rPr>
  </w:style>
  <w:style w:type="character" w:customStyle="1" w:styleId="Underlined">
    <w:name w:val="Underlined"/>
    <w:basedOn w:val="DefaultParagraphFont"/>
    <w:rsid w:val="006459F9"/>
    <w:rPr>
      <w:u w:val="single"/>
    </w:rPr>
  </w:style>
  <w:style w:type="paragraph" w:customStyle="1" w:styleId="TableBodyTextRight">
    <w:name w:val="Table Body Text Right"/>
    <w:basedOn w:val="TableBodyText"/>
    <w:rsid w:val="006459F9"/>
    <w:pPr>
      <w:widowControl w:val="0"/>
      <w:autoSpaceDE w:val="0"/>
      <w:autoSpaceDN w:val="0"/>
      <w:adjustRightInd w:val="0"/>
      <w:jc w:val="right"/>
    </w:pPr>
    <w:rPr>
      <w:rFonts w:cs="Arial"/>
      <w:szCs w:val="18"/>
    </w:rPr>
  </w:style>
  <w:style w:type="paragraph" w:customStyle="1" w:styleId="CopyrightText">
    <w:name w:val="Copyright Text"/>
    <w:basedOn w:val="BodyText"/>
    <w:rsid w:val="006459F9"/>
    <w:rPr>
      <w:sz w:val="18"/>
    </w:rPr>
  </w:style>
  <w:style w:type="paragraph" w:customStyle="1" w:styleId="BodySmallRight">
    <w:name w:val="Body Small Right"/>
    <w:basedOn w:val="BodyTextRight"/>
    <w:rsid w:val="006459F9"/>
    <w:rPr>
      <w:sz w:val="18"/>
      <w:szCs w:val="18"/>
    </w:rPr>
  </w:style>
  <w:style w:type="paragraph" w:customStyle="1" w:styleId="MarginEdition">
    <w:name w:val="Margin Edition"/>
    <w:basedOn w:val="MarginNote"/>
    <w:rsid w:val="006459F9"/>
    <w:pPr>
      <w:spacing w:before="0" w:after="0"/>
    </w:pPr>
    <w:rPr>
      <w:rFonts w:ascii="Times New Roman" w:hAnsi="Times New Roman"/>
      <w:color w:val="999999"/>
    </w:rPr>
  </w:style>
  <w:style w:type="paragraph" w:customStyle="1" w:styleId="Spacer">
    <w:name w:val="Spacer"/>
    <w:basedOn w:val="Normal"/>
    <w:rsid w:val="006459F9"/>
    <w:rPr>
      <w:sz w:val="2"/>
      <w:szCs w:val="2"/>
    </w:rPr>
  </w:style>
  <w:style w:type="character" w:customStyle="1" w:styleId="Small">
    <w:name w:val="Small"/>
    <w:basedOn w:val="DefaultParagraphFont"/>
    <w:rsid w:val="006459F9"/>
    <w:rPr>
      <w:sz w:val="16"/>
    </w:rPr>
  </w:style>
  <w:style w:type="paragraph" w:customStyle="1" w:styleId="WideTable">
    <w:name w:val="Wide Table"/>
    <w:basedOn w:val="Normal"/>
    <w:rsid w:val="006459F9"/>
    <w:pPr>
      <w:ind w:left="-1418"/>
    </w:pPr>
    <w:rPr>
      <w:sz w:val="2"/>
      <w:szCs w:val="2"/>
    </w:rPr>
  </w:style>
  <w:style w:type="character" w:styleId="PageNumber">
    <w:name w:val="page number"/>
    <w:basedOn w:val="DefaultParagraphFont"/>
    <w:rsid w:val="006459F9"/>
  </w:style>
  <w:style w:type="paragraph" w:styleId="Quote">
    <w:name w:val="Quote"/>
    <w:basedOn w:val="Heading1"/>
    <w:link w:val="QuoteChar"/>
    <w:qFormat/>
    <w:rsid w:val="006459F9"/>
    <w:rPr>
      <w:b w:val="0"/>
      <w:sz w:val="72"/>
      <w:szCs w:val="72"/>
      <w:lang w:val="en-NZ"/>
    </w:rPr>
  </w:style>
  <w:style w:type="character" w:customStyle="1" w:styleId="QuoteChar">
    <w:name w:val="Quote Char"/>
    <w:basedOn w:val="DefaultParagraphFont"/>
    <w:link w:val="Quote"/>
    <w:rsid w:val="00645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9F9"/>
    <w:pPr>
      <w:pageBreakBefore/>
    </w:pPr>
  </w:style>
  <w:style w:type="paragraph" w:customStyle="1" w:styleId="Border">
    <w:name w:val="Border"/>
    <w:basedOn w:val="Normal"/>
    <w:qFormat/>
    <w:rsid w:val="00645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9F9"/>
    <w:rPr>
      <w:b/>
      <w:bCs/>
      <w:i/>
      <w:iCs/>
      <w:color w:val="auto"/>
    </w:rPr>
  </w:style>
  <w:style w:type="paragraph" w:styleId="IntenseQuote">
    <w:name w:val="Intense Quote"/>
    <w:basedOn w:val="Normal"/>
    <w:next w:val="Normal"/>
    <w:link w:val="IntenseQuoteChar"/>
    <w:uiPriority w:val="30"/>
    <w:qFormat/>
    <w:rsid w:val="00645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9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59F9"/>
    <w:rPr>
      <w:smallCaps/>
      <w:color w:val="auto"/>
      <w:u w:val="single"/>
    </w:rPr>
  </w:style>
  <w:style w:type="character" w:styleId="IntenseReference">
    <w:name w:val="Intense Reference"/>
    <w:basedOn w:val="DefaultParagraphFont"/>
    <w:uiPriority w:val="32"/>
    <w:qFormat/>
    <w:rsid w:val="006459F9"/>
    <w:rPr>
      <w:b/>
      <w:bCs/>
      <w:smallCaps/>
      <w:color w:val="auto"/>
      <w:spacing w:val="5"/>
      <w:u w:val="single"/>
    </w:rPr>
  </w:style>
  <w:style w:type="paragraph" w:customStyle="1" w:styleId="2ColumnHeading">
    <w:name w:val="2Column Heading"/>
    <w:basedOn w:val="BodyText"/>
    <w:qFormat/>
    <w:rsid w:val="006459F9"/>
    <w:pPr>
      <w:spacing w:after="60"/>
      <w:ind w:left="-2268"/>
    </w:pPr>
    <w:rPr>
      <w:b/>
    </w:rPr>
  </w:style>
  <w:style w:type="paragraph" w:customStyle="1" w:styleId="Heading1TOC">
    <w:name w:val="Heading1 TOC"/>
    <w:basedOn w:val="Normal"/>
    <w:qFormat/>
    <w:rsid w:val="006459F9"/>
    <w:pPr>
      <w:spacing w:before="240" w:after="120"/>
    </w:pPr>
    <w:rPr>
      <w:rFonts w:ascii="Times New Roman" w:hAnsi="Times New Roman"/>
      <w:b/>
      <w:sz w:val="32"/>
    </w:rPr>
  </w:style>
  <w:style w:type="paragraph" w:customStyle="1" w:styleId="Heading2TOC">
    <w:name w:val="Heading2 TOC"/>
    <w:basedOn w:val="Normal"/>
    <w:qFormat/>
    <w:rsid w:val="006459F9"/>
    <w:pPr>
      <w:spacing w:before="240" w:after="60"/>
    </w:pPr>
    <w:rPr>
      <w:rFonts w:ascii="Times New Roman" w:hAnsi="Times New Roman"/>
      <w:b/>
      <w:sz w:val="28"/>
    </w:rPr>
  </w:style>
  <w:style w:type="character" w:customStyle="1" w:styleId="Underline">
    <w:name w:val="Underline"/>
    <w:basedOn w:val="DefaultParagraphFont"/>
    <w:qFormat/>
    <w:rsid w:val="006459F9"/>
    <w:rPr>
      <w:u w:val="single"/>
    </w:rPr>
  </w:style>
  <w:style w:type="character" w:customStyle="1" w:styleId="BoldandItalics">
    <w:name w:val="Bold and Italics"/>
    <w:qFormat/>
    <w:rsid w:val="006459F9"/>
    <w:rPr>
      <w:b/>
      <w:i/>
      <w:u w:val="none"/>
    </w:rPr>
  </w:style>
  <w:style w:type="paragraph" w:styleId="BalloonText">
    <w:name w:val="Balloon Text"/>
    <w:basedOn w:val="Normal"/>
    <w:link w:val="BalloonTextChar"/>
    <w:rsid w:val="006459F9"/>
    <w:rPr>
      <w:rFonts w:ascii="Tahoma" w:hAnsi="Tahoma" w:cs="Tahoma"/>
      <w:sz w:val="16"/>
      <w:szCs w:val="16"/>
    </w:rPr>
  </w:style>
  <w:style w:type="character" w:customStyle="1" w:styleId="BalloonTextChar">
    <w:name w:val="Balloon Text Char"/>
    <w:basedOn w:val="DefaultParagraphFont"/>
    <w:link w:val="BalloonText"/>
    <w:rsid w:val="006459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59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9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2363</Words>
  <Characters>14455</Characters>
  <Application>Microsoft Office Word</Application>
  <DocSecurity>0</DocSecurity>
  <Lines>590</Lines>
  <Paragraphs>233</Paragraphs>
  <ScaleCrop>false</ScaleCrop>
  <Company>Author-it Software Corporation Ltd.</Company>
  <LinksUpToDate>false</LinksUpToDate>
  <CharactersWithSpaces>16639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UETTDRDS03B Draft and layout a street lighting system</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2012-05-26T12:05:00Z</dcterms:created>
  <dcterms:modified xsi:type="dcterms:W3CDTF">2012-05-26T12:05:00Z</dcterms:modified>
</cp:coreProperties>
</file>