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2107" w:rsidP="00C02107">
      <w:pPr>
        <w:pStyle w:val="Title"/>
      </w:pPr>
      <w:bookmarkStart w:id="0" w:name="_GoBack"/>
      <w:bookmarkEnd w:id="0"/>
      <w:r>
        <w:fldChar w:fldCharType="begin"/>
      </w:r>
      <w:r>
        <w:instrText xml:space="preserve"> TITLE   \* MERGEFORMAT </w:instrText>
      </w:r>
      <w:r>
        <w:fldChar w:fldCharType="separate"/>
      </w:r>
      <w:r>
        <w:t>UETTDRDP03B Maintain energised high voltage distribution overhead electrical apparatus (stick)</w:t>
      </w:r>
      <w:r>
        <w:fldChar w:fldCharType="end"/>
      </w:r>
    </w:p>
    <w:p w:rsidR="00C02107" w:rsidP="00C02107">
      <w:pPr>
        <w:pStyle w:val="Version"/>
        <w:sectPr w:rsidSect="00BC476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4768" w:rsidP="00BC4768">
      <w:pPr>
        <w:pStyle w:val="SuperHeading"/>
      </w:pPr>
      <w:r w:rsidRPr="00BC4768">
        <w:t>UETTDRDP03B Maintain energised high voltage distribution overhead electrical apparatus (stick)</w:t>
      </w:r>
    </w:p>
    <w:p w:rsidR="00000000" w:rsidRPr="00BC4768" w:rsidP="00BC4768">
      <w:pPr>
        <w:pStyle w:val="Heading1"/>
      </w:pPr>
      <w:bookmarkStart w:id="1" w:name="O_275427"/>
      <w:bookmarkEnd w:id="1"/>
      <w:r w:rsidRPr="00BC4768">
        <w:t>Modification History</w:t>
      </w:r>
    </w:p>
    <w:p w:rsidR="00000000" w:rsidRPr="00BC4768" w:rsidP="00BC4768">
      <w:pPr>
        <w:pStyle w:val="BodyText"/>
      </w:pPr>
      <w:r w:rsidRPr="00BC4768">
        <w:t>Not Applicable</w:t>
      </w:r>
    </w:p>
    <w:p w:rsidR="00000000" w:rsidRPr="00BC4768" w:rsidP="00BC4768">
      <w:pPr>
        <w:pStyle w:val="AllowPageBreak"/>
      </w:pPr>
    </w:p>
    <w:p w:rsidR="00000000" w:rsidRPr="00BC4768" w:rsidP="00BC4768">
      <w:pPr>
        <w:pStyle w:val="Heading1"/>
      </w:pPr>
      <w:bookmarkStart w:id="2" w:name="O_231137"/>
      <w:bookmarkEnd w:id="2"/>
      <w:r w:rsidRPr="00BC4768">
        <w:t>Unit Descriptor</w:t>
      </w:r>
    </w:p>
    <w:tbl>
      <w:tblPr>
        <w:tblW w:w="0" w:type="auto"/>
        <w:tblLayout w:type="fixed"/>
        <w:tblCellMar>
          <w:left w:w="62" w:type="dxa"/>
          <w:right w:w="62" w:type="dxa"/>
        </w:tblCellMar>
        <w:tblLook w:val="0000"/>
      </w:tblPr>
      <w:tblGrid>
        <w:gridCol w:w="2758"/>
        <w:gridCol w:w="5882"/>
      </w:tblGrid>
      <w:tr w:rsidTr="00C02107">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BC4768" w:rsidP="00BC4768">
            <w:pPr>
              <w:pStyle w:val="BodyText"/>
            </w:pPr>
            <w:r w:rsidRPr="00BC4768">
              <w:rPr>
                <w:rStyle w:val="SpecialBold"/>
              </w:rPr>
              <w:t>Unit Descriptor</w:t>
            </w:r>
          </w:p>
        </w:tc>
        <w:tc>
          <w:tcPr>
            <w:tcW w:w="5882" w:type="dxa"/>
            <w:tcBorders>
              <w:top w:val="nil"/>
              <w:left w:val="nil"/>
              <w:bottom w:val="nil"/>
              <w:right w:val="nil"/>
            </w:tcBorders>
            <w:tcMar>
              <w:top w:w="0" w:type="dxa"/>
              <w:left w:w="62" w:type="dxa"/>
              <w:bottom w:w="0" w:type="dxa"/>
              <w:right w:w="62" w:type="dxa"/>
            </w:tcMar>
          </w:tcPr>
          <w:p w:rsidR="00000000" w:rsidRPr="00BC4768" w:rsidP="00BC4768">
            <w:pPr>
              <w:pStyle w:val="BodyText"/>
            </w:pPr>
            <w:r w:rsidRPr="00BC4768">
              <w:rPr>
                <w:rStyle w:val="SpecialBold"/>
              </w:rPr>
              <w:t>1</w:t>
            </w:r>
            <w:r w:rsidRPr="00BC4768">
              <w:t xml:space="preserve">) </w:t>
            </w:r>
          </w:p>
          <w:p w:rsidR="00000000" w:rsidP="00BC4768">
            <w:pPr>
              <w:pStyle w:val="BodyText"/>
              <w:rPr>
                <w:lang w:val="en-NZ"/>
              </w:rPr>
            </w:pPr>
            <w:r w:rsidRPr="00BC4768">
              <w:rPr>
                <w:rStyle w:val="SpecialBold"/>
              </w:rPr>
              <w:t>1</w:t>
            </w:r>
            <w:r w:rsidRPr="00BC4768">
              <w:t>.</w:t>
            </w:r>
            <w:r w:rsidRPr="00BC4768">
              <w:rPr>
                <w:rStyle w:val="SpecialBold"/>
              </w:rPr>
              <w:t>1</w:t>
            </w:r>
            <w:r w:rsidRPr="00BC4768">
              <w:t xml:space="preserve">) </w:t>
            </w:r>
            <w:r w:rsidRPr="00BC4768">
              <w:rPr>
                <w:rStyle w:val="SpecialBold"/>
              </w:rPr>
              <w:t>Descriptor</w:t>
            </w:r>
          </w:p>
        </w:tc>
      </w:tr>
      <w:tr w:rsidTr="00C02107">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BC4768" w:rsidP="00BC4768">
            <w:pPr>
              <w:pStyle w:val="BodyText"/>
            </w:pPr>
            <w:r w:rsidRPr="00BC4768">
              <w:t>This Competency Standard Unit covers the maintenance of energised high voltage distribution overhead electrical apparatus using high voltage live line sticks and includes the verification of the site conditions and the potential hazards, the conformation a</w:t>
            </w:r>
            <w:r w:rsidRPr="00BC4768">
              <w:t>nd calculation of physical loads and the selection of appropriate and authorised work method. It includes the preparation and cleaning of specialist material and tools in accordance with authorised technical instructions. It also encompasses the undertakin</w:t>
            </w:r>
            <w:r w:rsidRPr="00BC4768">
              <w:t>g of OHS and safe working practices and the rendering inoperative of the automatic re-closing device including its restoration in accordance with the work plan and the procedure of issuing/accepting electrical access permits and or relevant working documen</w:t>
            </w:r>
            <w:r w:rsidRPr="00BC4768">
              <w:t>ts.</w:t>
            </w:r>
          </w:p>
        </w:tc>
      </w:tr>
    </w:tbl>
    <w:p w:rsidR="00C02107" w:rsidP="00BC4768">
      <w:pPr>
        <w:pStyle w:val="BodyText"/>
      </w:pPr>
    </w:p>
    <w:p w:rsidR="00C02107" w:rsidP="00BC4768">
      <w:pPr>
        <w:pStyle w:val="BodyText"/>
      </w:pPr>
    </w:p>
    <w:p w:rsidR="00000000" w:rsidRPr="00BC4768" w:rsidP="00BC4768">
      <w:pPr>
        <w:pStyle w:val="Heading1"/>
      </w:pPr>
      <w:bookmarkStart w:id="3" w:name="O_231142"/>
      <w:bookmarkEnd w:id="3"/>
      <w:r w:rsidRPr="00BC4768">
        <w:t>Application of the Unit</w:t>
      </w:r>
    </w:p>
    <w:tbl>
      <w:tblPr>
        <w:tblW w:w="0" w:type="auto"/>
        <w:tblLayout w:type="fixed"/>
        <w:tblCellMar>
          <w:left w:w="62" w:type="dxa"/>
          <w:right w:w="62" w:type="dxa"/>
        </w:tblCellMar>
        <w:tblLook w:val="0000"/>
      </w:tblPr>
      <w:tblGrid>
        <w:gridCol w:w="2758"/>
        <w:gridCol w:w="5882"/>
      </w:tblGrid>
      <w:tr w:rsidTr="00C02107">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BC4768" w:rsidP="00BC4768">
            <w:pPr>
              <w:pStyle w:val="BodyText"/>
            </w:pPr>
            <w:r w:rsidRPr="00BC4768">
              <w:rPr>
                <w:rStyle w:val="SpecialBold"/>
              </w:rPr>
              <w:t>Application of the Unit</w:t>
            </w:r>
          </w:p>
        </w:tc>
        <w:tc>
          <w:tcPr>
            <w:tcW w:w="5882" w:type="dxa"/>
            <w:tcBorders>
              <w:top w:val="nil"/>
              <w:left w:val="nil"/>
              <w:bottom w:val="nil"/>
              <w:right w:val="nil"/>
            </w:tcBorders>
            <w:tcMar>
              <w:top w:w="0" w:type="dxa"/>
              <w:left w:w="62" w:type="dxa"/>
              <w:bottom w:w="0" w:type="dxa"/>
              <w:right w:w="62" w:type="dxa"/>
            </w:tcMar>
          </w:tcPr>
          <w:p w:rsidR="00000000" w:rsidP="00BC4768">
            <w:pPr>
              <w:pStyle w:val="BodyText"/>
              <w:rPr>
                <w:lang w:val="en-NZ"/>
              </w:rPr>
            </w:pPr>
            <w:r w:rsidRPr="00BC4768">
              <w:rPr>
                <w:rStyle w:val="SpecialBold"/>
              </w:rPr>
              <w:t>4</w:t>
            </w:r>
            <w:r w:rsidRPr="00BC4768">
              <w:t>)</w:t>
            </w:r>
          </w:p>
        </w:tc>
      </w:tr>
      <w:tr w:rsidTr="00C02107">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BC4768" w:rsidP="00BC4768">
            <w:pPr>
              <w:pStyle w:val="BodyText"/>
            </w:pPr>
            <w:r w:rsidRPr="00BC4768">
              <w:t>This Competency Standard Unit is intended to augment formally acquired competencies. It is suitable for employment-based programs under an approved contract of training.</w:t>
            </w:r>
          </w:p>
        </w:tc>
      </w:tr>
    </w:tbl>
    <w:p w:rsidR="00C02107" w:rsidP="00BC4768">
      <w:pPr>
        <w:pStyle w:val="BodyText"/>
      </w:pPr>
    </w:p>
    <w:p w:rsidR="00C02107" w:rsidP="00BC4768">
      <w:pPr>
        <w:pStyle w:val="BodyText"/>
      </w:pPr>
    </w:p>
    <w:p w:rsidR="00000000" w:rsidRPr="00BC4768" w:rsidP="00BC4768">
      <w:pPr>
        <w:pStyle w:val="Heading1"/>
      </w:pPr>
      <w:bookmarkStart w:id="4" w:name="O_231138"/>
      <w:bookmarkEnd w:id="4"/>
      <w:r w:rsidRPr="00BC4768">
        <w:t>Licensing/Regulatory Information</w:t>
      </w:r>
    </w:p>
    <w:tbl>
      <w:tblPr>
        <w:tblW w:w="0" w:type="auto"/>
        <w:tblLayout w:type="fixed"/>
        <w:tblCellMar>
          <w:left w:w="62" w:type="dxa"/>
          <w:right w:w="62" w:type="dxa"/>
        </w:tblCellMar>
        <w:tblLook w:val="0000"/>
      </w:tblPr>
      <w:tblGrid>
        <w:gridCol w:w="8640"/>
      </w:tblGrid>
      <w:tr w:rsidTr="00C02107">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BC4768">
            <w:pPr>
              <w:pStyle w:val="BodyText"/>
              <w:rPr>
                <w:lang w:val="en-NZ"/>
              </w:rPr>
            </w:pPr>
            <w:r w:rsidRPr="00BC4768">
              <w:rPr>
                <w:rStyle w:val="SpecialBold"/>
              </w:rPr>
              <w:t>1</w:t>
            </w:r>
            <w:r w:rsidRPr="00BC4768">
              <w:t>.</w:t>
            </w:r>
            <w:r w:rsidRPr="00BC4768">
              <w:rPr>
                <w:rStyle w:val="SpecialBold"/>
              </w:rPr>
              <w:t>2</w:t>
            </w:r>
            <w:r w:rsidRPr="00BC4768">
              <w:t xml:space="preserve">) </w:t>
            </w:r>
            <w:r w:rsidRPr="00BC4768">
              <w:rPr>
                <w:rStyle w:val="SpecialBold"/>
              </w:rPr>
              <w:t>License to practice</w:t>
            </w:r>
          </w:p>
        </w:tc>
      </w:tr>
      <w:tr w:rsidTr="00C0210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BC4768" w:rsidP="00BC4768">
            <w:pPr>
              <w:pStyle w:val="BodyText"/>
            </w:pPr>
            <w:r w:rsidRPr="00BC4768">
              <w:t xml:space="preserve">The skills and knowledge described in this unit may require a licence/registration to practice in the work place subject to regulations for undertaking of electrical work. Practice </w:t>
            </w:r>
            <w:r w:rsidRPr="00BC4768">
              <w:t>in workplace and during training is also subject to regulations directly related to Occupational Health and Safety, electricity/telecommunications/gas/water industry safety and compliance, industrial relations, environmental protection, anti discrimination</w:t>
            </w:r>
            <w:r w:rsidRPr="00BC4768">
              <w:t xml:space="preserve"> and training. Commonwealth, State/Territory or Local Government legislation and regulations may exist that limits the age of operating certain equipment.</w:t>
            </w:r>
          </w:p>
        </w:tc>
      </w:tr>
    </w:tbl>
    <w:p w:rsidR="00C02107" w:rsidP="00BC4768">
      <w:pPr>
        <w:pStyle w:val="BodyText"/>
      </w:pPr>
    </w:p>
    <w:p w:rsidR="00C02107" w:rsidP="00BC4768">
      <w:pPr>
        <w:pStyle w:val="BodyText"/>
      </w:pPr>
    </w:p>
    <w:p w:rsidR="00000000" w:rsidRPr="00BC4768" w:rsidP="00BC4768">
      <w:pPr>
        <w:pStyle w:val="Heading1"/>
      </w:pPr>
      <w:bookmarkStart w:id="5" w:name="O_231139"/>
      <w:bookmarkEnd w:id="5"/>
      <w:r w:rsidRPr="00BC4768">
        <w:t>Pre-Requisites</w:t>
      </w:r>
    </w:p>
    <w:tbl>
      <w:tblPr>
        <w:tblW w:w="0" w:type="auto"/>
        <w:tblLayout w:type="fixed"/>
        <w:tblCellMar>
          <w:left w:w="62" w:type="dxa"/>
          <w:right w:w="62" w:type="dxa"/>
        </w:tblCellMar>
        <w:tblLook w:val="0000"/>
      </w:tblPr>
      <w:tblGrid>
        <w:gridCol w:w="2758"/>
        <w:gridCol w:w="735"/>
        <w:gridCol w:w="2022"/>
        <w:gridCol w:w="3125"/>
      </w:tblGrid>
      <w:tr w:rsidTr="00C02107">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BC4768" w:rsidP="00BC4768">
            <w:pPr>
              <w:pStyle w:val="BodyText"/>
            </w:pPr>
            <w:r w:rsidRPr="00BC4768">
              <w:rPr>
                <w:rStyle w:val="SpecialBold"/>
              </w:rPr>
              <w:t>Prerequisite Unit</w:t>
            </w:r>
            <w:r w:rsidRPr="00BC4768">
              <w:t>(</w:t>
            </w:r>
            <w:r w:rsidRPr="00BC4768">
              <w:rPr>
                <w:rStyle w:val="SpecialBold"/>
              </w:rPr>
              <w:t>s</w:t>
            </w:r>
            <w:r w:rsidRPr="00BC4768">
              <w:t>)</w:t>
            </w:r>
          </w:p>
        </w:tc>
        <w:tc>
          <w:tcPr>
            <w:tcW w:w="5882" w:type="dxa"/>
            <w:gridSpan w:val="3"/>
            <w:tcBorders>
              <w:top w:val="nil"/>
              <w:left w:val="nil"/>
              <w:bottom w:val="nil"/>
              <w:right w:val="nil"/>
            </w:tcBorders>
            <w:tcMar>
              <w:top w:w="0" w:type="dxa"/>
              <w:left w:w="62" w:type="dxa"/>
              <w:bottom w:w="0" w:type="dxa"/>
              <w:right w:w="62" w:type="dxa"/>
            </w:tcMar>
          </w:tcPr>
          <w:p w:rsidR="00000000" w:rsidP="00BC4768">
            <w:pPr>
              <w:pStyle w:val="BodyText"/>
              <w:rPr>
                <w:lang w:val="en-NZ"/>
              </w:rPr>
            </w:pPr>
            <w:r w:rsidRPr="00BC4768">
              <w:rPr>
                <w:rStyle w:val="SpecialBold"/>
              </w:rPr>
              <w:t>2</w:t>
            </w:r>
            <w:r w:rsidRPr="00BC4768">
              <w:t xml:space="preserve">) </w:t>
            </w:r>
          </w:p>
        </w:tc>
      </w:tr>
      <w:tr w:rsidTr="00C02107">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RPr="00BC4768">
            <w:pPr>
              <w:pStyle w:val="BodyText"/>
              <w:keepNext w:val="0"/>
              <w:keepLines w:val="0"/>
              <w:contextualSpacing w:val="0"/>
            </w:pPr>
          </w:p>
        </w:tc>
        <w:tc>
          <w:tcPr>
            <w:tcW w:w="5882" w:type="dxa"/>
            <w:gridSpan w:val="3"/>
            <w:tcBorders>
              <w:top w:val="nil"/>
              <w:left w:val="nil"/>
              <w:bottom w:val="nil"/>
              <w:right w:val="nil"/>
            </w:tcBorders>
            <w:tcMar>
              <w:top w:w="0" w:type="dxa"/>
              <w:left w:w="62" w:type="dxa"/>
              <w:bottom w:w="0" w:type="dxa"/>
              <w:right w:w="62" w:type="dxa"/>
            </w:tcMar>
          </w:tcPr>
          <w:p w:rsidR="00000000" w:rsidP="00BC4768">
            <w:pPr>
              <w:pStyle w:val="BodyText"/>
              <w:rPr>
                <w:lang w:val="en-NZ"/>
              </w:rPr>
            </w:pPr>
            <w:r w:rsidRPr="00BC4768">
              <w:rPr>
                <w:rStyle w:val="SpecialBold"/>
              </w:rPr>
              <w:t>2</w:t>
            </w:r>
            <w:r w:rsidRPr="00BC4768">
              <w:t>.</w:t>
            </w:r>
            <w:r w:rsidRPr="00BC4768">
              <w:rPr>
                <w:rStyle w:val="SpecialBold"/>
              </w:rPr>
              <w:t>1</w:t>
            </w:r>
            <w:r w:rsidRPr="00BC4768">
              <w:t xml:space="preserve">) </w:t>
            </w:r>
            <w:r w:rsidRPr="00BC4768">
              <w:rPr>
                <w:rStyle w:val="SpecialBold"/>
              </w:rPr>
              <w:t>Competencies</w:t>
            </w:r>
          </w:p>
        </w:tc>
      </w:tr>
      <w:tr w:rsidTr="00C02107">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P="00BC4768">
            <w:pPr>
              <w:pStyle w:val="BodyText"/>
              <w:rPr>
                <w:lang w:val="en-NZ"/>
              </w:rPr>
            </w:pPr>
            <w:r w:rsidRPr="00BC4768">
              <w:t>Granting of competency in this unit shall be made only after competency in the following unit(s) has/have been confirmed:.</w:t>
            </w:r>
          </w:p>
        </w:tc>
      </w:tr>
      <w:tr w:rsidTr="00C02107">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2" w:type="dxa"/>
            <w:tcBorders>
              <w:top w:val="nil"/>
              <w:left w:val="nil"/>
              <w:bottom w:val="nil"/>
              <w:right w:val="nil"/>
            </w:tcBorders>
            <w:tcMar>
              <w:top w:w="0" w:type="dxa"/>
              <w:left w:w="62" w:type="dxa"/>
              <w:bottom w:w="0" w:type="dxa"/>
              <w:right w:w="62" w:type="dxa"/>
            </w:tcMar>
          </w:tcPr>
          <w:p w:rsidR="00000000" w:rsidP="00BC4768">
            <w:pPr>
              <w:pStyle w:val="BodyText"/>
              <w:rPr>
                <w:lang w:val="en-NZ"/>
              </w:rPr>
            </w:pPr>
            <w:r w:rsidRPr="00BC4768">
              <w:t>BSBWOR402A</w:t>
            </w:r>
          </w:p>
        </w:tc>
        <w:tc>
          <w:tcPr>
            <w:tcW w:w="3125" w:type="dxa"/>
            <w:tcBorders>
              <w:top w:val="nil"/>
              <w:left w:val="nil"/>
              <w:bottom w:val="nil"/>
              <w:right w:val="nil"/>
            </w:tcBorders>
            <w:tcMar>
              <w:top w:w="0" w:type="dxa"/>
              <w:left w:w="62" w:type="dxa"/>
              <w:bottom w:w="0" w:type="dxa"/>
              <w:right w:w="62" w:type="dxa"/>
            </w:tcMar>
          </w:tcPr>
          <w:p w:rsidR="00000000" w:rsidP="00BC4768">
            <w:pPr>
              <w:pStyle w:val="BodyText"/>
              <w:rPr>
                <w:lang w:val="en-NZ"/>
              </w:rPr>
            </w:pPr>
            <w:r w:rsidRPr="00BC4768">
              <w:t>Promote team effectiveness</w:t>
            </w:r>
          </w:p>
        </w:tc>
      </w:tr>
      <w:tr w:rsidTr="00C02107">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BC4768">
            <w:pPr>
              <w:pStyle w:val="BodyText"/>
              <w:rPr>
                <w:lang w:val="en-NZ"/>
              </w:rPr>
            </w:pPr>
            <w:r w:rsidRPr="00BC4768">
              <w:t>and</w:t>
            </w:r>
          </w:p>
        </w:tc>
        <w:tc>
          <w:tcPr>
            <w:tcW w:w="2022" w:type="dxa"/>
            <w:tcBorders>
              <w:top w:val="nil"/>
              <w:left w:val="nil"/>
              <w:bottom w:val="nil"/>
              <w:right w:val="nil"/>
            </w:tcBorders>
            <w:tcMar>
              <w:top w:w="0" w:type="dxa"/>
              <w:left w:w="62" w:type="dxa"/>
              <w:bottom w:w="0" w:type="dxa"/>
              <w:right w:w="62" w:type="dxa"/>
            </w:tcMar>
          </w:tcPr>
          <w:p w:rsidR="00000000" w:rsidP="00BC4768">
            <w:pPr>
              <w:pStyle w:val="BodyText"/>
              <w:rPr>
                <w:lang w:val="en-NZ"/>
              </w:rPr>
            </w:pPr>
            <w:r w:rsidRPr="00BC4768">
              <w:t>UETTDRDP02B</w:t>
            </w:r>
          </w:p>
        </w:tc>
        <w:tc>
          <w:tcPr>
            <w:tcW w:w="3125" w:type="dxa"/>
            <w:tcBorders>
              <w:top w:val="nil"/>
              <w:left w:val="nil"/>
              <w:bottom w:val="nil"/>
              <w:right w:val="nil"/>
            </w:tcBorders>
            <w:tcMar>
              <w:top w:w="0" w:type="dxa"/>
              <w:left w:w="62" w:type="dxa"/>
              <w:bottom w:w="0" w:type="dxa"/>
              <w:right w:w="62" w:type="dxa"/>
            </w:tcMar>
          </w:tcPr>
          <w:p w:rsidR="00000000" w:rsidP="00BC4768">
            <w:pPr>
              <w:pStyle w:val="BodyText"/>
              <w:rPr>
                <w:lang w:val="en-NZ"/>
              </w:rPr>
            </w:pPr>
            <w:r w:rsidRPr="00BC4768">
              <w:t>Maintain overhead energised low voltage conductors and cables</w:t>
            </w:r>
          </w:p>
        </w:tc>
      </w:tr>
      <w:tr w:rsidTr="00C02107">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BC4768">
            <w:pPr>
              <w:pStyle w:val="BodyText"/>
              <w:rPr>
                <w:lang w:val="en-NZ"/>
              </w:rPr>
            </w:pPr>
            <w:r w:rsidRPr="00BC4768">
              <w:t>and</w:t>
            </w:r>
          </w:p>
        </w:tc>
        <w:tc>
          <w:tcPr>
            <w:tcW w:w="2022" w:type="dxa"/>
            <w:tcBorders>
              <w:top w:val="nil"/>
              <w:left w:val="nil"/>
              <w:bottom w:val="nil"/>
              <w:right w:val="nil"/>
            </w:tcBorders>
            <w:tcMar>
              <w:top w:w="0" w:type="dxa"/>
              <w:left w:w="62" w:type="dxa"/>
              <w:bottom w:w="0" w:type="dxa"/>
              <w:right w:w="62" w:type="dxa"/>
            </w:tcMar>
          </w:tcPr>
          <w:p w:rsidR="00000000" w:rsidP="00BC4768">
            <w:pPr>
              <w:pStyle w:val="BodyText"/>
              <w:rPr>
                <w:lang w:val="en-NZ"/>
              </w:rPr>
            </w:pPr>
            <w:r w:rsidRPr="00BC4768">
              <w:t>UETTDRIS02B</w:t>
            </w:r>
          </w:p>
        </w:tc>
        <w:tc>
          <w:tcPr>
            <w:tcW w:w="3125" w:type="dxa"/>
            <w:tcBorders>
              <w:top w:val="nil"/>
              <w:left w:val="nil"/>
              <w:bottom w:val="nil"/>
              <w:right w:val="nil"/>
            </w:tcBorders>
            <w:tcMar>
              <w:top w:w="0" w:type="dxa"/>
              <w:left w:w="62" w:type="dxa"/>
              <w:bottom w:w="0" w:type="dxa"/>
              <w:right w:w="62" w:type="dxa"/>
            </w:tcMar>
          </w:tcPr>
          <w:p w:rsidR="00000000" w:rsidP="00BC4768">
            <w:pPr>
              <w:pStyle w:val="BodyText"/>
              <w:rPr>
                <w:lang w:val="en-NZ"/>
              </w:rPr>
            </w:pPr>
            <w:r w:rsidRPr="00BC4768">
              <w:t>Maintain electrical equipment (network infrastructure).</w:t>
            </w:r>
          </w:p>
        </w:tc>
      </w:tr>
      <w:tr w:rsidTr="00C02107">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BC4768">
            <w:pPr>
              <w:pStyle w:val="BodyText"/>
              <w:rPr>
                <w:lang w:val="en-NZ"/>
              </w:rPr>
            </w:pPr>
            <w:r w:rsidRPr="00BC4768">
              <w:t>and</w:t>
            </w:r>
          </w:p>
        </w:tc>
        <w:tc>
          <w:tcPr>
            <w:tcW w:w="2022" w:type="dxa"/>
            <w:tcBorders>
              <w:top w:val="nil"/>
              <w:left w:val="nil"/>
              <w:bottom w:val="nil"/>
              <w:right w:val="nil"/>
            </w:tcBorders>
            <w:tcMar>
              <w:top w:w="0" w:type="dxa"/>
              <w:left w:w="62" w:type="dxa"/>
              <w:bottom w:w="0" w:type="dxa"/>
              <w:right w:w="62" w:type="dxa"/>
            </w:tcMar>
          </w:tcPr>
          <w:p w:rsidR="00000000" w:rsidP="00BC4768">
            <w:pPr>
              <w:pStyle w:val="BodyText"/>
              <w:rPr>
                <w:lang w:val="en-NZ"/>
              </w:rPr>
            </w:pPr>
            <w:r w:rsidRPr="00BC4768">
              <w:t>UETTDRIS25B</w:t>
            </w:r>
          </w:p>
        </w:tc>
        <w:tc>
          <w:tcPr>
            <w:tcW w:w="3125" w:type="dxa"/>
            <w:tcBorders>
              <w:top w:val="nil"/>
              <w:left w:val="nil"/>
              <w:bottom w:val="nil"/>
              <w:right w:val="nil"/>
            </w:tcBorders>
            <w:tcMar>
              <w:top w:w="0" w:type="dxa"/>
              <w:left w:w="62" w:type="dxa"/>
              <w:bottom w:w="0" w:type="dxa"/>
              <w:right w:w="62" w:type="dxa"/>
            </w:tcMar>
          </w:tcPr>
          <w:p w:rsidR="00000000" w:rsidP="00BC4768">
            <w:pPr>
              <w:pStyle w:val="BodyText"/>
              <w:rPr>
                <w:lang w:val="en-NZ"/>
              </w:rPr>
            </w:pPr>
            <w:r w:rsidRPr="00BC4768">
              <w:t>Contribute to coordinated HV live line</w:t>
            </w:r>
          </w:p>
        </w:tc>
      </w:tr>
      <w:tr w:rsidTr="00C02107">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RPr="00BC4768" w:rsidP="00BC4768">
            <w:pPr>
              <w:pStyle w:val="BodyText"/>
            </w:pPr>
            <w:r w:rsidRPr="00BC4768">
              <w:t>For the full prerequisite chain details for this unit please refer to Table 3 in Volume 1, Part 2</w:t>
            </w:r>
          </w:p>
        </w:tc>
      </w:tr>
    </w:tbl>
    <w:p w:rsidR="00C02107" w:rsidP="00BC4768">
      <w:pPr>
        <w:pStyle w:val="BodyText"/>
      </w:pPr>
    </w:p>
    <w:p w:rsidR="00C02107" w:rsidP="00BC4768">
      <w:pPr>
        <w:pStyle w:val="BodyText"/>
      </w:pPr>
    </w:p>
    <w:p w:rsidR="00000000" w:rsidRPr="00BC4768" w:rsidP="00BC4768">
      <w:pPr>
        <w:pStyle w:val="Heading1"/>
      </w:pPr>
      <w:bookmarkStart w:id="6" w:name="O_231141"/>
      <w:bookmarkEnd w:id="6"/>
      <w:r w:rsidRPr="00BC4768">
        <w:t>Employability Skills Information</w:t>
      </w:r>
    </w:p>
    <w:tbl>
      <w:tblPr>
        <w:tblW w:w="0" w:type="auto"/>
        <w:tblLayout w:type="fixed"/>
        <w:tblCellMar>
          <w:left w:w="62" w:type="dxa"/>
          <w:right w:w="62" w:type="dxa"/>
        </w:tblCellMar>
        <w:tblLook w:val="0000"/>
      </w:tblPr>
      <w:tblGrid>
        <w:gridCol w:w="2758"/>
        <w:gridCol w:w="5882"/>
      </w:tblGrid>
      <w:tr w:rsidTr="00C02107">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BC4768" w:rsidP="00BC4768">
            <w:pPr>
              <w:pStyle w:val="BodyText"/>
            </w:pPr>
            <w:r w:rsidRPr="00BC4768">
              <w:rPr>
                <w:rStyle w:val="SpecialBold"/>
              </w:rPr>
              <w:t>Employability Skills</w:t>
            </w:r>
          </w:p>
        </w:tc>
        <w:tc>
          <w:tcPr>
            <w:tcW w:w="5882" w:type="dxa"/>
            <w:tcBorders>
              <w:top w:val="nil"/>
              <w:left w:val="nil"/>
              <w:bottom w:val="nil"/>
              <w:right w:val="nil"/>
            </w:tcBorders>
            <w:tcMar>
              <w:top w:w="0" w:type="dxa"/>
              <w:left w:w="62" w:type="dxa"/>
              <w:bottom w:w="0" w:type="dxa"/>
              <w:right w:w="62" w:type="dxa"/>
            </w:tcMar>
          </w:tcPr>
          <w:p w:rsidR="00000000" w:rsidRPr="00BC4768" w:rsidP="00BC4768">
            <w:pPr>
              <w:pStyle w:val="BodyText"/>
            </w:pPr>
            <w:r w:rsidRPr="00BC4768">
              <w:rPr>
                <w:rStyle w:val="SpecialBold"/>
              </w:rPr>
              <w:t>3</w:t>
            </w:r>
            <w:r w:rsidRPr="00BC4768">
              <w:t>)</w:t>
            </w:r>
          </w:p>
          <w:p w:rsidR="00000000" w:rsidRPr="00BC4768" w:rsidP="00BC4768">
            <w:pPr>
              <w:pStyle w:val="BodyText"/>
            </w:pPr>
            <w:r w:rsidRPr="00BC4768">
              <w:t>The required outcomes described in this unit of competency contain applicable facets of Employability Skills. The Employability Skills Summary of the qualification in which this unit of competency is</w:t>
            </w:r>
            <w:r w:rsidRPr="00BC4768">
              <w:t xml:space="preserve"> packaged will assist in identifying Employability Skill requirements.</w:t>
            </w:r>
          </w:p>
        </w:tc>
      </w:tr>
    </w:tbl>
    <w:p w:rsidR="00C02107" w:rsidP="00BC4768">
      <w:pPr>
        <w:pStyle w:val="BodyText"/>
      </w:pPr>
    </w:p>
    <w:p w:rsidR="00C02107" w:rsidP="00BC4768">
      <w:pPr>
        <w:pStyle w:val="BodyText"/>
      </w:pPr>
    </w:p>
    <w:p w:rsidR="00000000" w:rsidRPr="00BC4768" w:rsidP="00BC4768">
      <w:pPr>
        <w:pStyle w:val="Heading1"/>
      </w:pPr>
      <w:bookmarkStart w:id="7" w:name="O_293473"/>
      <w:bookmarkEnd w:id="7"/>
      <w:r w:rsidRPr="00BC4768">
        <w:t>Elements and Performance Criteria Pre-Content</w:t>
      </w:r>
    </w:p>
    <w:tbl>
      <w:tblPr>
        <w:tblW w:w="0" w:type="auto"/>
        <w:tblLayout w:type="fixed"/>
        <w:tblCellMar>
          <w:left w:w="62" w:type="dxa"/>
          <w:right w:w="62" w:type="dxa"/>
        </w:tblCellMar>
        <w:tblLook w:val="0000"/>
      </w:tblPr>
      <w:tblGrid>
        <w:gridCol w:w="2758"/>
        <w:gridCol w:w="5882"/>
      </w:tblGrid>
      <w:tr w:rsidTr="00C02107">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BC4768">
            <w:pPr>
              <w:pStyle w:val="BodyText"/>
              <w:rPr>
                <w:lang w:val="en-NZ"/>
              </w:rPr>
            </w:pPr>
            <w:r w:rsidRPr="00BC4768">
              <w:rPr>
                <w:rStyle w:val="SpecialBold"/>
              </w:rPr>
              <w:t>6</w:t>
            </w:r>
            <w:r w:rsidRPr="00BC4768">
              <w:t>) Elements describe the essential outcomes of a unit of competency</w:t>
            </w:r>
          </w:p>
        </w:tc>
        <w:tc>
          <w:tcPr>
            <w:tcW w:w="5882" w:type="dxa"/>
            <w:tcBorders>
              <w:top w:val="nil"/>
              <w:left w:val="nil"/>
              <w:bottom w:val="nil"/>
              <w:right w:val="nil"/>
            </w:tcBorders>
            <w:tcMar>
              <w:top w:w="0" w:type="dxa"/>
              <w:left w:w="62" w:type="dxa"/>
              <w:bottom w:w="0" w:type="dxa"/>
              <w:right w:w="62" w:type="dxa"/>
            </w:tcMar>
          </w:tcPr>
          <w:p w:rsidR="00000000" w:rsidRPr="00BC4768" w:rsidP="00BC4768">
            <w:pPr>
              <w:pStyle w:val="BodyText"/>
            </w:pPr>
            <w:r w:rsidRPr="00BC4768">
              <w:t>Performance criteria describe the required performa</w:t>
            </w:r>
            <w:r w:rsidRPr="00BC4768">
              <w:t>nce needed to demonstrate achievement of the element. Assessment of performance is to be consistent with the evidence guide.</w:t>
            </w:r>
          </w:p>
        </w:tc>
      </w:tr>
    </w:tbl>
    <w:p w:rsidR="00000000" w:rsidRPr="00BC4768" w:rsidP="00BC4768">
      <w:pPr>
        <w:pStyle w:val="BodyText"/>
      </w:pPr>
    </w:p>
    <w:p w:rsidR="00000000" w:rsidRPr="00BC4768" w:rsidP="00BC4768">
      <w:pPr>
        <w:pStyle w:val="AllowPageBreak"/>
      </w:pPr>
    </w:p>
    <w:p w:rsidR="00000000" w:rsidRPr="00BC4768" w:rsidP="00BC4768">
      <w:pPr>
        <w:pStyle w:val="Heading1"/>
      </w:pPr>
      <w:bookmarkStart w:id="8" w:name="O_240141"/>
      <w:bookmarkEnd w:id="8"/>
      <w:r w:rsidRPr="00BC4768">
        <w:t>Elements and Performance Criteria</w:t>
      </w:r>
    </w:p>
    <w:tbl>
      <w:tblPr>
        <w:tblW w:w="0" w:type="auto"/>
        <w:tblLayout w:type="fixed"/>
        <w:tblCellMar>
          <w:left w:w="62" w:type="dxa"/>
          <w:right w:w="62" w:type="dxa"/>
        </w:tblCellMar>
        <w:tblLook w:val="0000"/>
      </w:tblPr>
      <w:tblGrid>
        <w:gridCol w:w="414"/>
        <w:gridCol w:w="2344"/>
        <w:gridCol w:w="919"/>
        <w:gridCol w:w="4963"/>
      </w:tblGrid>
      <w:tr w:rsidTr="00C02107">
        <w:tblPrEx>
          <w:tblW w:w="0" w:type="auto"/>
          <w:tblLayout w:type="fixed"/>
          <w:tblCellMar>
            <w:left w:w="62" w:type="dxa"/>
            <w:right w:w="62" w:type="dxa"/>
          </w:tblCellMar>
          <w:tblLook w:val="0000"/>
        </w:tblPrEx>
        <w:trPr>
          <w:tblHeader/>
        </w:trPr>
        <w:tc>
          <w:tcPr>
            <w:tcW w:w="2758" w:type="dxa"/>
            <w:gridSpan w:val="2"/>
            <w:tcBorders>
              <w:top w:val="nil"/>
              <w:left w:val="nil"/>
              <w:bottom w:val="nil"/>
              <w:right w:val="nil"/>
            </w:tcBorders>
            <w:tcMar>
              <w:top w:w="0" w:type="dxa"/>
              <w:left w:w="62" w:type="dxa"/>
              <w:bottom w:w="0" w:type="dxa"/>
              <w:right w:w="62" w:type="dxa"/>
            </w:tcMar>
          </w:tcPr>
          <w:p w:rsidR="00000000" w:rsidRPr="00BC4768" w:rsidP="00BC4768">
            <w:pPr>
              <w:pStyle w:val="BodyText"/>
            </w:pPr>
            <w:r w:rsidRPr="00BC4768">
              <w:rPr>
                <w:rStyle w:val="SpecialBold"/>
              </w:rPr>
              <w:t>ELEMENT</w:t>
            </w:r>
          </w:p>
        </w:tc>
        <w:tc>
          <w:tcPr>
            <w:tcW w:w="5882" w:type="dxa"/>
            <w:gridSpan w:val="2"/>
            <w:tcBorders>
              <w:top w:val="nil"/>
              <w:left w:val="nil"/>
              <w:bottom w:val="nil"/>
              <w:right w:val="nil"/>
            </w:tcBorders>
            <w:tcMar>
              <w:top w:w="0" w:type="dxa"/>
              <w:left w:w="62" w:type="dxa"/>
              <w:bottom w:w="0" w:type="dxa"/>
              <w:right w:w="62" w:type="dxa"/>
            </w:tcMar>
          </w:tcPr>
          <w:p w:rsidR="00000000" w:rsidP="00BC4768">
            <w:pPr>
              <w:pStyle w:val="BodyText"/>
              <w:rPr>
                <w:lang w:val="en-NZ"/>
              </w:rPr>
            </w:pPr>
            <w:r w:rsidRPr="00BC4768">
              <w:rPr>
                <w:rStyle w:val="SpecialBold"/>
              </w:rPr>
              <w:t>PERFORMANCE CRITERIA</w:t>
            </w:r>
          </w:p>
        </w:tc>
      </w:tr>
      <w:tr w:rsidTr="00C02107">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BC4768">
            <w:pPr>
              <w:pStyle w:val="BodyText"/>
              <w:rPr>
                <w:lang w:val="en-NZ"/>
              </w:rPr>
            </w:pPr>
            <w:r w:rsidRPr="00BC4768">
              <w:t>1</w:t>
            </w:r>
          </w:p>
        </w:tc>
        <w:tc>
          <w:tcPr>
            <w:tcW w:w="2344" w:type="dxa"/>
            <w:vMerge w:val="restart"/>
            <w:tcBorders>
              <w:top w:val="nil"/>
              <w:left w:val="nil"/>
              <w:bottom w:val="nil"/>
              <w:right w:val="nil"/>
            </w:tcBorders>
            <w:tcMar>
              <w:top w:w="0" w:type="dxa"/>
              <w:left w:w="62" w:type="dxa"/>
              <w:bottom w:w="0" w:type="dxa"/>
              <w:right w:w="62" w:type="dxa"/>
            </w:tcMar>
          </w:tcPr>
          <w:p w:rsidR="00000000" w:rsidP="00BC4768">
            <w:pPr>
              <w:pStyle w:val="BodyText"/>
              <w:rPr>
                <w:lang w:val="en-NZ"/>
              </w:rPr>
            </w:pPr>
            <w:r w:rsidRPr="00BC4768">
              <w:t>Plan to maintain energised high voltage distribution overhead electrical apparatus (stick)</w:t>
            </w:r>
          </w:p>
        </w:tc>
        <w:tc>
          <w:tcPr>
            <w:tcW w:w="919" w:type="dxa"/>
            <w:tcBorders>
              <w:top w:val="nil"/>
              <w:left w:val="nil"/>
              <w:bottom w:val="nil"/>
              <w:right w:val="nil"/>
            </w:tcBorders>
            <w:tcMar>
              <w:top w:w="0" w:type="dxa"/>
              <w:left w:w="62" w:type="dxa"/>
              <w:bottom w:w="0" w:type="dxa"/>
              <w:right w:w="62" w:type="dxa"/>
            </w:tcMar>
          </w:tcPr>
          <w:p w:rsidR="00000000" w:rsidP="00BC4768">
            <w:pPr>
              <w:pStyle w:val="BodyText"/>
              <w:rPr>
                <w:lang w:val="en-NZ"/>
              </w:rPr>
            </w:pPr>
            <w:r w:rsidRPr="00BC4768">
              <w:t>1.1</w:t>
            </w:r>
          </w:p>
        </w:tc>
        <w:tc>
          <w:tcPr>
            <w:tcW w:w="4963" w:type="dxa"/>
            <w:tcBorders>
              <w:top w:val="nil"/>
              <w:left w:val="nil"/>
              <w:bottom w:val="nil"/>
              <w:right w:val="nil"/>
            </w:tcBorders>
            <w:tcMar>
              <w:top w:w="0" w:type="dxa"/>
              <w:left w:w="62" w:type="dxa"/>
              <w:bottom w:w="0" w:type="dxa"/>
              <w:right w:w="62" w:type="dxa"/>
            </w:tcMar>
          </w:tcPr>
          <w:p w:rsidR="00000000" w:rsidP="00BC4768">
            <w:pPr>
              <w:pStyle w:val="BodyText"/>
              <w:rPr>
                <w:lang w:val="en-NZ"/>
              </w:rPr>
            </w:pPr>
            <w:r w:rsidRPr="00BC4768">
              <w:t xml:space="preserve">Works schedule(s), including drawings, plans, requirements, established procedures, and material lists, are obtained, analysed, if necessary, by site inspection </w:t>
            </w:r>
            <w:r w:rsidRPr="00BC4768">
              <w:t>and the extent of the preparation of the work determined for planning and coordination.</w:t>
            </w:r>
          </w:p>
        </w:tc>
      </w:tr>
      <w:tr w:rsidTr="00C02107">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C4768">
            <w:pPr>
              <w:pStyle w:val="BodyText"/>
              <w:rPr>
                <w:lang w:val="en-NZ"/>
              </w:rPr>
            </w:pPr>
            <w:r w:rsidRPr="00BC4768">
              <w:t>1.2</w:t>
            </w:r>
          </w:p>
        </w:tc>
        <w:tc>
          <w:tcPr>
            <w:tcW w:w="4963" w:type="dxa"/>
            <w:tcBorders>
              <w:top w:val="nil"/>
              <w:left w:val="nil"/>
              <w:bottom w:val="nil"/>
              <w:right w:val="nil"/>
            </w:tcBorders>
            <w:tcMar>
              <w:top w:w="0" w:type="dxa"/>
              <w:left w:w="62" w:type="dxa"/>
              <w:bottom w:w="0" w:type="dxa"/>
              <w:right w:w="62" w:type="dxa"/>
            </w:tcMar>
          </w:tcPr>
          <w:p w:rsidR="00000000" w:rsidP="00BC4768">
            <w:pPr>
              <w:pStyle w:val="BodyText"/>
              <w:rPr>
                <w:lang w:val="en-NZ"/>
              </w:rPr>
            </w:pPr>
            <w:r w:rsidRPr="00BC4768">
              <w:t xml:space="preserve">Work is prioritised and sequenced for the most efficient and effective outcome following consultation with others for completion within acceptable </w:t>
            </w:r>
            <w:r w:rsidRPr="00BC4768">
              <w:t>timeframes, to a quality standard and in accordance with established procedures.</w:t>
            </w:r>
          </w:p>
        </w:tc>
      </w:tr>
      <w:tr w:rsidTr="00C02107">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C4768">
            <w:pPr>
              <w:pStyle w:val="BodyText"/>
              <w:rPr>
                <w:lang w:val="en-NZ"/>
              </w:rPr>
            </w:pPr>
            <w:r w:rsidRPr="00BC4768">
              <w:t>1.3</w:t>
            </w:r>
          </w:p>
        </w:tc>
        <w:tc>
          <w:tcPr>
            <w:tcW w:w="4963" w:type="dxa"/>
            <w:tcBorders>
              <w:top w:val="nil"/>
              <w:left w:val="nil"/>
              <w:bottom w:val="nil"/>
              <w:right w:val="nil"/>
            </w:tcBorders>
            <w:tcMar>
              <w:top w:w="0" w:type="dxa"/>
              <w:left w:w="62" w:type="dxa"/>
              <w:bottom w:w="0" w:type="dxa"/>
              <w:right w:w="62" w:type="dxa"/>
            </w:tcMar>
          </w:tcPr>
          <w:p w:rsidR="00000000" w:rsidP="00BC4768">
            <w:pPr>
              <w:pStyle w:val="BodyText"/>
              <w:rPr>
                <w:lang w:val="en-NZ"/>
              </w:rPr>
            </w:pPr>
            <w:r w:rsidRPr="00BC4768">
              <w:t>Risk control measures are identified, prioritised and evaluated against the work schedule.</w:t>
            </w:r>
          </w:p>
        </w:tc>
      </w:tr>
      <w:tr w:rsidTr="00C02107">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C4768">
            <w:pPr>
              <w:pStyle w:val="BodyText"/>
              <w:rPr>
                <w:lang w:val="en-NZ"/>
              </w:rPr>
            </w:pPr>
            <w:r w:rsidRPr="00BC4768">
              <w:t>1.4</w:t>
            </w:r>
          </w:p>
        </w:tc>
        <w:tc>
          <w:tcPr>
            <w:tcW w:w="4963" w:type="dxa"/>
            <w:tcBorders>
              <w:top w:val="nil"/>
              <w:left w:val="nil"/>
              <w:bottom w:val="nil"/>
              <w:right w:val="nil"/>
            </w:tcBorders>
            <w:tcMar>
              <w:top w:w="0" w:type="dxa"/>
              <w:left w:w="62" w:type="dxa"/>
              <w:bottom w:w="0" w:type="dxa"/>
              <w:right w:w="62" w:type="dxa"/>
            </w:tcMar>
          </w:tcPr>
          <w:p w:rsidR="00000000" w:rsidP="00BC4768">
            <w:pPr>
              <w:pStyle w:val="BodyText"/>
              <w:rPr>
                <w:lang w:val="en-NZ"/>
              </w:rPr>
            </w:pPr>
            <w:r w:rsidRPr="00BC4768">
              <w:t>Relevant requirements and established procedures for the work are communicated to all personnel and identified for all work sites.</w:t>
            </w:r>
          </w:p>
        </w:tc>
      </w:tr>
      <w:tr w:rsidTr="00C02107">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C4768">
            <w:pPr>
              <w:pStyle w:val="BodyText"/>
              <w:rPr>
                <w:lang w:val="en-NZ"/>
              </w:rPr>
            </w:pPr>
            <w:r w:rsidRPr="00BC4768">
              <w:t>1.5</w:t>
            </w:r>
          </w:p>
        </w:tc>
        <w:tc>
          <w:tcPr>
            <w:tcW w:w="4963" w:type="dxa"/>
            <w:tcBorders>
              <w:top w:val="nil"/>
              <w:left w:val="nil"/>
              <w:bottom w:val="nil"/>
              <w:right w:val="nil"/>
            </w:tcBorders>
            <w:tcMar>
              <w:top w:w="0" w:type="dxa"/>
              <w:left w:w="62" w:type="dxa"/>
              <w:bottom w:w="0" w:type="dxa"/>
              <w:right w:w="62" w:type="dxa"/>
            </w:tcMar>
          </w:tcPr>
          <w:p w:rsidR="00000000" w:rsidP="00BC4768">
            <w:pPr>
              <w:pStyle w:val="BodyText"/>
              <w:rPr>
                <w:lang w:val="en-NZ"/>
              </w:rPr>
            </w:pPr>
            <w:r w:rsidRPr="00BC4768">
              <w:t>Hazards are identified, OHS risks assessed and control measures are prioritised, implemented and monitored including e</w:t>
            </w:r>
            <w:r w:rsidRPr="00BC4768">
              <w:t>mergency exits kept clear, to ensure safe systems of work are followed and according to established procedures.</w:t>
            </w:r>
          </w:p>
        </w:tc>
      </w:tr>
      <w:tr w:rsidTr="00C02107">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C4768">
            <w:pPr>
              <w:pStyle w:val="BodyText"/>
              <w:rPr>
                <w:lang w:val="en-NZ"/>
              </w:rPr>
            </w:pPr>
            <w:r w:rsidRPr="00BC4768">
              <w:t>1.6</w:t>
            </w:r>
          </w:p>
        </w:tc>
        <w:tc>
          <w:tcPr>
            <w:tcW w:w="4963" w:type="dxa"/>
            <w:tcBorders>
              <w:top w:val="nil"/>
              <w:left w:val="nil"/>
              <w:bottom w:val="nil"/>
              <w:right w:val="nil"/>
            </w:tcBorders>
            <w:tcMar>
              <w:top w:w="0" w:type="dxa"/>
              <w:left w:w="62" w:type="dxa"/>
              <w:bottom w:w="0" w:type="dxa"/>
              <w:right w:w="62" w:type="dxa"/>
            </w:tcMar>
          </w:tcPr>
          <w:p w:rsidR="00000000" w:rsidP="00BC4768">
            <w:pPr>
              <w:pStyle w:val="BodyText"/>
              <w:rPr>
                <w:lang w:val="en-NZ"/>
              </w:rPr>
            </w:pPr>
            <w:r w:rsidRPr="00BC4768">
              <w:t>Relevant work permits are secured to coordinate the performance of work according to requirements and/or established procedures.</w:t>
            </w:r>
          </w:p>
        </w:tc>
      </w:tr>
      <w:tr w:rsidTr="00C02107">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C4768">
            <w:pPr>
              <w:pStyle w:val="BodyText"/>
              <w:rPr>
                <w:lang w:val="en-NZ"/>
              </w:rPr>
            </w:pPr>
            <w:r w:rsidRPr="00BC4768">
              <w:t>1.7</w:t>
            </w:r>
          </w:p>
        </w:tc>
        <w:tc>
          <w:tcPr>
            <w:tcW w:w="4963" w:type="dxa"/>
            <w:tcBorders>
              <w:top w:val="nil"/>
              <w:left w:val="nil"/>
              <w:bottom w:val="nil"/>
              <w:right w:val="nil"/>
            </w:tcBorders>
            <w:tcMar>
              <w:top w:w="0" w:type="dxa"/>
              <w:left w:w="62" w:type="dxa"/>
              <w:bottom w:w="0" w:type="dxa"/>
              <w:right w:w="62" w:type="dxa"/>
            </w:tcMar>
          </w:tcPr>
          <w:p w:rsidR="00000000" w:rsidP="00BC4768">
            <w:pPr>
              <w:pStyle w:val="BodyText"/>
              <w:rPr>
                <w:lang w:val="en-NZ"/>
              </w:rPr>
            </w:pPr>
            <w:r w:rsidRPr="00BC4768">
              <w:t>R</w:t>
            </w:r>
            <w:r w:rsidRPr="00BC4768">
              <w:t>esources including personnel, equipment, tools and personal protective equipment required for the job are identified, scheduled and coordinated and confirmed in a safe and technical working order.</w:t>
            </w:r>
          </w:p>
        </w:tc>
      </w:tr>
      <w:tr w:rsidTr="00C02107">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C4768">
            <w:pPr>
              <w:pStyle w:val="BodyText"/>
              <w:rPr>
                <w:lang w:val="en-NZ"/>
              </w:rPr>
            </w:pPr>
            <w:r w:rsidRPr="00BC4768">
              <w:t>1.8</w:t>
            </w:r>
          </w:p>
        </w:tc>
        <w:tc>
          <w:tcPr>
            <w:tcW w:w="4963" w:type="dxa"/>
            <w:tcBorders>
              <w:top w:val="nil"/>
              <w:left w:val="nil"/>
              <w:bottom w:val="nil"/>
              <w:right w:val="nil"/>
            </w:tcBorders>
            <w:tcMar>
              <w:top w:w="0" w:type="dxa"/>
              <w:left w:w="62" w:type="dxa"/>
              <w:bottom w:w="0" w:type="dxa"/>
              <w:right w:w="62" w:type="dxa"/>
            </w:tcMar>
          </w:tcPr>
          <w:p w:rsidR="00000000" w:rsidP="00BC4768">
            <w:pPr>
              <w:pStyle w:val="BodyText"/>
              <w:rPr>
                <w:lang w:val="en-NZ"/>
              </w:rPr>
            </w:pPr>
            <w:r w:rsidRPr="00BC4768">
              <w:t>Clients/Customers are provided with possible solutions and/or options within the scope, acceptable cost and requirements.</w:t>
            </w:r>
          </w:p>
        </w:tc>
      </w:tr>
      <w:tr w:rsidTr="00C02107">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C4768">
            <w:pPr>
              <w:pStyle w:val="BodyText"/>
              <w:rPr>
                <w:lang w:val="en-NZ"/>
              </w:rPr>
            </w:pPr>
            <w:r w:rsidRPr="00BC4768">
              <w:t>1.9</w:t>
            </w:r>
          </w:p>
        </w:tc>
        <w:tc>
          <w:tcPr>
            <w:tcW w:w="4963" w:type="dxa"/>
            <w:tcBorders>
              <w:top w:val="nil"/>
              <w:left w:val="nil"/>
              <w:bottom w:val="nil"/>
              <w:right w:val="nil"/>
            </w:tcBorders>
            <w:tcMar>
              <w:top w:w="0" w:type="dxa"/>
              <w:left w:w="62" w:type="dxa"/>
              <w:bottom w:w="0" w:type="dxa"/>
              <w:right w:w="62" w:type="dxa"/>
            </w:tcMar>
          </w:tcPr>
          <w:p w:rsidR="00000000" w:rsidP="00BC4768">
            <w:pPr>
              <w:pStyle w:val="BodyText"/>
              <w:rPr>
                <w:lang w:val="en-NZ"/>
              </w:rPr>
            </w:pPr>
            <w:r w:rsidRPr="00BC4768">
              <w:t>Liaison and communication issues with other/authorised personnel, authorities, clients and land owners are resolved and activit</w:t>
            </w:r>
            <w:r w:rsidRPr="00BC4768">
              <w:t>ies coordinated to carry out work.</w:t>
            </w:r>
          </w:p>
        </w:tc>
      </w:tr>
      <w:tr w:rsidTr="00C02107">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C4768">
            <w:pPr>
              <w:pStyle w:val="BodyText"/>
              <w:rPr>
                <w:lang w:val="en-NZ"/>
              </w:rPr>
            </w:pPr>
            <w:r w:rsidRPr="00BC4768">
              <w:t>1.10</w:t>
            </w:r>
          </w:p>
        </w:tc>
        <w:tc>
          <w:tcPr>
            <w:tcW w:w="4963" w:type="dxa"/>
            <w:tcBorders>
              <w:top w:val="nil"/>
              <w:left w:val="nil"/>
              <w:bottom w:val="nil"/>
              <w:right w:val="nil"/>
            </w:tcBorders>
            <w:tcMar>
              <w:top w:w="0" w:type="dxa"/>
              <w:left w:w="62" w:type="dxa"/>
              <w:bottom w:w="0" w:type="dxa"/>
              <w:right w:w="62" w:type="dxa"/>
            </w:tcMar>
          </w:tcPr>
          <w:p w:rsidR="00000000" w:rsidP="00BC4768">
            <w:pPr>
              <w:pStyle w:val="BodyText"/>
              <w:rPr>
                <w:lang w:val="en-NZ"/>
              </w:rPr>
            </w:pPr>
            <w:r w:rsidRPr="00BC4768">
              <w:t>Site is prepared according to the work schedule and to minimise risk and damage to property, commerce, and individuals in accordance with established procedures.</w:t>
            </w:r>
          </w:p>
        </w:tc>
      </w:tr>
      <w:tr w:rsidTr="00C02107">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C4768">
            <w:pPr>
              <w:pStyle w:val="BodyText"/>
              <w:rPr>
                <w:lang w:val="en-NZ"/>
              </w:rPr>
            </w:pPr>
            <w:r w:rsidRPr="00BC4768">
              <w:t>1.11</w:t>
            </w:r>
          </w:p>
        </w:tc>
        <w:tc>
          <w:tcPr>
            <w:tcW w:w="4963" w:type="dxa"/>
            <w:tcBorders>
              <w:top w:val="nil"/>
              <w:left w:val="nil"/>
              <w:bottom w:val="nil"/>
              <w:right w:val="nil"/>
            </w:tcBorders>
            <w:tcMar>
              <w:top w:w="0" w:type="dxa"/>
              <w:left w:w="62" w:type="dxa"/>
              <w:bottom w:w="0" w:type="dxa"/>
              <w:right w:w="62" w:type="dxa"/>
            </w:tcMar>
          </w:tcPr>
          <w:p w:rsidR="00000000" w:rsidP="00BC4768">
            <w:pPr>
              <w:pStyle w:val="BodyText"/>
              <w:rPr>
                <w:lang w:val="en-NZ"/>
              </w:rPr>
            </w:pPr>
            <w:r w:rsidRPr="00BC4768">
              <w:t>Personnel participating in the work, includ</w:t>
            </w:r>
            <w:r w:rsidRPr="00BC4768">
              <w:t>ing plant operators and contractors, are fully briefed and respective responsibilities coordinated and authorised where applicable in accordance with established procedures</w:t>
            </w:r>
          </w:p>
        </w:tc>
      </w:tr>
      <w:tr w:rsidTr="00C02107">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C4768">
            <w:pPr>
              <w:pStyle w:val="BodyText"/>
              <w:rPr>
                <w:lang w:val="en-NZ"/>
              </w:rPr>
            </w:pPr>
            <w:r w:rsidRPr="00BC4768">
              <w:t>1.12</w:t>
            </w:r>
          </w:p>
        </w:tc>
        <w:tc>
          <w:tcPr>
            <w:tcW w:w="4963" w:type="dxa"/>
            <w:tcBorders>
              <w:top w:val="nil"/>
              <w:left w:val="nil"/>
              <w:bottom w:val="nil"/>
              <w:right w:val="nil"/>
            </w:tcBorders>
            <w:tcMar>
              <w:top w:w="0" w:type="dxa"/>
              <w:left w:w="62" w:type="dxa"/>
              <w:bottom w:w="0" w:type="dxa"/>
              <w:right w:w="62" w:type="dxa"/>
            </w:tcMar>
          </w:tcPr>
          <w:p w:rsidR="00000000" w:rsidP="00BC4768">
            <w:pPr>
              <w:pStyle w:val="BodyText"/>
              <w:rPr>
                <w:lang w:val="en-NZ"/>
              </w:rPr>
            </w:pPr>
            <w:r w:rsidRPr="00BC4768">
              <w:t>Positioning of road signs, barriers and warning devices is planned and coor</w:t>
            </w:r>
            <w:r w:rsidRPr="00BC4768">
              <w:t>dinated in accordance with requirements.</w:t>
            </w:r>
          </w:p>
        </w:tc>
      </w:tr>
      <w:tr w:rsidTr="00C02107">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BC4768">
            <w:pPr>
              <w:pStyle w:val="BodyText"/>
              <w:rPr>
                <w:lang w:val="en-NZ"/>
              </w:rPr>
            </w:pPr>
            <w:r w:rsidRPr="00BC4768">
              <w:t>2</w:t>
            </w:r>
          </w:p>
        </w:tc>
        <w:tc>
          <w:tcPr>
            <w:tcW w:w="2344" w:type="dxa"/>
            <w:vMerge w:val="restart"/>
            <w:tcBorders>
              <w:top w:val="nil"/>
              <w:left w:val="nil"/>
              <w:bottom w:val="nil"/>
              <w:right w:val="nil"/>
            </w:tcBorders>
            <w:tcMar>
              <w:top w:w="0" w:type="dxa"/>
              <w:left w:w="62" w:type="dxa"/>
              <w:bottom w:w="0" w:type="dxa"/>
              <w:right w:w="62" w:type="dxa"/>
            </w:tcMar>
          </w:tcPr>
          <w:p w:rsidR="00000000" w:rsidP="00BC4768">
            <w:pPr>
              <w:pStyle w:val="BodyText"/>
              <w:rPr>
                <w:lang w:val="en-NZ"/>
              </w:rPr>
            </w:pPr>
            <w:r w:rsidRPr="00BC4768">
              <w:t>Carry out maintenance of energised high voltage distribution overhead electrical apparatus (stick)</w:t>
            </w:r>
          </w:p>
        </w:tc>
        <w:tc>
          <w:tcPr>
            <w:tcW w:w="919" w:type="dxa"/>
            <w:tcBorders>
              <w:top w:val="nil"/>
              <w:left w:val="nil"/>
              <w:bottom w:val="nil"/>
              <w:right w:val="nil"/>
            </w:tcBorders>
            <w:tcMar>
              <w:top w:w="0" w:type="dxa"/>
              <w:left w:w="62" w:type="dxa"/>
              <w:bottom w:w="0" w:type="dxa"/>
              <w:right w:w="62" w:type="dxa"/>
            </w:tcMar>
          </w:tcPr>
          <w:p w:rsidR="00000000" w:rsidP="00BC4768">
            <w:pPr>
              <w:pStyle w:val="BodyText"/>
              <w:rPr>
                <w:lang w:val="en-NZ"/>
              </w:rPr>
            </w:pPr>
            <w:r w:rsidRPr="00BC4768">
              <w:t>2.1</w:t>
            </w:r>
          </w:p>
        </w:tc>
        <w:tc>
          <w:tcPr>
            <w:tcW w:w="4963" w:type="dxa"/>
            <w:tcBorders>
              <w:top w:val="nil"/>
              <w:left w:val="nil"/>
              <w:bottom w:val="nil"/>
              <w:right w:val="nil"/>
            </w:tcBorders>
            <w:tcMar>
              <w:top w:w="0" w:type="dxa"/>
              <w:left w:w="62" w:type="dxa"/>
              <w:bottom w:w="0" w:type="dxa"/>
              <w:right w:w="62" w:type="dxa"/>
            </w:tcMar>
          </w:tcPr>
          <w:p w:rsidR="00000000" w:rsidP="00BC4768">
            <w:pPr>
              <w:pStyle w:val="BodyText"/>
              <w:rPr>
                <w:lang w:val="en-NZ"/>
              </w:rPr>
            </w:pPr>
            <w:r w:rsidRPr="00BC4768">
              <w:t>OHS and sustainable energy principles and practices to reduce the incidents of accidents and minimise waste are monitored and actioned in accordance with requirements and/or established procedures.</w:t>
            </w:r>
          </w:p>
        </w:tc>
      </w:tr>
      <w:tr w:rsidTr="00C02107">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C4768">
            <w:pPr>
              <w:pStyle w:val="BodyText"/>
              <w:rPr>
                <w:lang w:val="en-NZ"/>
              </w:rPr>
            </w:pPr>
            <w:r w:rsidRPr="00BC4768">
              <w:t>2.2</w:t>
            </w:r>
          </w:p>
        </w:tc>
        <w:tc>
          <w:tcPr>
            <w:tcW w:w="4963" w:type="dxa"/>
            <w:tcBorders>
              <w:top w:val="nil"/>
              <w:left w:val="nil"/>
              <w:bottom w:val="nil"/>
              <w:right w:val="nil"/>
            </w:tcBorders>
            <w:tcMar>
              <w:top w:w="0" w:type="dxa"/>
              <w:left w:w="62" w:type="dxa"/>
              <w:bottom w:w="0" w:type="dxa"/>
              <w:right w:w="62" w:type="dxa"/>
            </w:tcMar>
          </w:tcPr>
          <w:p w:rsidR="00000000" w:rsidP="00BC4768">
            <w:pPr>
              <w:pStyle w:val="BodyText"/>
              <w:rPr>
                <w:lang w:val="en-NZ"/>
              </w:rPr>
            </w:pPr>
            <w:r w:rsidRPr="00BC4768">
              <w:t xml:space="preserve">First Aid, Rescue and other related work </w:t>
            </w:r>
            <w:r w:rsidRPr="00BC4768">
              <w:t>procedures</w:t>
            </w:r>
            <w:r w:rsidRPr="00BC4768">
              <w:t xml:space="preserve"> are performed according to requirements and/or established procedures.</w:t>
            </w:r>
          </w:p>
        </w:tc>
      </w:tr>
      <w:tr w:rsidTr="00C02107">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C4768">
            <w:pPr>
              <w:pStyle w:val="BodyText"/>
              <w:rPr>
                <w:lang w:val="en-NZ"/>
              </w:rPr>
            </w:pPr>
            <w:r w:rsidRPr="00BC4768">
              <w:t>2.3</w:t>
            </w:r>
          </w:p>
        </w:tc>
        <w:tc>
          <w:tcPr>
            <w:tcW w:w="4963" w:type="dxa"/>
            <w:tcBorders>
              <w:top w:val="nil"/>
              <w:left w:val="nil"/>
              <w:bottom w:val="nil"/>
              <w:right w:val="nil"/>
            </w:tcBorders>
            <w:tcMar>
              <w:top w:w="0" w:type="dxa"/>
              <w:left w:w="62" w:type="dxa"/>
              <w:bottom w:w="0" w:type="dxa"/>
              <w:right w:w="62" w:type="dxa"/>
            </w:tcMar>
          </w:tcPr>
          <w:p w:rsidR="00000000" w:rsidP="00BC4768">
            <w:pPr>
              <w:pStyle w:val="BodyText"/>
              <w:rPr>
                <w:lang w:val="en-NZ"/>
              </w:rPr>
            </w:pPr>
            <w:r w:rsidRPr="00BC4768">
              <w:t>Lifting, climbing, working aloft, and use of power tools/equipment, techniques and practices are safely exercised according to requirements.</w:t>
            </w:r>
          </w:p>
        </w:tc>
      </w:tr>
      <w:tr w:rsidTr="00C02107">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C4768">
            <w:pPr>
              <w:pStyle w:val="BodyText"/>
              <w:rPr>
                <w:lang w:val="en-NZ"/>
              </w:rPr>
            </w:pPr>
            <w:r w:rsidRPr="00BC4768">
              <w:t>2.4</w:t>
            </w:r>
          </w:p>
        </w:tc>
        <w:tc>
          <w:tcPr>
            <w:tcW w:w="4963" w:type="dxa"/>
            <w:tcBorders>
              <w:top w:val="nil"/>
              <w:left w:val="nil"/>
              <w:bottom w:val="nil"/>
              <w:right w:val="nil"/>
            </w:tcBorders>
            <w:tcMar>
              <w:top w:w="0" w:type="dxa"/>
              <w:left w:w="62" w:type="dxa"/>
              <w:bottom w:w="0" w:type="dxa"/>
              <w:right w:w="62" w:type="dxa"/>
            </w:tcMar>
          </w:tcPr>
          <w:p w:rsidR="00000000" w:rsidP="00BC4768">
            <w:pPr>
              <w:pStyle w:val="BodyText"/>
              <w:rPr>
                <w:lang w:val="en-NZ"/>
              </w:rPr>
            </w:pPr>
            <w:r w:rsidRPr="00BC4768">
              <w:t>Auto-reclose devices associated with the circuits being worked on have been rendered inoperative and necessary work documentation acquired in accordance with enterprise requirements.</w:t>
            </w:r>
          </w:p>
        </w:tc>
      </w:tr>
      <w:tr w:rsidTr="00C02107">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C4768">
            <w:pPr>
              <w:pStyle w:val="BodyText"/>
              <w:rPr>
                <w:lang w:val="en-NZ"/>
              </w:rPr>
            </w:pPr>
            <w:r w:rsidRPr="00BC4768">
              <w:t>2.5</w:t>
            </w:r>
          </w:p>
        </w:tc>
        <w:tc>
          <w:tcPr>
            <w:tcW w:w="4963" w:type="dxa"/>
            <w:tcBorders>
              <w:top w:val="nil"/>
              <w:left w:val="nil"/>
              <w:bottom w:val="nil"/>
              <w:right w:val="nil"/>
            </w:tcBorders>
            <w:tcMar>
              <w:top w:w="0" w:type="dxa"/>
              <w:left w:w="62" w:type="dxa"/>
              <w:bottom w:w="0" w:type="dxa"/>
              <w:right w:w="62" w:type="dxa"/>
            </w:tcMar>
          </w:tcPr>
          <w:p w:rsidR="00000000" w:rsidP="00BC4768">
            <w:pPr>
              <w:pStyle w:val="BodyText"/>
              <w:rPr>
                <w:lang w:val="en-NZ"/>
              </w:rPr>
            </w:pPr>
            <w:r w:rsidRPr="00BC4768">
              <w:t>Hazard warnings and safety signs are recognised and hazards and as</w:t>
            </w:r>
            <w:r w:rsidRPr="00BC4768">
              <w:t>sessed OHS risks are reported to the immediate authorised persons for directions according to established procedures.</w:t>
            </w:r>
          </w:p>
        </w:tc>
      </w:tr>
      <w:tr w:rsidTr="00C02107">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C4768">
            <w:pPr>
              <w:pStyle w:val="BodyText"/>
              <w:rPr>
                <w:lang w:val="en-NZ"/>
              </w:rPr>
            </w:pPr>
            <w:r w:rsidRPr="00BC4768">
              <w:t>2.6</w:t>
            </w:r>
          </w:p>
        </w:tc>
        <w:tc>
          <w:tcPr>
            <w:tcW w:w="4963" w:type="dxa"/>
            <w:tcBorders>
              <w:top w:val="nil"/>
              <w:left w:val="nil"/>
              <w:bottom w:val="nil"/>
              <w:right w:val="nil"/>
            </w:tcBorders>
            <w:tcMar>
              <w:top w:w="0" w:type="dxa"/>
              <w:left w:w="62" w:type="dxa"/>
              <w:bottom w:w="0" w:type="dxa"/>
              <w:right w:w="62" w:type="dxa"/>
            </w:tcMar>
          </w:tcPr>
          <w:p w:rsidR="00000000" w:rsidP="00BC4768">
            <w:pPr>
              <w:pStyle w:val="BodyText"/>
              <w:rPr>
                <w:lang w:val="en-NZ"/>
              </w:rPr>
            </w:pPr>
            <w:r w:rsidRPr="00BC4768">
              <w:t>Remedial actions are taken to overcome any shortfalls encountered in the work schedule according to requirements and/or established procedures.</w:t>
            </w:r>
          </w:p>
        </w:tc>
      </w:tr>
      <w:tr w:rsidTr="00C02107">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C4768">
            <w:pPr>
              <w:pStyle w:val="BodyText"/>
              <w:rPr>
                <w:lang w:val="en-NZ"/>
              </w:rPr>
            </w:pPr>
            <w:r w:rsidRPr="00BC4768">
              <w:t>2.7</w:t>
            </w:r>
          </w:p>
        </w:tc>
        <w:tc>
          <w:tcPr>
            <w:tcW w:w="4963" w:type="dxa"/>
            <w:tcBorders>
              <w:top w:val="nil"/>
              <w:left w:val="nil"/>
              <w:bottom w:val="nil"/>
              <w:right w:val="nil"/>
            </w:tcBorders>
            <w:tcMar>
              <w:top w:w="0" w:type="dxa"/>
              <w:left w:w="62" w:type="dxa"/>
              <w:bottom w:w="0" w:type="dxa"/>
              <w:right w:w="62" w:type="dxa"/>
            </w:tcMar>
          </w:tcPr>
          <w:p w:rsidR="00000000" w:rsidP="00BC4768">
            <w:pPr>
              <w:pStyle w:val="BodyText"/>
              <w:rPr>
                <w:lang w:val="en-NZ"/>
              </w:rPr>
            </w:pPr>
            <w:r w:rsidRPr="00BC4768">
              <w:t>Maintenance of energised high voltage overhead electrical apparatus is carried out, in accordance with th</w:t>
            </w:r>
            <w:r w:rsidRPr="00BC4768">
              <w:t>e work schedule and requirements and/or established procedures.</w:t>
            </w:r>
          </w:p>
        </w:tc>
      </w:tr>
      <w:tr w:rsidTr="00C02107">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C4768">
            <w:pPr>
              <w:pStyle w:val="BodyText"/>
              <w:rPr>
                <w:lang w:val="en-NZ"/>
              </w:rPr>
            </w:pPr>
            <w:r w:rsidRPr="00BC4768">
              <w:t>2.8</w:t>
            </w:r>
          </w:p>
        </w:tc>
        <w:tc>
          <w:tcPr>
            <w:tcW w:w="4963" w:type="dxa"/>
            <w:tcBorders>
              <w:top w:val="nil"/>
              <w:left w:val="nil"/>
              <w:bottom w:val="nil"/>
              <w:right w:val="nil"/>
            </w:tcBorders>
            <w:tcMar>
              <w:top w:w="0" w:type="dxa"/>
              <w:left w:w="62" w:type="dxa"/>
              <w:bottom w:w="0" w:type="dxa"/>
              <w:right w:w="62" w:type="dxa"/>
            </w:tcMar>
          </w:tcPr>
          <w:p w:rsidR="00000000" w:rsidP="00BC4768">
            <w:pPr>
              <w:pStyle w:val="BodyText"/>
              <w:rPr>
                <w:lang w:val="en-NZ"/>
              </w:rPr>
            </w:pPr>
            <w:r w:rsidRPr="00BC4768">
              <w:t>Essential knowledge and associated skills are applied in the safe installation and maintenance of energised high voltage overhead electrical apparatus  to ensure completion in an agreed</w:t>
            </w:r>
            <w:r w:rsidRPr="00BC4768">
              <w:t xml:space="preserve"> timeframe and, to quality standards with a minimum of waste according to requirements.</w:t>
            </w:r>
          </w:p>
        </w:tc>
      </w:tr>
      <w:tr w:rsidTr="00C02107">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C4768">
            <w:pPr>
              <w:pStyle w:val="BodyText"/>
              <w:rPr>
                <w:lang w:val="en-NZ"/>
              </w:rPr>
            </w:pPr>
            <w:r w:rsidRPr="00BC4768">
              <w:t>2.9</w:t>
            </w:r>
          </w:p>
        </w:tc>
        <w:tc>
          <w:tcPr>
            <w:tcW w:w="4963" w:type="dxa"/>
            <w:tcBorders>
              <w:top w:val="nil"/>
              <w:left w:val="nil"/>
              <w:bottom w:val="nil"/>
              <w:right w:val="nil"/>
            </w:tcBorders>
            <w:tcMar>
              <w:top w:w="0" w:type="dxa"/>
              <w:left w:w="62" w:type="dxa"/>
              <w:bottom w:w="0" w:type="dxa"/>
              <w:right w:w="62" w:type="dxa"/>
            </w:tcMar>
          </w:tcPr>
          <w:p w:rsidR="00000000" w:rsidP="00BC4768">
            <w:pPr>
              <w:pStyle w:val="BodyText"/>
              <w:rPr>
                <w:lang w:val="en-NZ"/>
              </w:rPr>
            </w:pPr>
            <w:r w:rsidRPr="00BC4768">
              <w:t>Solutions to non-routine problems are identified and actioned using acquired essential knowledge and associated skills according to requirements.</w:t>
            </w:r>
          </w:p>
        </w:tc>
      </w:tr>
      <w:tr w:rsidTr="00C02107">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C4768">
            <w:pPr>
              <w:pStyle w:val="BodyText"/>
              <w:rPr>
                <w:lang w:val="en-NZ"/>
              </w:rPr>
            </w:pPr>
            <w:r w:rsidRPr="00BC4768">
              <w:t>2.10</w:t>
            </w:r>
          </w:p>
        </w:tc>
        <w:tc>
          <w:tcPr>
            <w:tcW w:w="4963" w:type="dxa"/>
            <w:tcBorders>
              <w:top w:val="nil"/>
              <w:left w:val="nil"/>
              <w:bottom w:val="nil"/>
              <w:right w:val="nil"/>
            </w:tcBorders>
            <w:tcMar>
              <w:top w:w="0" w:type="dxa"/>
              <w:left w:w="62" w:type="dxa"/>
              <w:bottom w:w="0" w:type="dxa"/>
              <w:right w:w="62" w:type="dxa"/>
            </w:tcMar>
          </w:tcPr>
          <w:p w:rsidR="00000000" w:rsidP="00BC4768">
            <w:pPr>
              <w:pStyle w:val="BodyText"/>
              <w:rPr>
                <w:lang w:val="en-NZ"/>
              </w:rPr>
            </w:pPr>
            <w:r w:rsidRPr="00BC4768">
              <w:t>On going checks of quality of the work are undertaken in accordance with requirements and established procedures to ensure a quality like outcome is achieved for the client/customer and to a community/industry standard</w:t>
            </w:r>
          </w:p>
        </w:tc>
      </w:tr>
      <w:tr w:rsidTr="00C02107">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BC4768">
            <w:pPr>
              <w:pStyle w:val="BodyText"/>
              <w:rPr>
                <w:lang w:val="en-NZ"/>
              </w:rPr>
            </w:pPr>
            <w:r w:rsidRPr="00BC4768">
              <w:t>3</w:t>
            </w:r>
          </w:p>
        </w:tc>
        <w:tc>
          <w:tcPr>
            <w:tcW w:w="2344" w:type="dxa"/>
            <w:vMerge w:val="restart"/>
            <w:tcBorders>
              <w:top w:val="nil"/>
              <w:left w:val="nil"/>
              <w:bottom w:val="nil"/>
              <w:right w:val="nil"/>
            </w:tcBorders>
            <w:tcMar>
              <w:top w:w="0" w:type="dxa"/>
              <w:left w:w="62" w:type="dxa"/>
              <w:bottom w:w="0" w:type="dxa"/>
              <w:right w:w="62" w:type="dxa"/>
            </w:tcMar>
          </w:tcPr>
          <w:p w:rsidR="00000000" w:rsidP="00BC4768">
            <w:pPr>
              <w:pStyle w:val="BodyText"/>
              <w:rPr>
                <w:lang w:val="en-NZ"/>
              </w:rPr>
            </w:pPr>
            <w:r w:rsidRPr="00BC4768">
              <w:t>Complete the maintenance of energi</w:t>
            </w:r>
            <w:r w:rsidRPr="00BC4768">
              <w:t>sed high voltage distribution overhead electrical apparatus (stick)</w:t>
            </w:r>
          </w:p>
        </w:tc>
        <w:tc>
          <w:tcPr>
            <w:tcW w:w="919" w:type="dxa"/>
            <w:tcBorders>
              <w:top w:val="nil"/>
              <w:left w:val="nil"/>
              <w:bottom w:val="nil"/>
              <w:right w:val="nil"/>
            </w:tcBorders>
            <w:tcMar>
              <w:top w:w="0" w:type="dxa"/>
              <w:left w:w="62" w:type="dxa"/>
              <w:bottom w:w="0" w:type="dxa"/>
              <w:right w:w="62" w:type="dxa"/>
            </w:tcMar>
          </w:tcPr>
          <w:p w:rsidR="00000000" w:rsidP="00BC4768">
            <w:pPr>
              <w:pStyle w:val="BodyText"/>
              <w:rPr>
                <w:lang w:val="en-NZ"/>
              </w:rPr>
            </w:pPr>
            <w:r w:rsidRPr="00BC4768">
              <w:t>3.1</w:t>
            </w:r>
          </w:p>
        </w:tc>
        <w:tc>
          <w:tcPr>
            <w:tcW w:w="4963" w:type="dxa"/>
            <w:tcBorders>
              <w:top w:val="nil"/>
              <w:left w:val="nil"/>
              <w:bottom w:val="nil"/>
              <w:right w:val="nil"/>
            </w:tcBorders>
            <w:tcMar>
              <w:top w:w="0" w:type="dxa"/>
              <w:left w:w="62" w:type="dxa"/>
              <w:bottom w:w="0" w:type="dxa"/>
              <w:right w:w="62" w:type="dxa"/>
            </w:tcMar>
          </w:tcPr>
          <w:p w:rsidR="00000000" w:rsidP="00BC4768">
            <w:pPr>
              <w:pStyle w:val="BodyText"/>
              <w:rPr>
                <w:lang w:val="en-NZ"/>
              </w:rPr>
            </w:pPr>
            <w:r w:rsidRPr="00BC4768">
              <w:t>Work undertaken is checked against works schedule for conformance with requirements, anomalies reported and solutions identified in accordance with established procedures.</w:t>
            </w:r>
          </w:p>
        </w:tc>
      </w:tr>
      <w:tr w:rsidTr="00C02107">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C4768">
            <w:pPr>
              <w:pStyle w:val="BodyText"/>
              <w:rPr>
                <w:lang w:val="en-NZ"/>
              </w:rPr>
            </w:pPr>
            <w:r w:rsidRPr="00BC4768">
              <w:t>3.2</w:t>
            </w:r>
          </w:p>
        </w:tc>
        <w:tc>
          <w:tcPr>
            <w:tcW w:w="4963" w:type="dxa"/>
            <w:tcBorders>
              <w:top w:val="nil"/>
              <w:left w:val="nil"/>
              <w:bottom w:val="nil"/>
              <w:right w:val="nil"/>
            </w:tcBorders>
            <w:tcMar>
              <w:top w:w="0" w:type="dxa"/>
              <w:left w:w="62" w:type="dxa"/>
              <w:bottom w:w="0" w:type="dxa"/>
              <w:right w:w="62" w:type="dxa"/>
            </w:tcMar>
          </w:tcPr>
          <w:p w:rsidR="00000000" w:rsidP="00BC4768">
            <w:pPr>
              <w:pStyle w:val="BodyText"/>
              <w:rPr>
                <w:lang w:val="en-NZ"/>
              </w:rPr>
            </w:pPr>
            <w:r w:rsidRPr="00BC4768">
              <w:t>Accid</w:t>
            </w:r>
            <w:r w:rsidRPr="00BC4768">
              <w:t>ents and/or injuries are reported and followed up in accordance with requirements/established procedures.</w:t>
            </w:r>
          </w:p>
        </w:tc>
      </w:tr>
      <w:tr w:rsidTr="00C02107">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C4768">
            <w:pPr>
              <w:pStyle w:val="BodyText"/>
              <w:rPr>
                <w:lang w:val="en-NZ"/>
              </w:rPr>
            </w:pPr>
            <w:r w:rsidRPr="00BC4768">
              <w:t>3.3</w:t>
            </w:r>
          </w:p>
        </w:tc>
        <w:tc>
          <w:tcPr>
            <w:tcW w:w="4963" w:type="dxa"/>
            <w:tcBorders>
              <w:top w:val="nil"/>
              <w:left w:val="nil"/>
              <w:bottom w:val="nil"/>
              <w:right w:val="nil"/>
            </w:tcBorders>
            <w:tcMar>
              <w:top w:w="0" w:type="dxa"/>
              <w:left w:w="62" w:type="dxa"/>
              <w:bottom w:w="0" w:type="dxa"/>
              <w:right w:w="62" w:type="dxa"/>
            </w:tcMar>
          </w:tcPr>
          <w:p w:rsidR="00000000" w:rsidP="00BC4768">
            <w:pPr>
              <w:pStyle w:val="BodyText"/>
              <w:rPr>
                <w:lang w:val="en-NZ"/>
              </w:rPr>
            </w:pPr>
            <w:r w:rsidRPr="00BC4768">
              <w:t>Work site is rehabilitated, cleaned up and confirmed safe in accordance with established procedures.</w:t>
            </w:r>
          </w:p>
        </w:tc>
      </w:tr>
      <w:tr w:rsidTr="00C02107">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C4768">
            <w:pPr>
              <w:pStyle w:val="BodyText"/>
              <w:rPr>
                <w:lang w:val="en-NZ"/>
              </w:rPr>
            </w:pPr>
            <w:r w:rsidRPr="00BC4768">
              <w:t>3.4</w:t>
            </w:r>
          </w:p>
        </w:tc>
        <w:tc>
          <w:tcPr>
            <w:tcW w:w="4963" w:type="dxa"/>
            <w:tcBorders>
              <w:top w:val="nil"/>
              <w:left w:val="nil"/>
              <w:bottom w:val="nil"/>
              <w:right w:val="nil"/>
            </w:tcBorders>
            <w:tcMar>
              <w:top w:w="0" w:type="dxa"/>
              <w:left w:w="62" w:type="dxa"/>
              <w:bottom w:w="0" w:type="dxa"/>
              <w:right w:w="62" w:type="dxa"/>
            </w:tcMar>
          </w:tcPr>
          <w:p w:rsidR="00000000" w:rsidP="00BC4768">
            <w:pPr>
              <w:pStyle w:val="BodyText"/>
              <w:rPr>
                <w:lang w:val="en-NZ"/>
              </w:rPr>
            </w:pPr>
            <w:r w:rsidRPr="00BC4768">
              <w:t>Tools, equipment and any surplus resources and materials are, where appropriate, cleaned, checked and returned to storage in accordance with established procedures.</w:t>
            </w:r>
          </w:p>
        </w:tc>
      </w:tr>
      <w:tr w:rsidTr="00C02107">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C4768">
            <w:pPr>
              <w:pStyle w:val="BodyText"/>
              <w:rPr>
                <w:lang w:val="en-NZ"/>
              </w:rPr>
            </w:pPr>
            <w:r w:rsidRPr="00BC4768">
              <w:t>3.5</w:t>
            </w:r>
          </w:p>
        </w:tc>
        <w:tc>
          <w:tcPr>
            <w:tcW w:w="4963" w:type="dxa"/>
            <w:tcBorders>
              <w:top w:val="nil"/>
              <w:left w:val="nil"/>
              <w:bottom w:val="nil"/>
              <w:right w:val="nil"/>
            </w:tcBorders>
            <w:tcMar>
              <w:top w:w="0" w:type="dxa"/>
              <w:left w:w="62" w:type="dxa"/>
              <w:bottom w:w="0" w:type="dxa"/>
              <w:right w:w="62" w:type="dxa"/>
            </w:tcMar>
          </w:tcPr>
          <w:p w:rsidR="00000000" w:rsidP="00BC4768">
            <w:pPr>
              <w:pStyle w:val="BodyText"/>
              <w:rPr>
                <w:lang w:val="en-NZ"/>
              </w:rPr>
            </w:pPr>
            <w:r w:rsidRPr="00BC4768">
              <w:t>Relevant work permit(s) are signed off and, energised high voltage apparatus is retu</w:t>
            </w:r>
            <w:r w:rsidRPr="00BC4768">
              <w:t>rned to service and advised to client/customer in accordance with requirements.</w:t>
            </w:r>
          </w:p>
        </w:tc>
      </w:tr>
      <w:tr w:rsidTr="00C02107">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C4768">
            <w:pPr>
              <w:pStyle w:val="BodyText"/>
              <w:rPr>
                <w:lang w:val="en-NZ"/>
              </w:rPr>
            </w:pPr>
            <w:r w:rsidRPr="00BC4768">
              <w:t>3.6</w:t>
            </w:r>
          </w:p>
        </w:tc>
        <w:tc>
          <w:tcPr>
            <w:tcW w:w="4963" w:type="dxa"/>
            <w:tcBorders>
              <w:top w:val="nil"/>
              <w:left w:val="nil"/>
              <w:bottom w:val="nil"/>
              <w:right w:val="nil"/>
            </w:tcBorders>
            <w:tcMar>
              <w:top w:w="0" w:type="dxa"/>
              <w:left w:w="62" w:type="dxa"/>
              <w:bottom w:w="0" w:type="dxa"/>
              <w:right w:w="62" w:type="dxa"/>
            </w:tcMar>
          </w:tcPr>
          <w:p w:rsidR="00000000" w:rsidRPr="00BC4768" w:rsidP="00BC4768">
            <w:pPr>
              <w:pStyle w:val="BodyText"/>
            </w:pPr>
            <w:r w:rsidRPr="00BC4768">
              <w:t>Works completion records, reports, as installed /modified drawing(s) and/or documentation and information are confirmed, processed and appropriate personnel notified.</w:t>
            </w:r>
          </w:p>
        </w:tc>
      </w:tr>
    </w:tbl>
    <w:p w:rsidR="00C02107" w:rsidP="00BC4768">
      <w:pPr>
        <w:pStyle w:val="BodyText"/>
      </w:pPr>
    </w:p>
    <w:p w:rsidR="00C02107" w:rsidP="00BC4768">
      <w:pPr>
        <w:pStyle w:val="BodyText"/>
      </w:pPr>
    </w:p>
    <w:p w:rsidR="00000000" w:rsidRPr="00BC4768" w:rsidP="00BC4768">
      <w:pPr>
        <w:pStyle w:val="Heading1"/>
      </w:pPr>
      <w:bookmarkStart w:id="9" w:name="O_263932"/>
      <w:bookmarkEnd w:id="9"/>
      <w:r w:rsidRPr="00BC4768">
        <w:t>Required Skills and Knowledge</w:t>
      </w:r>
    </w:p>
    <w:tbl>
      <w:tblPr>
        <w:tblW w:w="0" w:type="auto"/>
        <w:tblLayout w:type="fixed"/>
        <w:tblCellMar>
          <w:left w:w="62" w:type="dxa"/>
          <w:right w:w="62" w:type="dxa"/>
        </w:tblCellMar>
        <w:tblLook w:val="0000"/>
      </w:tblPr>
      <w:tblGrid>
        <w:gridCol w:w="2758"/>
        <w:gridCol w:w="1103"/>
        <w:gridCol w:w="4779"/>
      </w:tblGrid>
      <w:tr w:rsidTr="00C02107">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BC4768">
            <w:pPr>
              <w:pStyle w:val="BodyText"/>
              <w:rPr>
                <w:lang w:val="en-NZ"/>
              </w:rPr>
            </w:pPr>
            <w:r w:rsidRPr="00BC4768">
              <w:rPr>
                <w:rStyle w:val="SpecialBold"/>
              </w:rPr>
              <w:t>REQUIRED SKILLS AND KNOWLEDGE</w:t>
            </w:r>
          </w:p>
        </w:tc>
      </w:tr>
      <w:tr w:rsidTr="00C02107">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BC4768">
            <w:pPr>
              <w:pStyle w:val="BodyText"/>
              <w:rPr>
                <w:lang w:val="en-NZ"/>
              </w:rPr>
            </w:pPr>
            <w:r w:rsidRPr="00BC4768">
              <w:rPr>
                <w:rStyle w:val="SpecialBold"/>
              </w:rPr>
              <w:t>7</w:t>
            </w:r>
            <w:r w:rsidRPr="00BC4768">
              <w:t xml:space="preserve">) </w:t>
            </w:r>
            <w:r w:rsidRPr="00BC4768">
              <w:rPr>
                <w:rStyle w:val="SpecialBold"/>
              </w:rPr>
              <w:t>Essential Knowledge and Associated Skills</w:t>
            </w:r>
            <w:r w:rsidRPr="00BC4768">
              <w:t xml:space="preserve"> (</w:t>
            </w:r>
            <w:r w:rsidRPr="00BC4768">
              <w:rPr>
                <w:rStyle w:val="SpecialBold"/>
              </w:rPr>
              <w:t>EKAS</w:t>
            </w:r>
            <w:r w:rsidRPr="00BC4768">
              <w:t>): This describes the essential skills and knowledge and their level, required for this unit.</w:t>
            </w:r>
          </w:p>
        </w:tc>
      </w:tr>
      <w:tr w:rsidTr="00C02107">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BC4768" w:rsidP="00BC4768">
            <w:pPr>
              <w:pStyle w:val="BodyText"/>
            </w:pPr>
            <w:r w:rsidRPr="00BC4768">
              <w:t>Evidence shall show that knowledge has been acquired of maintaining energised high voltage distribution overhead electrical apparatus (stick).</w:t>
            </w:r>
          </w:p>
          <w:p w:rsidR="00000000" w:rsidRPr="00BC4768" w:rsidP="00BC4768">
            <w:pPr>
              <w:pStyle w:val="BodyText"/>
            </w:pPr>
            <w:r w:rsidRPr="00BC4768">
              <w:t>All knowledge and skills detailed in this unit should be contextualised to current industry practices and technol</w:t>
            </w:r>
            <w:r w:rsidRPr="00BC4768">
              <w:t>ogies.</w:t>
            </w:r>
          </w:p>
          <w:p w:rsidR="00000000" w:rsidP="00BC4768">
            <w:pPr>
              <w:pStyle w:val="BodyText"/>
              <w:rPr>
                <w:lang w:val="en-NZ"/>
              </w:rPr>
            </w:pPr>
            <w:r w:rsidRPr="00BC4768">
              <w:t>The extent of the essential knowledge and associated skills (EKAS) required is given in Volume 2 - Part 2.2 EKAS. It forms an integral part of this unit.</w:t>
            </w:r>
          </w:p>
        </w:tc>
      </w:tr>
      <w:tr w:rsidTr="00C02107">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BC4768">
            <w:pPr>
              <w:pStyle w:val="BodyText"/>
              <w:rPr>
                <w:lang w:val="en-NZ"/>
              </w:rPr>
            </w:pPr>
            <w:r w:rsidRPr="00BC4768">
              <w:t>T2.2.35</w:t>
            </w:r>
          </w:p>
        </w:tc>
        <w:tc>
          <w:tcPr>
            <w:tcW w:w="4779" w:type="dxa"/>
            <w:tcBorders>
              <w:top w:val="nil"/>
              <w:left w:val="nil"/>
              <w:bottom w:val="nil"/>
              <w:right w:val="nil"/>
            </w:tcBorders>
            <w:tcMar>
              <w:top w:w="0" w:type="dxa"/>
              <w:left w:w="62" w:type="dxa"/>
              <w:bottom w:w="0" w:type="dxa"/>
              <w:right w:w="62" w:type="dxa"/>
            </w:tcMar>
          </w:tcPr>
          <w:p w:rsidR="00000000" w:rsidP="00BC4768">
            <w:pPr>
              <w:pStyle w:val="BodyText"/>
              <w:rPr>
                <w:lang w:val="en-NZ"/>
              </w:rPr>
            </w:pPr>
            <w:r w:rsidRPr="00BC4768">
              <w:t>Live lines working up to 132kV with hotstick</w:t>
            </w:r>
          </w:p>
        </w:tc>
      </w:tr>
      <w:tr w:rsidTr="00C02107">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BC4768">
            <w:pPr>
              <w:pStyle w:val="BodyText"/>
              <w:rPr>
                <w:lang w:val="en-NZ"/>
              </w:rPr>
            </w:pPr>
            <w:r w:rsidRPr="00BC4768">
              <w:t>T2.2.53</w:t>
            </w:r>
          </w:p>
        </w:tc>
        <w:tc>
          <w:tcPr>
            <w:tcW w:w="4779" w:type="dxa"/>
            <w:tcBorders>
              <w:top w:val="nil"/>
              <w:left w:val="nil"/>
              <w:bottom w:val="nil"/>
              <w:right w:val="nil"/>
            </w:tcBorders>
            <w:tcMar>
              <w:top w:w="0" w:type="dxa"/>
              <w:left w:w="62" w:type="dxa"/>
              <w:bottom w:w="0" w:type="dxa"/>
              <w:right w:w="62" w:type="dxa"/>
            </w:tcMar>
          </w:tcPr>
          <w:p w:rsidR="00000000" w:rsidP="00BC4768">
            <w:pPr>
              <w:pStyle w:val="BodyText"/>
              <w:rPr>
                <w:lang w:val="en-NZ"/>
              </w:rPr>
            </w:pPr>
            <w:r w:rsidRPr="00BC4768">
              <w:t>HV principles</w:t>
            </w:r>
          </w:p>
        </w:tc>
      </w:tr>
      <w:tr w:rsidTr="00C02107">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BC4768">
            <w:pPr>
              <w:pStyle w:val="BodyText"/>
              <w:rPr>
                <w:lang w:val="en-NZ"/>
              </w:rPr>
            </w:pPr>
            <w:r w:rsidRPr="00BC4768">
              <w:t xml:space="preserve">T2.3.1 </w:t>
            </w:r>
          </w:p>
        </w:tc>
        <w:tc>
          <w:tcPr>
            <w:tcW w:w="4779" w:type="dxa"/>
            <w:tcBorders>
              <w:top w:val="nil"/>
              <w:left w:val="nil"/>
              <w:bottom w:val="nil"/>
              <w:right w:val="nil"/>
            </w:tcBorders>
            <w:tcMar>
              <w:top w:w="0" w:type="dxa"/>
              <w:left w:w="62" w:type="dxa"/>
              <w:bottom w:w="0" w:type="dxa"/>
              <w:right w:w="62" w:type="dxa"/>
            </w:tcMar>
          </w:tcPr>
          <w:p w:rsidR="00000000" w:rsidP="00BC4768">
            <w:pPr>
              <w:pStyle w:val="BodyText"/>
              <w:rPr>
                <w:lang w:val="en-NZ"/>
              </w:rPr>
            </w:pPr>
            <w:r w:rsidRPr="00BC4768">
              <w:t>Powerline safety practices.</w:t>
            </w:r>
          </w:p>
        </w:tc>
      </w:tr>
      <w:tr w:rsidTr="00C02107">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BC4768">
            <w:pPr>
              <w:pStyle w:val="BodyText"/>
              <w:rPr>
                <w:lang w:val="en-NZ"/>
              </w:rPr>
            </w:pPr>
            <w:r w:rsidRPr="00BC4768">
              <w:t xml:space="preserve">T2.4.3 </w:t>
            </w:r>
          </w:p>
        </w:tc>
        <w:tc>
          <w:tcPr>
            <w:tcW w:w="4779" w:type="dxa"/>
            <w:tcBorders>
              <w:top w:val="nil"/>
              <w:left w:val="nil"/>
              <w:bottom w:val="nil"/>
              <w:right w:val="nil"/>
            </w:tcBorders>
            <w:tcMar>
              <w:top w:w="0" w:type="dxa"/>
              <w:left w:w="62" w:type="dxa"/>
              <w:bottom w:w="0" w:type="dxa"/>
              <w:right w:w="62" w:type="dxa"/>
            </w:tcMar>
          </w:tcPr>
          <w:p w:rsidR="00000000" w:rsidP="00BC4768">
            <w:pPr>
              <w:pStyle w:val="BodyText"/>
              <w:rPr>
                <w:lang w:val="en-NZ"/>
              </w:rPr>
            </w:pPr>
            <w:r w:rsidRPr="00BC4768">
              <w:t>High voltage switching principles</w:t>
            </w:r>
          </w:p>
        </w:tc>
      </w:tr>
      <w:tr w:rsidTr="00C02107">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BC4768">
            <w:pPr>
              <w:pStyle w:val="BodyText"/>
              <w:rPr>
                <w:lang w:val="en-NZ"/>
              </w:rPr>
            </w:pPr>
            <w:r w:rsidRPr="00BC4768">
              <w:t xml:space="preserve">T2.4.4 </w:t>
            </w:r>
          </w:p>
        </w:tc>
        <w:tc>
          <w:tcPr>
            <w:tcW w:w="4779" w:type="dxa"/>
            <w:tcBorders>
              <w:top w:val="nil"/>
              <w:left w:val="nil"/>
              <w:bottom w:val="nil"/>
              <w:right w:val="nil"/>
            </w:tcBorders>
            <w:tcMar>
              <w:top w:w="0" w:type="dxa"/>
              <w:left w:w="62" w:type="dxa"/>
              <w:bottom w:w="0" w:type="dxa"/>
              <w:right w:w="62" w:type="dxa"/>
            </w:tcMar>
          </w:tcPr>
          <w:p w:rsidR="00000000" w:rsidP="00BC4768">
            <w:pPr>
              <w:pStyle w:val="BodyText"/>
              <w:rPr>
                <w:lang w:val="en-NZ"/>
              </w:rPr>
            </w:pPr>
            <w:r w:rsidRPr="00BC4768">
              <w:t>High voltage fault switching principles</w:t>
            </w:r>
          </w:p>
        </w:tc>
      </w:tr>
      <w:tr w:rsidTr="00C02107">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BC4768">
            <w:pPr>
              <w:pStyle w:val="BodyText"/>
              <w:rPr>
                <w:lang w:val="en-NZ"/>
              </w:rPr>
            </w:pPr>
            <w:r w:rsidRPr="00BC4768">
              <w:t xml:space="preserve">T2.4.5 </w:t>
            </w:r>
          </w:p>
        </w:tc>
        <w:tc>
          <w:tcPr>
            <w:tcW w:w="4779" w:type="dxa"/>
            <w:tcBorders>
              <w:top w:val="nil"/>
              <w:left w:val="nil"/>
              <w:bottom w:val="nil"/>
              <w:right w:val="nil"/>
            </w:tcBorders>
            <w:tcMar>
              <w:top w:w="0" w:type="dxa"/>
              <w:left w:w="62" w:type="dxa"/>
              <w:bottom w:w="0" w:type="dxa"/>
              <w:right w:w="62" w:type="dxa"/>
            </w:tcMar>
          </w:tcPr>
          <w:p w:rsidR="00000000" w:rsidP="00BC4768">
            <w:pPr>
              <w:pStyle w:val="BodyText"/>
              <w:rPr>
                <w:lang w:val="en-NZ"/>
              </w:rPr>
            </w:pPr>
            <w:r w:rsidRPr="00BC4768">
              <w:t>High voltage distribution transformer principles</w:t>
            </w:r>
          </w:p>
        </w:tc>
      </w:tr>
      <w:tr w:rsidTr="00C02107">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BC4768">
            <w:pPr>
              <w:pStyle w:val="BodyText"/>
              <w:rPr>
                <w:lang w:val="en-NZ"/>
              </w:rPr>
            </w:pPr>
            <w:r w:rsidRPr="00BC4768">
              <w:t xml:space="preserve">T2.4.6 </w:t>
            </w:r>
          </w:p>
        </w:tc>
        <w:tc>
          <w:tcPr>
            <w:tcW w:w="4779" w:type="dxa"/>
            <w:tcBorders>
              <w:top w:val="nil"/>
              <w:left w:val="nil"/>
              <w:bottom w:val="nil"/>
              <w:right w:val="nil"/>
            </w:tcBorders>
            <w:tcMar>
              <w:top w:w="0" w:type="dxa"/>
              <w:left w:w="62" w:type="dxa"/>
              <w:bottom w:w="0" w:type="dxa"/>
              <w:right w:w="62" w:type="dxa"/>
            </w:tcMar>
          </w:tcPr>
          <w:p w:rsidR="00000000" w:rsidP="00BC4768">
            <w:pPr>
              <w:pStyle w:val="BodyText"/>
              <w:rPr>
                <w:lang w:val="en-NZ"/>
              </w:rPr>
            </w:pPr>
            <w:r w:rsidRPr="00BC4768">
              <w:t>High voltage SWER system</w:t>
            </w:r>
          </w:p>
        </w:tc>
      </w:tr>
      <w:tr w:rsidTr="00C02107">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BC4768">
            <w:pPr>
              <w:pStyle w:val="BodyText"/>
              <w:rPr>
                <w:lang w:val="en-NZ"/>
              </w:rPr>
            </w:pPr>
            <w:r w:rsidRPr="00BC4768">
              <w:t xml:space="preserve">T2.4.7 </w:t>
            </w:r>
          </w:p>
        </w:tc>
        <w:tc>
          <w:tcPr>
            <w:tcW w:w="4779" w:type="dxa"/>
            <w:tcBorders>
              <w:top w:val="nil"/>
              <w:left w:val="nil"/>
              <w:bottom w:val="nil"/>
              <w:right w:val="nil"/>
            </w:tcBorders>
            <w:tcMar>
              <w:top w:w="0" w:type="dxa"/>
              <w:left w:w="62" w:type="dxa"/>
              <w:bottom w:w="0" w:type="dxa"/>
              <w:right w:w="62" w:type="dxa"/>
            </w:tcMar>
          </w:tcPr>
          <w:p w:rsidR="00000000" w:rsidP="00BC4768">
            <w:pPr>
              <w:pStyle w:val="BodyText"/>
              <w:rPr>
                <w:lang w:val="en-NZ"/>
              </w:rPr>
            </w:pPr>
            <w:r w:rsidRPr="00BC4768">
              <w:t>Feeder automation system</w:t>
            </w:r>
          </w:p>
        </w:tc>
      </w:tr>
      <w:tr w:rsidTr="00C02107">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BC4768">
            <w:pPr>
              <w:pStyle w:val="BodyText"/>
              <w:rPr>
                <w:lang w:val="en-NZ"/>
              </w:rPr>
            </w:pPr>
            <w:r w:rsidRPr="00BC4768">
              <w:t xml:space="preserve">T2.8.1 </w:t>
            </w:r>
          </w:p>
        </w:tc>
        <w:tc>
          <w:tcPr>
            <w:tcW w:w="4779" w:type="dxa"/>
            <w:tcBorders>
              <w:top w:val="nil"/>
              <w:left w:val="nil"/>
              <w:bottom w:val="nil"/>
              <w:right w:val="nil"/>
            </w:tcBorders>
            <w:tcMar>
              <w:top w:w="0" w:type="dxa"/>
              <w:left w:w="62" w:type="dxa"/>
              <w:bottom w:w="0" w:type="dxa"/>
              <w:right w:w="62" w:type="dxa"/>
            </w:tcMar>
          </w:tcPr>
          <w:p w:rsidR="00000000" w:rsidP="00BC4768">
            <w:pPr>
              <w:pStyle w:val="BodyText"/>
              <w:rPr>
                <w:lang w:val="en-NZ"/>
              </w:rPr>
            </w:pPr>
            <w:r w:rsidRPr="00BC4768">
              <w:t>Enterprises specific - policies and procedure instructions</w:t>
            </w:r>
          </w:p>
        </w:tc>
      </w:tr>
      <w:tr w:rsidTr="00C02107">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BC4768">
            <w:pPr>
              <w:pStyle w:val="BodyText"/>
              <w:rPr>
                <w:lang w:val="en-NZ"/>
              </w:rPr>
            </w:pPr>
            <w:r w:rsidRPr="00BC4768">
              <w:t>T2.8.2</w:t>
            </w:r>
          </w:p>
        </w:tc>
        <w:tc>
          <w:tcPr>
            <w:tcW w:w="4779" w:type="dxa"/>
            <w:tcBorders>
              <w:top w:val="nil"/>
              <w:left w:val="nil"/>
              <w:bottom w:val="nil"/>
              <w:right w:val="nil"/>
            </w:tcBorders>
            <w:tcMar>
              <w:top w:w="0" w:type="dxa"/>
              <w:left w:w="62" w:type="dxa"/>
              <w:bottom w:w="0" w:type="dxa"/>
              <w:right w:w="62" w:type="dxa"/>
            </w:tcMar>
          </w:tcPr>
          <w:p w:rsidR="00000000" w:rsidP="00BC4768">
            <w:pPr>
              <w:pStyle w:val="BodyText"/>
              <w:rPr>
                <w:lang w:val="en-NZ"/>
              </w:rPr>
            </w:pPr>
            <w:r w:rsidRPr="00BC4768">
              <w:t>Enterprises specific - OHS instructions</w:t>
            </w:r>
          </w:p>
        </w:tc>
      </w:tr>
      <w:tr w:rsidTr="00C02107">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BC4768">
            <w:pPr>
              <w:pStyle w:val="BodyText"/>
              <w:rPr>
                <w:lang w:val="en-NZ"/>
              </w:rPr>
            </w:pPr>
            <w:r w:rsidRPr="00BC4768">
              <w:t>T2.8.3</w:t>
            </w:r>
          </w:p>
        </w:tc>
        <w:tc>
          <w:tcPr>
            <w:tcW w:w="4779" w:type="dxa"/>
            <w:tcBorders>
              <w:top w:val="nil"/>
              <w:left w:val="nil"/>
              <w:bottom w:val="nil"/>
              <w:right w:val="nil"/>
            </w:tcBorders>
            <w:tcMar>
              <w:top w:w="0" w:type="dxa"/>
              <w:left w:w="62" w:type="dxa"/>
              <w:bottom w:w="0" w:type="dxa"/>
              <w:right w:w="62" w:type="dxa"/>
            </w:tcMar>
          </w:tcPr>
          <w:p w:rsidR="00000000" w:rsidRPr="00BC4768" w:rsidP="00BC4768">
            <w:pPr>
              <w:pStyle w:val="BodyText"/>
            </w:pPr>
            <w:r w:rsidRPr="00BC4768">
              <w:t>Enterprises specific - technical drawing and documents</w:t>
            </w:r>
          </w:p>
        </w:tc>
      </w:tr>
    </w:tbl>
    <w:p w:rsidR="00C02107" w:rsidP="00BC4768">
      <w:pPr>
        <w:pStyle w:val="BodyText"/>
      </w:pPr>
    </w:p>
    <w:p w:rsidR="00C02107" w:rsidP="00BC4768">
      <w:pPr>
        <w:pStyle w:val="BodyText"/>
      </w:pPr>
    </w:p>
    <w:p w:rsidR="00000000" w:rsidRPr="00BC4768" w:rsidP="00BC4768">
      <w:pPr>
        <w:pStyle w:val="Heading1"/>
      </w:pPr>
      <w:bookmarkStart w:id="10" w:name="O_248124"/>
      <w:bookmarkEnd w:id="10"/>
      <w:r w:rsidRPr="00BC4768">
        <w:t>Evidence Guide</w:t>
      </w:r>
    </w:p>
    <w:tbl>
      <w:tblPr>
        <w:tblW w:w="0" w:type="auto"/>
        <w:tblLayout w:type="fixed"/>
        <w:tblCellMar>
          <w:left w:w="62" w:type="dxa"/>
          <w:right w:w="62" w:type="dxa"/>
        </w:tblCellMar>
        <w:tblLook w:val="0000"/>
      </w:tblPr>
      <w:tblGrid>
        <w:gridCol w:w="2207"/>
        <w:gridCol w:w="545"/>
        <w:gridCol w:w="868"/>
        <w:gridCol w:w="1401"/>
        <w:gridCol w:w="3619"/>
      </w:tblGrid>
      <w:tr w:rsidTr="00C02107">
        <w:tblPrEx>
          <w:tblW w:w="0" w:type="auto"/>
          <w:tblLayout w:type="fixed"/>
          <w:tblCellMar>
            <w:left w:w="62" w:type="dxa"/>
            <w:right w:w="62" w:type="dxa"/>
          </w:tblCellMar>
          <w:tblLook w:val="0000"/>
        </w:tblPrEx>
        <w:trPr>
          <w:tblHeader/>
        </w:trPr>
        <w:tc>
          <w:tcPr>
            <w:tcW w:w="8640" w:type="dxa"/>
            <w:gridSpan w:val="5"/>
            <w:tcBorders>
              <w:top w:val="nil"/>
              <w:left w:val="nil"/>
              <w:bottom w:val="nil"/>
              <w:right w:val="nil"/>
            </w:tcBorders>
            <w:tcMar>
              <w:top w:w="0" w:type="dxa"/>
              <w:left w:w="62" w:type="dxa"/>
              <w:bottom w:w="0" w:type="dxa"/>
              <w:right w:w="62" w:type="dxa"/>
            </w:tcMar>
          </w:tcPr>
          <w:p w:rsidR="00000000" w:rsidP="00BC4768">
            <w:pPr>
              <w:pStyle w:val="BodyText"/>
              <w:rPr>
                <w:lang w:val="en-NZ"/>
              </w:rPr>
            </w:pPr>
            <w:r w:rsidRPr="00BC4768">
              <w:rPr>
                <w:rStyle w:val="SpecialBold"/>
              </w:rPr>
              <w:t>EVIDENCE GUIDE</w:t>
            </w:r>
          </w:p>
        </w:tc>
      </w:tr>
      <w:tr w:rsidTr="00C02107">
        <w:tblPrEx>
          <w:tblW w:w="0" w:type="auto"/>
          <w:tblLayout w:type="fixed"/>
          <w:tblCellMar>
            <w:left w:w="62" w:type="dxa"/>
            <w:right w:w="62" w:type="dxa"/>
          </w:tblCellMar>
          <w:tblLook w:val="0000"/>
        </w:tblPrEx>
        <w:tc>
          <w:tcPr>
            <w:tcW w:w="8640" w:type="dxa"/>
            <w:gridSpan w:val="5"/>
            <w:tcBorders>
              <w:top w:val="nil"/>
              <w:left w:val="nil"/>
              <w:bottom w:val="nil"/>
              <w:right w:val="nil"/>
            </w:tcBorders>
            <w:tcMar>
              <w:top w:w="0" w:type="dxa"/>
              <w:left w:w="62" w:type="dxa"/>
              <w:bottom w:w="0" w:type="dxa"/>
              <w:right w:w="62" w:type="dxa"/>
            </w:tcMar>
          </w:tcPr>
          <w:p w:rsidR="00000000" w:rsidP="00BC4768">
            <w:pPr>
              <w:pStyle w:val="BodyText"/>
              <w:rPr>
                <w:lang w:val="en-NZ"/>
              </w:rPr>
            </w:pPr>
            <w:r w:rsidRPr="00BC4768">
              <w:rPr>
                <w:rStyle w:val="SpecialBold"/>
              </w:rPr>
              <w:t>9</w:t>
            </w:r>
            <w:r w:rsidRPr="00BC4768">
              <w:t>) This provides essential advice for assessment of the unit of competency and must be read in conjunction with the performance criteria and the range statement of the unit of competency and the Training Package Assessment Guidelines.</w:t>
            </w:r>
          </w:p>
        </w:tc>
      </w:tr>
      <w:tr w:rsidTr="00C02107">
        <w:tblPrEx>
          <w:tblW w:w="0" w:type="auto"/>
          <w:tblLayout w:type="fixed"/>
          <w:tblCellMar>
            <w:left w:w="62" w:type="dxa"/>
            <w:right w:w="62" w:type="dxa"/>
          </w:tblCellMar>
          <w:tblLook w:val="0000"/>
        </w:tblPrEx>
        <w:tc>
          <w:tcPr>
            <w:tcW w:w="8640" w:type="dxa"/>
            <w:gridSpan w:val="5"/>
            <w:tcBorders>
              <w:top w:val="nil"/>
              <w:left w:val="nil"/>
              <w:bottom w:val="nil"/>
              <w:right w:val="nil"/>
            </w:tcBorders>
            <w:tcMar>
              <w:top w:w="0" w:type="dxa"/>
              <w:left w:w="62" w:type="dxa"/>
              <w:bottom w:w="0" w:type="dxa"/>
              <w:right w:w="62" w:type="dxa"/>
            </w:tcMar>
          </w:tcPr>
          <w:p w:rsidR="00000000" w:rsidP="00BC4768">
            <w:pPr>
              <w:pStyle w:val="BodyText"/>
              <w:rPr>
                <w:lang w:val="en-NZ"/>
              </w:rPr>
            </w:pPr>
            <w:r w:rsidRPr="00BC4768">
              <w:t>The Evidence Guid</w:t>
            </w:r>
            <w:r w:rsidRPr="00BC4768">
              <w:t>e forms an integral part of this Competency Standard Unit and shall be used in conjunction with all component parts of this unit and, performed in accordance with the Assessment Guidelines of this Training Package.</w:t>
            </w:r>
          </w:p>
        </w:tc>
      </w:tr>
      <w:tr w:rsidTr="00C02107">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BC4768" w:rsidP="00BC4768">
            <w:pPr>
              <w:pStyle w:val="BodyText"/>
            </w:pPr>
            <w:r w:rsidRPr="00BC4768">
              <w:rPr>
                <w:rStyle w:val="SpecialBold"/>
              </w:rPr>
              <w:t>Overview of Assessment</w:t>
            </w:r>
          </w:p>
        </w:tc>
        <w:tc>
          <w:tcPr>
            <w:tcW w:w="6433" w:type="dxa"/>
            <w:gridSpan w:val="4"/>
            <w:tcBorders>
              <w:top w:val="nil"/>
              <w:left w:val="nil"/>
              <w:bottom w:val="nil"/>
              <w:right w:val="nil"/>
            </w:tcBorders>
            <w:tcMar>
              <w:top w:w="0" w:type="dxa"/>
              <w:left w:w="62" w:type="dxa"/>
              <w:bottom w:w="0" w:type="dxa"/>
              <w:right w:w="62" w:type="dxa"/>
            </w:tcMar>
          </w:tcPr>
          <w:p w:rsidR="00000000" w:rsidRPr="00BC4768" w:rsidP="00BC4768">
            <w:pPr>
              <w:pStyle w:val="BodyText"/>
            </w:pPr>
            <w:r w:rsidRPr="00BC4768">
              <w:rPr>
                <w:rStyle w:val="SpecialBold"/>
              </w:rPr>
              <w:t>9</w:t>
            </w:r>
            <w:r w:rsidRPr="00BC4768">
              <w:t>.</w:t>
            </w:r>
            <w:r w:rsidRPr="00BC4768">
              <w:rPr>
                <w:rStyle w:val="SpecialBold"/>
              </w:rPr>
              <w:t>1</w:t>
            </w:r>
            <w:r w:rsidRPr="00BC4768">
              <w:t xml:space="preserve">) </w:t>
            </w:r>
          </w:p>
          <w:p w:rsidR="00000000" w:rsidRPr="00BC4768" w:rsidP="00BC4768">
            <w:pPr>
              <w:pStyle w:val="BodyText"/>
            </w:pPr>
            <w:r w:rsidRPr="00BC4768">
              <w:t>Longi</w:t>
            </w:r>
            <w:r w:rsidRPr="00BC4768">
              <w:t>tudinal competency development approaches to assessment, such as Profiling, require data to be reliably gathered in a form that can be consistently interpreted over time. This approach is best utilised in Apprenticeship programs and reduces assessment inte</w:t>
            </w:r>
            <w:r w:rsidRPr="00BC4768">
              <w:t>rvention. It is the Industry's preferred model for apprenticeships. However, where summative (or final) assessment is used it is to include the application of the competency in the normal work environment or, at a minimum, the application of the competency</w:t>
            </w:r>
            <w:r w:rsidRPr="00BC4768">
              <w:t xml:space="preserve"> in a realistically simulated work environment. It is recognised that, in some circumstances, assessment in part or full can occur outside the workplace. However, it must be in accord with Industry and, Regulatory policy in this regard.</w:t>
            </w:r>
          </w:p>
          <w:p w:rsidR="00000000" w:rsidRPr="00BC4768" w:rsidP="00BC4768">
            <w:pPr>
              <w:pStyle w:val="BodyText"/>
            </w:pPr>
            <w:r w:rsidRPr="00BC4768">
              <w:t xml:space="preserve">Methods chosen for </w:t>
            </w:r>
            <w:r w:rsidRPr="00BC4768">
              <w:t>a particular assessment will be influenced by various factors. These include the extent of the assessment, the most effective locations for the assessment activities to take place, access to physical resources, additional safety measures that may be requir</w:t>
            </w:r>
            <w:r w:rsidRPr="00BC4768">
              <w:t>ed and the critical nature of the competencies being assessed.</w:t>
            </w:r>
          </w:p>
          <w:p w:rsidR="00000000" w:rsidRPr="00BC4768" w:rsidP="00BC4768">
            <w:pPr>
              <w:pStyle w:val="BodyText"/>
            </w:pPr>
            <w:r w:rsidRPr="00BC4768">
              <w:t>The critical safety nature of working with electricity, electrical equipment, gas or any other hazardous substance/material carries risk in deeming a person competent. Hence, sources of evidenc</w:t>
            </w:r>
            <w:r w:rsidRPr="00BC4768">
              <w:t>e need to be 'rich' in nature so as to minimise error in judgment.</w:t>
            </w:r>
          </w:p>
          <w:p w:rsidR="00000000" w:rsidP="00BC4768">
            <w:pPr>
              <w:pStyle w:val="BodyText"/>
              <w:rPr>
                <w:lang w:val="en-NZ"/>
              </w:rPr>
            </w:pPr>
            <w:r w:rsidRPr="00BC4768">
              <w:t>Activities associated with normal every day work have a bearing on the decision as to how much and how detailed the data gathered will contribute to its 'richness'. Some skills are more cri</w:t>
            </w:r>
            <w:r w:rsidRPr="00BC4768">
              <w:t>tical to safety and operational requirements while the same skills may be more or less frequently practiced. These points are raised for the assessors to consider when choosing an assessment method and developing assessment instruments. Sample assessment i</w:t>
            </w:r>
            <w:r w:rsidRPr="00BC4768">
              <w:t>nstruments are included for Assessors in the Assessment Guidelines of this Training Package.</w:t>
            </w:r>
          </w:p>
        </w:tc>
      </w:tr>
      <w:tr w:rsidTr="00C02107">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BC4768" w:rsidP="00BC4768">
            <w:pPr>
              <w:pStyle w:val="BodyText"/>
            </w:pPr>
            <w:r w:rsidRPr="00BC4768">
              <w:rPr>
                <w:rStyle w:val="SpecialBold"/>
              </w:rPr>
              <w:t>Critical aspects of evidence required to demonstrate competency in this unit</w:t>
            </w:r>
          </w:p>
        </w:tc>
        <w:tc>
          <w:tcPr>
            <w:tcW w:w="6433" w:type="dxa"/>
            <w:gridSpan w:val="4"/>
            <w:tcBorders>
              <w:top w:val="nil"/>
              <w:left w:val="nil"/>
              <w:bottom w:val="nil"/>
              <w:right w:val="nil"/>
            </w:tcBorders>
            <w:tcMar>
              <w:top w:w="0" w:type="dxa"/>
              <w:left w:w="62" w:type="dxa"/>
              <w:bottom w:w="0" w:type="dxa"/>
              <w:right w:w="62" w:type="dxa"/>
            </w:tcMar>
          </w:tcPr>
          <w:p w:rsidR="00000000" w:rsidRPr="00BC4768" w:rsidP="00BC4768">
            <w:pPr>
              <w:pStyle w:val="BodyText"/>
            </w:pPr>
            <w:r w:rsidRPr="00BC4768">
              <w:rPr>
                <w:rStyle w:val="SpecialBold"/>
              </w:rPr>
              <w:t>9</w:t>
            </w:r>
            <w:r w:rsidRPr="00BC4768">
              <w:t>.</w:t>
            </w:r>
            <w:r w:rsidRPr="00BC4768">
              <w:rPr>
                <w:rStyle w:val="SpecialBold"/>
              </w:rPr>
              <w:t>2</w:t>
            </w:r>
            <w:r w:rsidRPr="00BC4768">
              <w:t xml:space="preserve">) </w:t>
            </w:r>
          </w:p>
          <w:p w:rsidR="00000000" w:rsidP="00BC4768">
            <w:pPr>
              <w:pStyle w:val="BodyText"/>
              <w:rPr>
                <w:lang w:val="en-NZ"/>
              </w:rPr>
            </w:pPr>
            <w:r w:rsidRPr="00BC4768">
              <w:t>Before the critical aspects of evidence are considered all prerequisites sha</w:t>
            </w:r>
            <w:r w:rsidRPr="00BC4768">
              <w:t>ll be met.</w:t>
            </w:r>
          </w:p>
        </w:tc>
      </w:tr>
      <w:tr w:rsidTr="00C02107">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BC4768" w:rsidP="00BC4768">
            <w:pPr>
              <w:pStyle w:val="BodyText"/>
            </w:pPr>
            <w:r w:rsidRPr="00BC4768">
              <w:t xml:space="preserve">Evidence for competence in this unit shall be considered holistically. Each element and associated performance criteria shall be demonstrated </w:t>
            </w:r>
            <w:r w:rsidRPr="00BC4768">
              <w:t>on at least two occasions in accordance with the "Assessment Guidelines - UET09". Evidence shall also comprise:</w:t>
            </w:r>
          </w:p>
          <w:p w:rsidR="00000000" w:rsidP="00BC4768">
            <w:pPr>
              <w:pStyle w:val="ListBullet"/>
              <w:rPr>
                <w:lang w:val="en-NZ"/>
              </w:rPr>
            </w:pPr>
            <w:r w:rsidRPr="00BC4768">
              <w:t>A representative body of performance criteria demonstrated within the timeframes typically expected of the discipline, work function and industr</w:t>
            </w:r>
            <w:r w:rsidRPr="00BC4768">
              <w:t>ial environment. In particular this shall incorporate evidence that shows a candidate is able to:</w:t>
            </w:r>
          </w:p>
        </w:tc>
      </w:tr>
      <w:tr w:rsidTr="00C02107">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BC4768">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BC4768" w:rsidP="00BC4768">
            <w:pPr>
              <w:pStyle w:val="ListBullet3"/>
            </w:pPr>
            <w:r w:rsidRPr="00BC4768">
              <w:t>Implement Occupational Health and Safety workplace procedures and practices including the use of risk control measures as specified in the performance c</w:t>
            </w:r>
            <w:r w:rsidRPr="00BC4768">
              <w:t>riteria and range; and</w:t>
            </w:r>
          </w:p>
          <w:p w:rsidR="00000000" w:rsidRPr="00BC4768" w:rsidP="00BC4768">
            <w:pPr>
              <w:pStyle w:val="ListBullet3"/>
            </w:pPr>
            <w:r w:rsidRPr="00BC4768">
              <w:t>Apply sustainable energy principles and practices as specified in the performance criteria and range; and</w:t>
            </w:r>
          </w:p>
          <w:p w:rsidR="00000000" w:rsidRPr="00BC4768" w:rsidP="00BC4768">
            <w:pPr>
              <w:pStyle w:val="ListBullet3"/>
            </w:pPr>
            <w:r w:rsidRPr="00BC4768">
              <w:t>Demonstrate an understanding of the essential knowle</w:t>
            </w:r>
            <w:r w:rsidRPr="00BC4768">
              <w:t>dge and associated skills as described in this unit to such an extent that the learner's performance outcome is reported in accordance with the preferred approach; namely a percentile graded result, where required by the regulated environment; and</w:t>
            </w:r>
          </w:p>
          <w:p w:rsidR="00000000" w:rsidRPr="00BC4768" w:rsidP="00BC4768">
            <w:pPr>
              <w:pStyle w:val="ListBullet3"/>
            </w:pPr>
            <w:r w:rsidRPr="00BC4768">
              <w:t>Demonstr</w:t>
            </w:r>
            <w:r w:rsidRPr="00BC4768">
              <w:t>ate an appropriate level of employability skills; and</w:t>
            </w:r>
          </w:p>
          <w:p w:rsidR="00000000" w:rsidP="00BC4768">
            <w:pPr>
              <w:pStyle w:val="ListBullet3"/>
              <w:rPr>
                <w:lang w:val="en-NZ"/>
              </w:rPr>
            </w:pPr>
            <w:r w:rsidRPr="00BC4768">
              <w:t>Conduct work observing the relevant Anti Discrimination legislation, regulations, policies and workplace procedures; and</w:t>
            </w:r>
          </w:p>
        </w:tc>
      </w:tr>
      <w:tr w:rsidTr="00C02107">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BC4768">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BC4768">
            <w:pPr>
              <w:pStyle w:val="ListBullet"/>
              <w:rPr>
                <w:lang w:val="en-NZ"/>
              </w:rPr>
            </w:pPr>
            <w:r w:rsidRPr="00BC4768">
              <w:t xml:space="preserve">Demonstrated performance across a representative range of contexts from the </w:t>
            </w:r>
            <w:r w:rsidRPr="00BC4768">
              <w:t>prescribed items below:</w:t>
            </w:r>
          </w:p>
        </w:tc>
      </w:tr>
      <w:tr w:rsidTr="00C02107">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768">
            <w:pPr>
              <w:pStyle w:val="BodyText"/>
              <w:rPr>
                <w:lang w:val="en-NZ"/>
              </w:rPr>
            </w:pPr>
            <w:r w:rsidRPr="00BC4768">
              <w:t>Range of tools/equipment/materials/procedures/workplaces/other variables</w:t>
            </w:r>
          </w:p>
        </w:tc>
      </w:tr>
      <w:tr w:rsidTr="00C02107">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5" w:type="dxa"/>
            <w:tcBorders>
              <w:top w:val="nil"/>
              <w:left w:val="nil"/>
              <w:bottom w:val="nil"/>
              <w:right w:val="single" w:sz="6" w:space="0" w:color="auto"/>
            </w:tcBorders>
            <w:tcMar>
              <w:top w:w="0" w:type="dxa"/>
              <w:left w:w="62" w:type="dxa"/>
              <w:bottom w:w="0" w:type="dxa"/>
              <w:right w:w="62" w:type="dxa"/>
            </w:tcMar>
          </w:tcPr>
          <w:p w:rsidR="00000000" w:rsidRPr="00BC4768">
            <w:pPr>
              <w:pStyle w:val="BodyText"/>
              <w:keepNext w:val="0"/>
              <w:keepLines w:val="0"/>
              <w:contextualSpacing w:val="0"/>
            </w:pPr>
          </w:p>
        </w:tc>
        <w:tc>
          <w:tcPr>
            <w:tcW w:w="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768" w:rsidP="00BC4768">
            <w:pPr>
              <w:pStyle w:val="BodyText"/>
            </w:pPr>
            <w:r w:rsidRPr="00BC4768">
              <w:rPr>
                <w:rStyle w:val="SpecialBold"/>
              </w:rPr>
              <w:t>Group No</w:t>
            </w:r>
          </w:p>
        </w:tc>
        <w:tc>
          <w:tcPr>
            <w:tcW w:w="14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768" w:rsidP="00BC4768">
            <w:pPr>
              <w:pStyle w:val="BodyText"/>
            </w:pPr>
            <w:r w:rsidRPr="00BC4768">
              <w:rPr>
                <w:rStyle w:val="SpecialBold"/>
              </w:rPr>
              <w:t>The minimum number of items on which skill is to be demonstrated</w:t>
            </w:r>
          </w:p>
        </w:tc>
        <w:tc>
          <w:tcPr>
            <w:tcW w:w="3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768">
            <w:pPr>
              <w:pStyle w:val="BodyText"/>
              <w:rPr>
                <w:lang w:val="en-NZ"/>
              </w:rPr>
            </w:pPr>
            <w:r w:rsidRPr="00BC4768">
              <w:rPr>
                <w:rStyle w:val="SpecialBold"/>
              </w:rPr>
              <w:t>Item List</w:t>
            </w:r>
          </w:p>
        </w:tc>
      </w:tr>
      <w:tr w:rsidTr="00C02107">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768">
            <w:pPr>
              <w:pStyle w:val="BodyText"/>
              <w:rPr>
                <w:lang w:val="en-NZ"/>
              </w:rPr>
            </w:pPr>
            <w:r w:rsidRPr="00BC4768">
              <w:t>A</w:t>
            </w:r>
          </w:p>
        </w:tc>
        <w:tc>
          <w:tcPr>
            <w:tcW w:w="14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768">
            <w:pPr>
              <w:pStyle w:val="BodyText"/>
              <w:rPr>
                <w:lang w:val="en-NZ"/>
              </w:rPr>
            </w:pPr>
            <w:r w:rsidRPr="00BC4768">
              <w:t>All of the following:</w:t>
            </w:r>
          </w:p>
        </w:tc>
        <w:tc>
          <w:tcPr>
            <w:tcW w:w="3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768" w:rsidP="00BC4768">
            <w:pPr>
              <w:pStyle w:val="BodyText"/>
            </w:pPr>
            <w:r w:rsidRPr="00BC4768">
              <w:t>Install/replace structures</w:t>
            </w:r>
          </w:p>
          <w:p w:rsidR="00000000" w:rsidRPr="00BC4768" w:rsidP="00BC4768">
            <w:pPr>
              <w:pStyle w:val="BodyText"/>
            </w:pPr>
            <w:r w:rsidRPr="00BC4768">
              <w:t>Install/replace hardware (e.g. crossarm and insulator)</w:t>
            </w:r>
          </w:p>
          <w:p w:rsidR="00000000" w:rsidRPr="00BC4768" w:rsidP="00BC4768">
            <w:pPr>
              <w:pStyle w:val="BodyText"/>
            </w:pPr>
            <w:r w:rsidRPr="00BC4768">
              <w:t>Repair conductors</w:t>
            </w:r>
          </w:p>
          <w:p w:rsidR="00000000" w:rsidP="00BC4768">
            <w:pPr>
              <w:pStyle w:val="BodyText"/>
              <w:rPr>
                <w:lang w:val="en-NZ"/>
              </w:rPr>
            </w:pPr>
            <w:r w:rsidRPr="00BC4768">
              <w:t>Install/replace/connect bridge/bonding connections</w:t>
            </w:r>
          </w:p>
        </w:tc>
      </w:tr>
      <w:tr w:rsidTr="00C02107">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768">
            <w:pPr>
              <w:pStyle w:val="BodyText"/>
              <w:rPr>
                <w:lang w:val="en-NZ"/>
              </w:rPr>
            </w:pPr>
            <w:r w:rsidRPr="00BC4768">
              <w:t>B</w:t>
            </w:r>
          </w:p>
        </w:tc>
        <w:tc>
          <w:tcPr>
            <w:tcW w:w="14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768">
            <w:pPr>
              <w:pStyle w:val="BodyText"/>
              <w:rPr>
                <w:lang w:val="en-NZ"/>
              </w:rPr>
            </w:pPr>
            <w:r w:rsidRPr="00BC4768">
              <w:t>At least two of the following:</w:t>
            </w:r>
          </w:p>
        </w:tc>
        <w:tc>
          <w:tcPr>
            <w:tcW w:w="3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768" w:rsidP="00BC4768">
            <w:pPr>
              <w:pStyle w:val="BodyText"/>
            </w:pPr>
            <w:r w:rsidRPr="00BC4768">
              <w:t>Install/replace pole mounted reclosers</w:t>
            </w:r>
          </w:p>
          <w:p w:rsidR="00000000" w:rsidRPr="00BC4768" w:rsidP="00BC4768">
            <w:pPr>
              <w:pStyle w:val="BodyText"/>
            </w:pPr>
            <w:r w:rsidRPr="00BC4768">
              <w:t>Install/repair/replace air brake switches</w:t>
            </w:r>
          </w:p>
          <w:p w:rsidR="00000000" w:rsidRPr="00BC4768" w:rsidP="00BC4768">
            <w:pPr>
              <w:pStyle w:val="BodyText"/>
            </w:pPr>
            <w:r w:rsidRPr="00BC4768">
              <w:t>Install/repair/</w:t>
            </w:r>
            <w:r w:rsidRPr="00BC4768">
              <w:t>replace high voltage links/disconnects</w:t>
            </w:r>
          </w:p>
          <w:p w:rsidR="00000000" w:rsidRPr="00BC4768" w:rsidP="00BC4768">
            <w:pPr>
              <w:pStyle w:val="BodyText"/>
            </w:pPr>
            <w:r w:rsidRPr="00BC4768">
              <w:t>Install/remove temporary high voltage links/high voltage fuses</w:t>
            </w:r>
          </w:p>
          <w:p w:rsidR="00000000" w:rsidRPr="00BC4768" w:rsidP="00BC4768">
            <w:pPr>
              <w:pStyle w:val="BodyText"/>
            </w:pPr>
            <w:r w:rsidRPr="00BC4768">
              <w:t>Washing insulators</w:t>
            </w:r>
          </w:p>
          <w:p w:rsidR="00000000" w:rsidRPr="00BC4768" w:rsidP="00BC4768">
            <w:pPr>
              <w:pStyle w:val="BodyText"/>
            </w:pPr>
            <w:r w:rsidRPr="00BC4768">
              <w:t>Install/repair/replace expulsion drop-out fuses</w:t>
            </w:r>
          </w:p>
          <w:p w:rsidR="00000000" w:rsidRPr="00BC4768" w:rsidP="00BC4768">
            <w:pPr>
              <w:pStyle w:val="BodyText"/>
            </w:pPr>
            <w:r w:rsidRPr="00BC4768">
              <w:t>Install/replace lightning arrestors</w:t>
            </w:r>
          </w:p>
          <w:p w:rsidR="00000000" w:rsidP="00BC4768">
            <w:pPr>
              <w:pStyle w:val="BodyText"/>
              <w:rPr>
                <w:lang w:val="en-NZ"/>
              </w:rPr>
            </w:pPr>
            <w:r w:rsidRPr="00BC4768">
              <w:t>Install/replace vibration dampers or aircraft warni</w:t>
            </w:r>
            <w:r w:rsidRPr="00BC4768">
              <w:t>ng markers</w:t>
            </w:r>
          </w:p>
        </w:tc>
      </w:tr>
      <w:tr w:rsidTr="00C02107">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768">
            <w:pPr>
              <w:pStyle w:val="BodyText"/>
              <w:rPr>
                <w:lang w:val="en-NZ"/>
              </w:rPr>
            </w:pPr>
            <w:r w:rsidRPr="00BC4768">
              <w:t>C</w:t>
            </w:r>
          </w:p>
        </w:tc>
        <w:tc>
          <w:tcPr>
            <w:tcW w:w="14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768">
            <w:pPr>
              <w:pStyle w:val="BodyText"/>
              <w:rPr>
                <w:lang w:val="en-NZ"/>
              </w:rPr>
            </w:pPr>
            <w:r w:rsidRPr="00BC4768">
              <w:t>At least two of the following:</w:t>
            </w:r>
          </w:p>
        </w:tc>
        <w:tc>
          <w:tcPr>
            <w:tcW w:w="3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768" w:rsidP="00BC4768">
            <w:pPr>
              <w:pStyle w:val="BodyText"/>
            </w:pPr>
            <w:r w:rsidRPr="00BC4768">
              <w:t>EWP</w:t>
            </w:r>
          </w:p>
          <w:p w:rsidR="00000000" w:rsidRPr="00BC4768" w:rsidP="00BC4768">
            <w:pPr>
              <w:pStyle w:val="BodyText"/>
            </w:pPr>
            <w:r w:rsidRPr="00BC4768">
              <w:t>Ladder</w:t>
            </w:r>
          </w:p>
          <w:p w:rsidR="00000000" w:rsidRPr="00BC4768" w:rsidP="00BC4768">
            <w:pPr>
              <w:pStyle w:val="BodyText"/>
            </w:pPr>
            <w:r w:rsidRPr="00BC4768">
              <w:t>Pole platform</w:t>
            </w:r>
          </w:p>
          <w:p w:rsidR="00000000" w:rsidP="00BC4768">
            <w:pPr>
              <w:pStyle w:val="BodyText"/>
              <w:rPr>
                <w:lang w:val="en-NZ"/>
              </w:rPr>
            </w:pPr>
            <w:r w:rsidRPr="00BC4768">
              <w:t>Insulated structure</w:t>
            </w:r>
          </w:p>
        </w:tc>
      </w:tr>
      <w:tr w:rsidTr="00C02107">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768">
            <w:pPr>
              <w:pStyle w:val="BodyText"/>
              <w:rPr>
                <w:lang w:val="en-NZ"/>
              </w:rPr>
            </w:pPr>
            <w:r w:rsidRPr="00BC4768">
              <w:t>D</w:t>
            </w:r>
          </w:p>
        </w:tc>
        <w:tc>
          <w:tcPr>
            <w:tcW w:w="14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768">
            <w:pPr>
              <w:pStyle w:val="BodyText"/>
              <w:rPr>
                <w:lang w:val="en-NZ"/>
              </w:rPr>
            </w:pPr>
            <w:r w:rsidRPr="00BC4768">
              <w:t>At least one of the following:</w:t>
            </w:r>
          </w:p>
        </w:tc>
        <w:tc>
          <w:tcPr>
            <w:tcW w:w="3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768" w:rsidP="00BC4768">
            <w:pPr>
              <w:pStyle w:val="BodyText"/>
            </w:pPr>
            <w:r w:rsidRPr="00BC4768">
              <w:t>Voltage detector</w:t>
            </w:r>
          </w:p>
          <w:p w:rsidR="00000000" w:rsidRPr="00BC4768" w:rsidP="00BC4768">
            <w:pPr>
              <w:pStyle w:val="BodyText"/>
            </w:pPr>
            <w:r w:rsidRPr="00BC4768">
              <w:t>Leakage detector</w:t>
            </w:r>
          </w:p>
          <w:p w:rsidR="00000000" w:rsidP="00BC4768">
            <w:pPr>
              <w:pStyle w:val="BodyText"/>
              <w:rPr>
                <w:lang w:val="en-NZ"/>
              </w:rPr>
            </w:pPr>
            <w:r w:rsidRPr="00BC4768">
              <w:t>Insulation test equipment</w:t>
            </w:r>
          </w:p>
        </w:tc>
      </w:tr>
      <w:tr w:rsidTr="00C02107">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768">
            <w:pPr>
              <w:pStyle w:val="BodyText"/>
              <w:rPr>
                <w:lang w:val="en-NZ"/>
              </w:rPr>
            </w:pPr>
            <w:r w:rsidRPr="00BC4768">
              <w:t>E</w:t>
            </w:r>
          </w:p>
        </w:tc>
        <w:tc>
          <w:tcPr>
            <w:tcW w:w="14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768">
            <w:pPr>
              <w:pStyle w:val="BodyText"/>
              <w:rPr>
                <w:lang w:val="en-NZ"/>
              </w:rPr>
            </w:pPr>
            <w:r w:rsidRPr="00BC4768">
              <w:t>At least one occasion</w:t>
            </w:r>
          </w:p>
        </w:tc>
        <w:tc>
          <w:tcPr>
            <w:tcW w:w="3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768">
            <w:pPr>
              <w:pStyle w:val="BodyText"/>
              <w:rPr>
                <w:lang w:val="en-NZ"/>
              </w:rPr>
            </w:pPr>
            <w:r w:rsidRPr="00BC4768">
              <w:t>Dealing with an unplanned event by drawing on essential knowledge and associated skills to provide appropriate solutions incorporated in the holistic assessment with the above listed items.</w:t>
            </w:r>
          </w:p>
        </w:tc>
      </w:tr>
      <w:tr w:rsidTr="00C02107">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BC4768" w:rsidP="00BC4768">
            <w:pPr>
              <w:pStyle w:val="BodyText"/>
            </w:pPr>
            <w:r w:rsidRPr="00BC4768">
              <w:rPr>
                <w:rStyle w:val="SpecialBold"/>
              </w:rPr>
              <w:t>Context of and specific resources for assessment</w:t>
            </w:r>
          </w:p>
        </w:tc>
        <w:tc>
          <w:tcPr>
            <w:tcW w:w="6433" w:type="dxa"/>
            <w:gridSpan w:val="4"/>
            <w:tcBorders>
              <w:top w:val="nil"/>
              <w:left w:val="nil"/>
              <w:bottom w:val="nil"/>
              <w:right w:val="nil"/>
            </w:tcBorders>
            <w:tcMar>
              <w:top w:w="0" w:type="dxa"/>
              <w:left w:w="62" w:type="dxa"/>
              <w:bottom w:w="0" w:type="dxa"/>
              <w:right w:w="62" w:type="dxa"/>
            </w:tcMar>
          </w:tcPr>
          <w:p w:rsidR="00000000" w:rsidRPr="00BC4768" w:rsidP="00BC4768">
            <w:pPr>
              <w:pStyle w:val="BodyText"/>
            </w:pPr>
            <w:r w:rsidRPr="00BC4768">
              <w:rPr>
                <w:rStyle w:val="SpecialBold"/>
              </w:rPr>
              <w:t>9</w:t>
            </w:r>
            <w:r w:rsidRPr="00BC4768">
              <w:t>.</w:t>
            </w:r>
            <w:r w:rsidRPr="00BC4768">
              <w:rPr>
                <w:rStyle w:val="SpecialBold"/>
              </w:rPr>
              <w:t>3</w:t>
            </w:r>
            <w:r w:rsidRPr="00BC4768">
              <w:t xml:space="preserve">) </w:t>
            </w:r>
          </w:p>
          <w:p w:rsidR="00000000" w:rsidRPr="00BC4768" w:rsidP="00BC4768">
            <w:pPr>
              <w:pStyle w:val="BodyText"/>
            </w:pPr>
            <w:r w:rsidRPr="00BC4768">
              <w:t xml:space="preserve">This unit </w:t>
            </w:r>
            <w:r w:rsidRPr="00BC4768">
              <w:t>should be assessed as it relates to normal work practice using procedures, information and resources typical of a workplace. This should include:</w:t>
            </w:r>
          </w:p>
          <w:p w:rsidR="00000000" w:rsidRPr="00BC4768" w:rsidP="00BC4768">
            <w:pPr>
              <w:pStyle w:val="ListBullet"/>
            </w:pPr>
            <w:r w:rsidRPr="00BC4768">
              <w:t>OHS policy and work procedures and instructions.</w:t>
            </w:r>
          </w:p>
          <w:p w:rsidR="00000000" w:rsidP="00BC4768">
            <w:pPr>
              <w:pStyle w:val="ListBullet"/>
              <w:rPr>
                <w:lang w:val="en-NZ"/>
              </w:rPr>
            </w:pPr>
            <w:r w:rsidRPr="00BC4768">
              <w:t>Suitable work environment, facilities, equipment and material</w:t>
            </w:r>
            <w:r w:rsidRPr="00BC4768">
              <w:t>s to undertake actual installation and maintenance of energised high voltage overhead electrical apparatus (stick).</w:t>
            </w:r>
          </w:p>
        </w:tc>
      </w:tr>
      <w:tr w:rsidTr="00C02107">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BC4768">
            <w:pPr>
              <w:pStyle w:val="BodyText"/>
              <w:rPr>
                <w:lang w:val="en-NZ"/>
              </w:rPr>
            </w:pPr>
            <w:r w:rsidRPr="00BC4768">
              <w:t>In addition to the resources listed above, in Context of and specific resources for assessment, evidence should show demonstrated competency working at realistic heights above ground i.e. above 3 metres, in limited spaces, with different structural/constru</w:t>
            </w:r>
            <w:r w:rsidRPr="00BC4768">
              <w:t xml:space="preserve">ction types and method and in a variety of environments. </w:t>
            </w:r>
          </w:p>
        </w:tc>
      </w:tr>
      <w:tr w:rsidTr="00C02107">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BC4768" w:rsidP="00BC4768">
            <w:pPr>
              <w:pStyle w:val="BodyText"/>
            </w:pPr>
            <w:r w:rsidRPr="00BC4768">
              <w:rPr>
                <w:rStyle w:val="SpecialBold"/>
              </w:rPr>
              <w:t>Method of assessment</w:t>
            </w:r>
          </w:p>
        </w:tc>
        <w:tc>
          <w:tcPr>
            <w:tcW w:w="6433" w:type="dxa"/>
            <w:gridSpan w:val="4"/>
            <w:tcBorders>
              <w:top w:val="nil"/>
              <w:left w:val="nil"/>
              <w:bottom w:val="nil"/>
              <w:right w:val="nil"/>
            </w:tcBorders>
            <w:tcMar>
              <w:top w:w="0" w:type="dxa"/>
              <w:left w:w="62" w:type="dxa"/>
              <w:bottom w:w="0" w:type="dxa"/>
              <w:right w:w="62" w:type="dxa"/>
            </w:tcMar>
          </w:tcPr>
          <w:p w:rsidR="00000000" w:rsidRPr="00BC4768" w:rsidP="00BC4768">
            <w:pPr>
              <w:pStyle w:val="BodyText"/>
            </w:pPr>
            <w:r w:rsidRPr="00BC4768">
              <w:rPr>
                <w:rStyle w:val="SpecialBold"/>
              </w:rPr>
              <w:t>9</w:t>
            </w:r>
            <w:r w:rsidRPr="00BC4768">
              <w:t>.</w:t>
            </w:r>
            <w:r w:rsidRPr="00BC4768">
              <w:rPr>
                <w:rStyle w:val="SpecialBold"/>
              </w:rPr>
              <w:t>4</w:t>
            </w:r>
            <w:r w:rsidRPr="00BC4768">
              <w:t xml:space="preserve">) </w:t>
            </w:r>
          </w:p>
          <w:p w:rsidR="00000000" w:rsidRPr="00BC4768" w:rsidP="00BC4768">
            <w:pPr>
              <w:pStyle w:val="BodyText"/>
            </w:pPr>
            <w:r w:rsidRPr="00BC4768">
              <w:t>This Competency Standard Unit shall be assessed by methods given in Volume 1, Part 3 "Assessment Guidelines".</w:t>
            </w:r>
          </w:p>
          <w:p w:rsidR="00000000" w:rsidP="00BC4768">
            <w:pPr>
              <w:pStyle w:val="BodyText"/>
              <w:rPr>
                <w:lang w:val="en-NZ"/>
              </w:rPr>
            </w:pPr>
            <w:r w:rsidRPr="00BC4768">
              <w:t>Note:</w:t>
            </w:r>
            <w:r w:rsidRPr="00BC4768">
              <w:br/>
              <w:t>Competent performance with inherent safe working p</w:t>
            </w:r>
            <w:r w:rsidRPr="00BC4768">
              <w:t>ractices is expected in the Industry to which this Competency Standard Unit applies. This requires that the specified essential knowledge and associated skills are assessed in a structured environment which is primarily intended for learning/assessment and</w:t>
            </w:r>
            <w:r w:rsidRPr="00BC4768">
              <w:t xml:space="preserve"> incorporates all necessary equipment and facilities for learners to develop and demonstrate the essential knowledge and associated skills described in this unit.</w:t>
            </w:r>
          </w:p>
        </w:tc>
      </w:tr>
      <w:tr w:rsidTr="00C02107">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BC4768" w:rsidP="00BC4768">
            <w:pPr>
              <w:pStyle w:val="BodyText"/>
            </w:pPr>
            <w:r w:rsidRPr="00BC4768">
              <w:rPr>
                <w:rStyle w:val="SpecialBold"/>
              </w:rPr>
              <w:t>Concurrent assessment and relationship with other units</w:t>
            </w:r>
          </w:p>
        </w:tc>
        <w:tc>
          <w:tcPr>
            <w:tcW w:w="6433" w:type="dxa"/>
            <w:gridSpan w:val="4"/>
            <w:tcBorders>
              <w:top w:val="nil"/>
              <w:left w:val="nil"/>
              <w:bottom w:val="nil"/>
              <w:right w:val="nil"/>
            </w:tcBorders>
            <w:tcMar>
              <w:top w:w="0" w:type="dxa"/>
              <w:left w:w="62" w:type="dxa"/>
              <w:bottom w:w="0" w:type="dxa"/>
              <w:right w:w="62" w:type="dxa"/>
            </w:tcMar>
          </w:tcPr>
          <w:p w:rsidR="00000000" w:rsidP="00BC4768">
            <w:pPr>
              <w:pStyle w:val="BodyText"/>
              <w:rPr>
                <w:lang w:val="en-NZ"/>
              </w:rPr>
            </w:pPr>
            <w:r w:rsidRPr="00BC4768">
              <w:rPr>
                <w:rStyle w:val="SpecialBold"/>
              </w:rPr>
              <w:t>9</w:t>
            </w:r>
            <w:r w:rsidRPr="00BC4768">
              <w:t>.</w:t>
            </w:r>
            <w:r w:rsidRPr="00BC4768">
              <w:rPr>
                <w:rStyle w:val="SpecialBold"/>
              </w:rPr>
              <w:t>5</w:t>
            </w:r>
            <w:r w:rsidRPr="00BC4768">
              <w:t>)</w:t>
            </w:r>
          </w:p>
        </w:tc>
      </w:tr>
      <w:tr w:rsidTr="00C02107">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BC4768">
            <w:pPr>
              <w:pStyle w:val="BodyText"/>
              <w:rPr>
                <w:lang w:val="en-NZ"/>
              </w:rPr>
            </w:pPr>
          </w:p>
        </w:tc>
      </w:tr>
      <w:tr w:rsidTr="00C02107">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BC4768" w:rsidP="00BC4768">
            <w:pPr>
              <w:pStyle w:val="BodyText"/>
            </w:pPr>
            <w:r w:rsidRPr="00BC4768">
              <w:t>There are no recommended concurrencies for this unit.</w:t>
            </w:r>
          </w:p>
        </w:tc>
      </w:tr>
    </w:tbl>
    <w:p w:rsidR="00C02107" w:rsidP="00BC4768">
      <w:pPr>
        <w:pStyle w:val="BodyText"/>
      </w:pPr>
    </w:p>
    <w:p w:rsidR="00C02107" w:rsidP="00BC4768">
      <w:pPr>
        <w:pStyle w:val="BodyText"/>
      </w:pPr>
    </w:p>
    <w:p w:rsidR="00000000" w:rsidRPr="00BC4768" w:rsidP="00BC4768">
      <w:pPr>
        <w:pStyle w:val="Heading1"/>
      </w:pPr>
      <w:bookmarkStart w:id="11" w:name="O_256108"/>
      <w:bookmarkEnd w:id="11"/>
      <w:r w:rsidRPr="00BC4768">
        <w:t>Range Statement</w:t>
      </w:r>
    </w:p>
    <w:tbl>
      <w:tblPr>
        <w:tblW w:w="0" w:type="auto"/>
        <w:tblLayout w:type="fixed"/>
        <w:tblCellMar>
          <w:left w:w="62" w:type="dxa"/>
          <w:right w:w="62" w:type="dxa"/>
        </w:tblCellMar>
        <w:tblLook w:val="0000"/>
      </w:tblPr>
      <w:tblGrid>
        <w:gridCol w:w="2207"/>
        <w:gridCol w:w="6433"/>
      </w:tblGrid>
      <w:tr w:rsidTr="00C02107">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BC4768">
            <w:pPr>
              <w:pStyle w:val="BodyText"/>
              <w:rPr>
                <w:lang w:val="en-NZ"/>
              </w:rPr>
            </w:pPr>
            <w:r w:rsidRPr="00BC4768">
              <w:rPr>
                <w:rStyle w:val="SpecialBold"/>
              </w:rPr>
              <w:t>RANGE STATEMENT</w:t>
            </w:r>
          </w:p>
        </w:tc>
      </w:tr>
      <w:tr w:rsidTr="00C02107">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BC4768">
            <w:pPr>
              <w:pStyle w:val="BodyText"/>
              <w:rPr>
                <w:lang w:val="en-NZ"/>
              </w:rPr>
            </w:pPr>
            <w:r w:rsidRPr="00BC4768">
              <w:rPr>
                <w:rStyle w:val="SpecialBold"/>
              </w:rPr>
              <w:t>8</w:t>
            </w:r>
            <w:r w:rsidRPr="00BC4768">
              <w:t xml:space="preserve">) This relates to the unit of competency as a whole providing the range of contexts and conditions </w:t>
            </w:r>
            <w:r w:rsidRPr="00BC4768">
              <w:t>to which the performance criteria apply. It allows for different work environments and situations that will affect performance.</w:t>
            </w:r>
          </w:p>
        </w:tc>
      </w:tr>
      <w:tr w:rsidTr="00C02107">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BC4768" w:rsidP="00BC4768">
            <w:pPr>
              <w:pStyle w:val="BodyText"/>
            </w:pPr>
            <w:r w:rsidRPr="00BC4768">
              <w:t>This Competency Standard Unit shall/may be demonstrated in relation to the maintenance of energised HV distribution overhead e</w:t>
            </w:r>
            <w:r w:rsidRPr="00BC4768">
              <w:t>lectrical apparatus and may include the following</w:t>
            </w:r>
          </w:p>
          <w:p w:rsidR="00000000" w:rsidRPr="00BC4768" w:rsidP="00BC4768">
            <w:pPr>
              <w:pStyle w:val="BodyText"/>
            </w:pPr>
            <w:r w:rsidRPr="00BC4768">
              <w:t>Types of conductor may include bare aluminium; steel cored aluminium, steel and copper conductors and insulated unscreened conductor (IUC) systems.</w:t>
            </w:r>
          </w:p>
          <w:p w:rsidR="00000000" w:rsidRPr="00BC4768" w:rsidP="00BC4768">
            <w:pPr>
              <w:pStyle w:val="BodyText"/>
            </w:pPr>
            <w:r w:rsidRPr="00BC4768">
              <w:t>Maintenance work may include -</w:t>
            </w:r>
          </w:p>
          <w:p w:rsidR="00000000" w:rsidRPr="00BC4768" w:rsidP="00BC4768">
            <w:pPr>
              <w:pStyle w:val="BodyText"/>
            </w:pPr>
            <w:r w:rsidRPr="00BC4768">
              <w:t xml:space="preserve">The replacement and repair </w:t>
            </w:r>
            <w:r w:rsidRPr="00BC4768">
              <w:t>or installation of structures, associated hardware and conductors, and the installation, repair, replacement or connection of bridges/bonding connections.</w:t>
            </w:r>
          </w:p>
          <w:p w:rsidR="00000000" w:rsidRPr="00BC4768" w:rsidP="00BC4768">
            <w:pPr>
              <w:pStyle w:val="BodyText"/>
            </w:pPr>
            <w:r w:rsidRPr="00BC4768">
              <w:t>The repair/replacement/installation of electrical equipment and associated components whose current carrying parts are exposed, e.g. Air break switches, High Voltage links or disconnects and expulsion drop-out fuses. Pole mounted reclosers, transformers, s</w:t>
            </w:r>
            <w:r w:rsidRPr="00BC4768">
              <w:t>ectionalisers, lightning arresters and High Voltage cables.</w:t>
            </w:r>
          </w:p>
          <w:p w:rsidR="00000000" w:rsidRPr="00BC4768" w:rsidP="00BC4768">
            <w:pPr>
              <w:pStyle w:val="BodyText"/>
            </w:pPr>
            <w:r w:rsidRPr="00BC4768">
              <w:t>The washing of insulators.</w:t>
            </w:r>
          </w:p>
          <w:p w:rsidR="00000000" w:rsidRPr="00BC4768" w:rsidP="00BC4768">
            <w:pPr>
              <w:pStyle w:val="BodyText"/>
            </w:pPr>
            <w:r w:rsidRPr="00BC4768">
              <w:t>The commissioning of High Voltage electrical apparatus</w:t>
            </w:r>
          </w:p>
          <w:p w:rsidR="00000000" w:rsidRPr="00BC4768" w:rsidP="00BC4768">
            <w:pPr>
              <w:pStyle w:val="BodyText"/>
            </w:pPr>
            <w:r w:rsidRPr="00BC4768">
              <w:t>Distribution structures may be wood, steel, concrete or composite.</w:t>
            </w:r>
          </w:p>
          <w:p w:rsidR="00000000" w:rsidRPr="00BC4768" w:rsidP="00BC4768">
            <w:pPr>
              <w:pStyle w:val="BodyText"/>
            </w:pPr>
            <w:r w:rsidRPr="00BC4768">
              <w:t>Conductor voltage will generally not exceed 132</w:t>
            </w:r>
            <w:r w:rsidRPr="00BC4768">
              <w:t>kV.</w:t>
            </w:r>
          </w:p>
          <w:p w:rsidR="00000000" w:rsidRPr="00BC4768" w:rsidP="00BC4768">
            <w:pPr>
              <w:pStyle w:val="BodyText"/>
            </w:pPr>
            <w:r w:rsidRPr="00BC4768">
              <w:t xml:space="preserve">Work may be performed from elevating work platform, ladder, portable pole platform or insulated scaffold and may include the use of a gin pole. </w:t>
            </w:r>
          </w:p>
          <w:p w:rsidR="00000000" w:rsidRPr="00BC4768" w:rsidP="00BC4768">
            <w:pPr>
              <w:pStyle w:val="BodyText"/>
            </w:pPr>
            <w:r w:rsidRPr="00BC4768">
              <w:t>Testing and recording equipment includes phasing sticks, fault indicators, voltage detectors, leakage detec</w:t>
            </w:r>
            <w:r w:rsidRPr="00BC4768">
              <w:t>tors insulation testers and test equipment for live-line tools.</w:t>
            </w:r>
          </w:p>
          <w:p w:rsidR="00000000" w:rsidP="00BC4768">
            <w:pPr>
              <w:pStyle w:val="BodyText"/>
              <w:rPr>
                <w:lang w:val="en-NZ"/>
              </w:rPr>
            </w:pPr>
            <w:r w:rsidRPr="00BC4768">
              <w:t>The following constants and variables included in the element/performance criteria in this unit are fully described in the Definitions Section 1 of this volume and form an integral part of the</w:t>
            </w:r>
            <w:r w:rsidRPr="00BC4768">
              <w:t xml:space="preserve"> Range Statement of this unit:</w:t>
            </w:r>
          </w:p>
        </w:tc>
      </w:tr>
      <w:tr w:rsidTr="00C02107">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BC4768">
            <w:pPr>
              <w:pStyle w:val="BodyText"/>
              <w:rPr>
                <w:lang w:val="en-NZ"/>
              </w:rPr>
            </w:pPr>
          </w:p>
        </w:tc>
        <w:tc>
          <w:tcPr>
            <w:tcW w:w="6433" w:type="dxa"/>
            <w:tcBorders>
              <w:top w:val="nil"/>
              <w:left w:val="nil"/>
              <w:bottom w:val="nil"/>
              <w:right w:val="nil"/>
            </w:tcBorders>
            <w:tcMar>
              <w:top w:w="0" w:type="dxa"/>
              <w:left w:w="62" w:type="dxa"/>
              <w:bottom w:w="0" w:type="dxa"/>
              <w:right w:w="62" w:type="dxa"/>
            </w:tcMar>
          </w:tcPr>
          <w:p w:rsidR="00000000" w:rsidRPr="00BC4768" w:rsidP="00BC4768">
            <w:pPr>
              <w:pStyle w:val="ListBullet"/>
            </w:pPr>
            <w:r w:rsidRPr="00BC4768">
              <w:t>Appropriate and relevant persons (see Personnel)</w:t>
            </w:r>
          </w:p>
          <w:p w:rsidR="00000000" w:rsidRPr="00BC4768" w:rsidP="00BC4768">
            <w:pPr>
              <w:pStyle w:val="ListBullet"/>
            </w:pPr>
            <w:r w:rsidRPr="00BC4768">
              <w:t xml:space="preserve">Appropriate authorities </w:t>
            </w:r>
          </w:p>
          <w:p w:rsidR="00000000" w:rsidRPr="00BC4768" w:rsidP="00BC4768">
            <w:pPr>
              <w:pStyle w:val="ListBullet"/>
            </w:pPr>
            <w:r w:rsidRPr="00BC4768">
              <w:t>Appropriate work platform.</w:t>
            </w:r>
          </w:p>
          <w:p w:rsidR="00000000" w:rsidRPr="00BC4768" w:rsidP="00BC4768">
            <w:pPr>
              <w:pStyle w:val="ListBullet"/>
            </w:pPr>
            <w:r w:rsidRPr="00BC4768">
              <w:t>Assessing risk</w:t>
            </w:r>
          </w:p>
          <w:p w:rsidR="00000000" w:rsidRPr="00BC4768" w:rsidP="00BC4768">
            <w:pPr>
              <w:pStyle w:val="ListBullet"/>
            </w:pPr>
            <w:r w:rsidRPr="00BC4768">
              <w:t>Assessment</w:t>
            </w:r>
          </w:p>
          <w:p w:rsidR="00000000" w:rsidRPr="00BC4768" w:rsidP="00BC4768">
            <w:pPr>
              <w:pStyle w:val="ListBullet"/>
            </w:pPr>
            <w:r w:rsidRPr="00BC4768">
              <w:t xml:space="preserve">Authorisation </w:t>
            </w:r>
          </w:p>
          <w:p w:rsidR="00000000" w:rsidRPr="00BC4768" w:rsidP="00BC4768">
            <w:pPr>
              <w:pStyle w:val="ListBullet"/>
            </w:pPr>
            <w:r w:rsidRPr="00BC4768">
              <w:t>Diagnostic, testing and restoration</w:t>
            </w:r>
          </w:p>
          <w:p w:rsidR="00000000" w:rsidRPr="00BC4768" w:rsidP="00BC4768">
            <w:pPr>
              <w:pStyle w:val="ListBullet"/>
            </w:pPr>
            <w:r w:rsidRPr="00BC4768">
              <w:t>Documenting detail work events, record keepi</w:t>
            </w:r>
            <w:r w:rsidRPr="00BC4768">
              <w:t>ng and or storage of information</w:t>
            </w:r>
          </w:p>
          <w:p w:rsidR="00000000" w:rsidRPr="00BC4768" w:rsidP="00BC4768">
            <w:pPr>
              <w:pStyle w:val="ListBullet"/>
            </w:pPr>
            <w:r w:rsidRPr="00BC4768">
              <w:t>Drawings and specifications</w:t>
            </w:r>
          </w:p>
          <w:p w:rsidR="00000000" w:rsidRPr="00BC4768" w:rsidP="00BC4768">
            <w:pPr>
              <w:pStyle w:val="ListBullet"/>
            </w:pPr>
            <w:r w:rsidRPr="00BC4768">
              <w:t>Emergency</w:t>
            </w:r>
          </w:p>
          <w:p w:rsidR="00000000" w:rsidRPr="00BC4768" w:rsidP="00BC4768">
            <w:pPr>
              <w:pStyle w:val="ListBullet"/>
            </w:pPr>
            <w:r w:rsidRPr="00BC4768">
              <w:t>Environmental and sustainable energy procedures</w:t>
            </w:r>
          </w:p>
          <w:p w:rsidR="00000000" w:rsidRPr="00BC4768" w:rsidP="00BC4768">
            <w:pPr>
              <w:pStyle w:val="ListBullet"/>
            </w:pPr>
            <w:r w:rsidRPr="00BC4768">
              <w:t>Environmental legislation</w:t>
            </w:r>
          </w:p>
          <w:p w:rsidR="00000000" w:rsidRPr="00BC4768" w:rsidP="00BC4768">
            <w:pPr>
              <w:pStyle w:val="ListBullet"/>
            </w:pPr>
            <w:r w:rsidRPr="00BC4768">
              <w:t>Environmental management documentation</w:t>
            </w:r>
          </w:p>
          <w:p w:rsidR="00000000" w:rsidRPr="00BC4768" w:rsidP="00BC4768">
            <w:pPr>
              <w:pStyle w:val="ListBullet"/>
            </w:pPr>
            <w:r w:rsidRPr="00BC4768">
              <w:t>Established procedures</w:t>
            </w:r>
          </w:p>
          <w:p w:rsidR="00000000" w:rsidRPr="00BC4768" w:rsidP="00BC4768">
            <w:pPr>
              <w:pStyle w:val="ListBullet"/>
            </w:pPr>
            <w:r w:rsidRPr="00BC4768">
              <w:t>Fall prevention</w:t>
            </w:r>
          </w:p>
          <w:p w:rsidR="00000000" w:rsidRPr="00BC4768" w:rsidP="00BC4768">
            <w:pPr>
              <w:pStyle w:val="ListBullet"/>
            </w:pPr>
            <w:r w:rsidRPr="00BC4768">
              <w:t>Hazards</w:t>
            </w:r>
          </w:p>
          <w:p w:rsidR="00000000" w:rsidRPr="00BC4768" w:rsidP="00BC4768">
            <w:pPr>
              <w:pStyle w:val="ListBullet"/>
            </w:pPr>
            <w:r w:rsidRPr="00BC4768">
              <w:t>Identifying hazards</w:t>
            </w:r>
          </w:p>
          <w:p w:rsidR="00000000" w:rsidRPr="00BC4768" w:rsidP="00BC4768">
            <w:pPr>
              <w:pStyle w:val="ListBullet"/>
            </w:pPr>
            <w:r w:rsidRPr="00BC4768">
              <w:t>Inspect</w:t>
            </w:r>
          </w:p>
          <w:p w:rsidR="00000000" w:rsidRPr="00BC4768" w:rsidP="00BC4768">
            <w:pPr>
              <w:pStyle w:val="ListBullet"/>
            </w:pPr>
            <w:r w:rsidRPr="00BC4768">
              <w:t>Legislation</w:t>
            </w:r>
          </w:p>
          <w:p w:rsidR="00000000" w:rsidRPr="00BC4768" w:rsidP="00BC4768">
            <w:pPr>
              <w:pStyle w:val="ListBullet"/>
            </w:pPr>
            <w:r w:rsidRPr="00BC4768">
              <w:t>MSDS</w:t>
            </w:r>
          </w:p>
          <w:p w:rsidR="00000000" w:rsidRPr="00BC4768" w:rsidP="00BC4768">
            <w:pPr>
              <w:pStyle w:val="ListBullet"/>
            </w:pPr>
            <w:r w:rsidRPr="00BC4768">
              <w:t>Notification</w:t>
            </w:r>
          </w:p>
          <w:p w:rsidR="00000000" w:rsidRPr="00BC4768" w:rsidP="00BC4768">
            <w:pPr>
              <w:pStyle w:val="ListBullet"/>
            </w:pPr>
            <w:r w:rsidRPr="00BC4768">
              <w:t>OHS practices</w:t>
            </w:r>
          </w:p>
          <w:p w:rsidR="00000000" w:rsidRPr="00BC4768" w:rsidP="00BC4768">
            <w:pPr>
              <w:pStyle w:val="ListBullet"/>
            </w:pPr>
            <w:r w:rsidRPr="00BC4768">
              <w:t>OHS issues</w:t>
            </w:r>
          </w:p>
          <w:p w:rsidR="00000000" w:rsidRPr="00BC4768" w:rsidP="00BC4768">
            <w:pPr>
              <w:pStyle w:val="ListBullet"/>
            </w:pPr>
            <w:r w:rsidRPr="00BC4768">
              <w:t>Permits and/or permits to work</w:t>
            </w:r>
          </w:p>
          <w:p w:rsidR="00000000" w:rsidRPr="00BC4768" w:rsidP="00BC4768">
            <w:pPr>
              <w:pStyle w:val="ListBullet"/>
            </w:pPr>
            <w:r w:rsidRPr="00BC4768">
              <w:t>Personnel</w:t>
            </w:r>
          </w:p>
          <w:p w:rsidR="00000000" w:rsidRPr="00BC4768" w:rsidP="00BC4768">
            <w:pPr>
              <w:pStyle w:val="ListBullet"/>
            </w:pPr>
            <w:r w:rsidRPr="00BC4768">
              <w:t>Quality assurance systems</w:t>
            </w:r>
          </w:p>
          <w:p w:rsidR="00000000" w:rsidRPr="00BC4768" w:rsidP="00BC4768">
            <w:pPr>
              <w:pStyle w:val="ListBullet"/>
            </w:pPr>
            <w:r w:rsidRPr="00BC4768">
              <w:t>Requirements</w:t>
            </w:r>
          </w:p>
          <w:p w:rsidR="00000000" w:rsidRPr="00BC4768" w:rsidP="00BC4768">
            <w:pPr>
              <w:pStyle w:val="ListBullet"/>
            </w:pPr>
            <w:r w:rsidRPr="00BC4768">
              <w:t>Testing procedures</w:t>
            </w:r>
          </w:p>
          <w:p w:rsidR="00000000" w:rsidRPr="00BC4768" w:rsidP="00BC4768">
            <w:pPr>
              <w:pStyle w:val="ListBullet"/>
            </w:pPr>
            <w:r w:rsidRPr="00BC4768">
              <w:t>Work clearance systems</w:t>
            </w:r>
          </w:p>
        </w:tc>
      </w:tr>
    </w:tbl>
    <w:p w:rsidR="00C02107" w:rsidP="00BC4768">
      <w:pPr>
        <w:pStyle w:val="BodyText"/>
      </w:pPr>
    </w:p>
    <w:p w:rsidR="00C02107" w:rsidP="00BC4768">
      <w:pPr>
        <w:pStyle w:val="BodyText"/>
      </w:pPr>
    </w:p>
    <w:p w:rsidR="00000000" w:rsidRPr="00BC4768" w:rsidP="00BC4768">
      <w:pPr>
        <w:pStyle w:val="Heading1"/>
      </w:pPr>
      <w:bookmarkStart w:id="12" w:name="O_297121"/>
      <w:bookmarkEnd w:id="12"/>
      <w:r w:rsidRPr="00BC4768">
        <w:t>Unit Sector(s)</w:t>
      </w:r>
    </w:p>
    <w:p w:rsidR="00000000" w:rsidRPr="00BC4768" w:rsidP="00BC4768">
      <w:pPr>
        <w:pStyle w:val="BodyText"/>
      </w:pPr>
      <w:r w:rsidRPr="00BC4768">
        <w:t>Not Applicable</w:t>
      </w:r>
    </w:p>
    <w:p w:rsidR="00000000" w:rsidRPr="00BC4768" w:rsidP="00BC4768">
      <w:pPr>
        <w:pStyle w:val="AllowPageBreak"/>
      </w:pPr>
    </w:p>
    <w:p w:rsidR="00000000" w:rsidRPr="00BC4768" w:rsidP="00BC4768">
      <w:pPr>
        <w:pStyle w:val="Heading1"/>
      </w:pPr>
      <w:bookmarkStart w:id="13" w:name="O_231140"/>
      <w:bookmarkEnd w:id="13"/>
      <w:r w:rsidRPr="00BC4768">
        <w:t>2.2) Literacy and numeracy skills</w:t>
      </w:r>
    </w:p>
    <w:tbl>
      <w:tblPr>
        <w:tblW w:w="0" w:type="auto"/>
        <w:tblLayout w:type="fixed"/>
        <w:tblCellMar>
          <w:left w:w="62" w:type="dxa"/>
          <w:right w:w="62" w:type="dxa"/>
        </w:tblCellMar>
        <w:tblLook w:val="0000"/>
      </w:tblPr>
      <w:tblGrid>
        <w:gridCol w:w="1485"/>
        <w:gridCol w:w="1207"/>
        <w:gridCol w:w="1776"/>
        <w:gridCol w:w="1207"/>
        <w:gridCol w:w="1758"/>
        <w:gridCol w:w="1207"/>
      </w:tblGrid>
      <w:tr w:rsidTr="00C02107">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BC4768" w:rsidP="00BC4768">
            <w:pPr>
              <w:pStyle w:val="BodyText"/>
            </w:pPr>
            <w:r w:rsidRPr="00BC4768">
              <w:rPr>
                <w:rStyle w:val="SpecialBold"/>
              </w:rPr>
              <w:t>2</w:t>
            </w:r>
            <w:r w:rsidRPr="00BC4768">
              <w:t>.</w:t>
            </w:r>
            <w:r w:rsidRPr="00BC4768">
              <w:rPr>
                <w:rStyle w:val="SpecialBold"/>
              </w:rPr>
              <w:t>2</w:t>
            </w:r>
            <w:r w:rsidRPr="00BC4768">
              <w:t xml:space="preserve">) </w:t>
            </w:r>
            <w:r w:rsidRPr="00BC4768">
              <w:rPr>
                <w:rStyle w:val="SpecialBold"/>
              </w:rPr>
              <w:t>Literacy and numeracy skills</w:t>
            </w:r>
          </w:p>
          <w:p w:rsidR="00000000" w:rsidP="00BC4768">
            <w:pPr>
              <w:pStyle w:val="BodyText"/>
              <w:rPr>
                <w:lang w:val="en-NZ"/>
              </w:rPr>
            </w:pPr>
            <w:r w:rsidRPr="00BC4768">
              <w:t>Participants are best equipped to achieve this unit if they have reading, writing and numeracy skills indicated by the following scales. Description of each scale is given in Volume 2, Par</w:t>
            </w:r>
            <w:r w:rsidRPr="00BC4768">
              <w:t>t 3 "Literacy and Numeracy"</w:t>
            </w:r>
          </w:p>
        </w:tc>
      </w:tr>
      <w:tr w:rsidTr="00C02107">
        <w:tblPrEx>
          <w:tblW w:w="0" w:type="auto"/>
          <w:tblLayout w:type="fixed"/>
          <w:tblCellMar>
            <w:left w:w="62" w:type="dxa"/>
            <w:right w:w="62" w:type="dxa"/>
          </w:tblCellMar>
          <w:tblLook w:val="0000"/>
        </w:tblPrEx>
        <w:tc>
          <w:tcPr>
            <w:tcW w:w="1485" w:type="dxa"/>
            <w:tcBorders>
              <w:top w:val="nil"/>
              <w:left w:val="nil"/>
              <w:bottom w:val="nil"/>
              <w:right w:val="nil"/>
            </w:tcBorders>
            <w:tcMar>
              <w:top w:w="0" w:type="dxa"/>
              <w:left w:w="62" w:type="dxa"/>
              <w:bottom w:w="0" w:type="dxa"/>
              <w:right w:w="62" w:type="dxa"/>
            </w:tcMar>
          </w:tcPr>
          <w:p w:rsidR="00000000" w:rsidP="00BC4768">
            <w:pPr>
              <w:pStyle w:val="BodyText"/>
              <w:rPr>
                <w:lang w:val="en-NZ"/>
              </w:rPr>
            </w:pPr>
            <w:r w:rsidRPr="00BC4768">
              <w:t>Reading</w:t>
            </w:r>
          </w:p>
        </w:tc>
        <w:tc>
          <w:tcPr>
            <w:tcW w:w="1207" w:type="dxa"/>
            <w:tcBorders>
              <w:top w:val="nil"/>
              <w:left w:val="nil"/>
              <w:bottom w:val="nil"/>
              <w:right w:val="nil"/>
            </w:tcBorders>
            <w:tcMar>
              <w:top w:w="0" w:type="dxa"/>
              <w:left w:w="62" w:type="dxa"/>
              <w:bottom w:w="0" w:type="dxa"/>
              <w:right w:w="62" w:type="dxa"/>
            </w:tcMar>
          </w:tcPr>
          <w:p w:rsidR="00000000" w:rsidP="00BC4768">
            <w:pPr>
              <w:pStyle w:val="BodyText"/>
              <w:rPr>
                <w:lang w:val="en-NZ"/>
              </w:rPr>
            </w:pPr>
            <w:r w:rsidRPr="00BC4768">
              <w:t>4</w:t>
            </w:r>
          </w:p>
        </w:tc>
        <w:tc>
          <w:tcPr>
            <w:tcW w:w="1776" w:type="dxa"/>
            <w:tcBorders>
              <w:top w:val="nil"/>
              <w:left w:val="nil"/>
              <w:bottom w:val="nil"/>
              <w:right w:val="nil"/>
            </w:tcBorders>
            <w:tcMar>
              <w:top w:w="0" w:type="dxa"/>
              <w:left w:w="62" w:type="dxa"/>
              <w:bottom w:w="0" w:type="dxa"/>
              <w:right w:w="62" w:type="dxa"/>
            </w:tcMar>
          </w:tcPr>
          <w:p w:rsidR="00000000" w:rsidP="00BC4768">
            <w:pPr>
              <w:pStyle w:val="BodyText"/>
              <w:rPr>
                <w:lang w:val="en-NZ"/>
              </w:rPr>
            </w:pPr>
            <w:r w:rsidRPr="00BC4768">
              <w:t>Writing</w:t>
            </w:r>
          </w:p>
        </w:tc>
        <w:tc>
          <w:tcPr>
            <w:tcW w:w="1207" w:type="dxa"/>
            <w:tcBorders>
              <w:top w:val="nil"/>
              <w:left w:val="nil"/>
              <w:bottom w:val="nil"/>
              <w:right w:val="nil"/>
            </w:tcBorders>
            <w:tcMar>
              <w:top w:w="0" w:type="dxa"/>
              <w:left w:w="62" w:type="dxa"/>
              <w:bottom w:w="0" w:type="dxa"/>
              <w:right w:w="62" w:type="dxa"/>
            </w:tcMar>
          </w:tcPr>
          <w:p w:rsidR="00000000" w:rsidP="00BC4768">
            <w:pPr>
              <w:pStyle w:val="BodyText"/>
              <w:rPr>
                <w:lang w:val="en-NZ"/>
              </w:rPr>
            </w:pPr>
            <w:r w:rsidRPr="00BC4768">
              <w:t>4</w:t>
            </w:r>
          </w:p>
        </w:tc>
        <w:tc>
          <w:tcPr>
            <w:tcW w:w="1758" w:type="dxa"/>
            <w:tcBorders>
              <w:top w:val="nil"/>
              <w:left w:val="nil"/>
              <w:bottom w:val="nil"/>
              <w:right w:val="nil"/>
            </w:tcBorders>
            <w:tcMar>
              <w:top w:w="0" w:type="dxa"/>
              <w:left w:w="62" w:type="dxa"/>
              <w:bottom w:w="0" w:type="dxa"/>
              <w:right w:w="62" w:type="dxa"/>
            </w:tcMar>
          </w:tcPr>
          <w:p w:rsidR="00000000" w:rsidP="00BC4768">
            <w:pPr>
              <w:pStyle w:val="BodyText"/>
              <w:rPr>
                <w:lang w:val="en-NZ"/>
              </w:rPr>
            </w:pPr>
            <w:r w:rsidRPr="00BC4768">
              <w:t>Numeracy</w:t>
            </w:r>
          </w:p>
        </w:tc>
        <w:tc>
          <w:tcPr>
            <w:tcW w:w="1207" w:type="dxa"/>
            <w:tcBorders>
              <w:top w:val="nil"/>
              <w:left w:val="nil"/>
              <w:bottom w:val="nil"/>
              <w:right w:val="nil"/>
            </w:tcBorders>
            <w:tcMar>
              <w:top w:w="0" w:type="dxa"/>
              <w:left w:w="62" w:type="dxa"/>
              <w:bottom w:w="0" w:type="dxa"/>
              <w:right w:w="62" w:type="dxa"/>
            </w:tcMar>
          </w:tcPr>
          <w:p w:rsidR="00000000" w:rsidRPr="00BC4768" w:rsidP="00BC4768">
            <w:pPr>
              <w:pStyle w:val="BodyText"/>
            </w:pPr>
            <w:r w:rsidRPr="00BC4768">
              <w:t>4</w:t>
            </w:r>
          </w:p>
        </w:tc>
      </w:tr>
    </w:tbl>
    <w:p w:rsidR="00C02107" w:rsidP="00BC4768">
      <w:pPr>
        <w:pStyle w:val="BodyText"/>
      </w:pPr>
    </w:p>
    <w:p w:rsidR="00C02107" w:rsidP="00BC4768">
      <w:pPr>
        <w:pStyle w:val="BodyText"/>
      </w:pPr>
    </w:p>
    <w:p w:rsidR="00000000" w:rsidRPr="00BC4768" w:rsidP="00BC4768">
      <w:pPr>
        <w:pStyle w:val="Heading1"/>
      </w:pPr>
      <w:bookmarkStart w:id="14" w:name="O_231143"/>
      <w:bookmarkEnd w:id="14"/>
      <w:r w:rsidRPr="00BC4768">
        <w:t>Competency Field</w:t>
      </w:r>
    </w:p>
    <w:tbl>
      <w:tblPr>
        <w:tblW w:w="0" w:type="auto"/>
        <w:tblLayout w:type="fixed"/>
        <w:tblCellMar>
          <w:left w:w="62" w:type="dxa"/>
          <w:right w:w="62" w:type="dxa"/>
        </w:tblCellMar>
        <w:tblLook w:val="0000"/>
      </w:tblPr>
      <w:tblGrid>
        <w:gridCol w:w="2758"/>
        <w:gridCol w:w="5882"/>
      </w:tblGrid>
      <w:tr w:rsidTr="00C02107">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BC4768" w:rsidP="00BC4768">
            <w:pPr>
              <w:pStyle w:val="BodyText"/>
            </w:pPr>
            <w:r w:rsidRPr="00BC4768">
              <w:rPr>
                <w:rStyle w:val="SpecialBold"/>
              </w:rPr>
              <w:t>Competency Field</w:t>
            </w:r>
          </w:p>
        </w:tc>
        <w:tc>
          <w:tcPr>
            <w:tcW w:w="5882" w:type="dxa"/>
            <w:tcBorders>
              <w:top w:val="nil"/>
              <w:left w:val="nil"/>
              <w:bottom w:val="nil"/>
              <w:right w:val="nil"/>
            </w:tcBorders>
            <w:tcMar>
              <w:top w:w="0" w:type="dxa"/>
              <w:left w:w="62" w:type="dxa"/>
              <w:bottom w:w="0" w:type="dxa"/>
              <w:right w:w="62" w:type="dxa"/>
            </w:tcMar>
          </w:tcPr>
          <w:p w:rsidR="00000000" w:rsidP="00BC4768">
            <w:pPr>
              <w:pStyle w:val="BodyText"/>
              <w:rPr>
                <w:lang w:val="en-NZ"/>
              </w:rPr>
            </w:pPr>
            <w:r w:rsidRPr="00BC4768">
              <w:rPr>
                <w:rStyle w:val="SpecialBold"/>
              </w:rPr>
              <w:t>5</w:t>
            </w:r>
            <w:r w:rsidRPr="00BC4768">
              <w:t>)</w:t>
            </w:r>
          </w:p>
        </w:tc>
      </w:tr>
      <w:tr w:rsidTr="00C02107">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BC4768" w:rsidP="00BC4768">
            <w:pPr>
              <w:pStyle w:val="BodyText"/>
            </w:pPr>
            <w:r w:rsidRPr="00BC4768">
              <w:t>Distribution.</w:t>
            </w:r>
          </w:p>
        </w:tc>
      </w:tr>
    </w:tbl>
    <w:p w:rsidR="00C02107" w:rsidP="00BC4768">
      <w:pPr>
        <w:pStyle w:val="BodyText"/>
      </w:pPr>
    </w:p>
    <w:p w:rsidR="00C02107" w:rsidP="00BC4768">
      <w:pPr>
        <w:pStyle w:val="BodyText"/>
      </w:pPr>
    </w:p>
    <w:p w:rsidR="00000000" w:rsidRPr="00BC4768" w:rsidP="00BC4768"/>
    <w:sectPr w:rsidSect="00BC476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7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02107" w:rsidP="00C0210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7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107" w:rsidP="00BC476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C02107" w:rsidP="00BC476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C02107" w:rsidP="00BC476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7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768" w:rsidRPr="00C02107" w:rsidP="00C0210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7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107" w:rsidRPr="002D2AF8" w:rsidP="00BC4768">
    <w:pPr>
      <w:pStyle w:val="Header"/>
      <w:framePr w:wrap="around"/>
    </w:pPr>
    <w:r>
      <w:fldChar w:fldCharType="begin"/>
    </w:r>
    <w:r>
      <w:instrText xml:space="preserve"> TITLE   \* MERGEFORMAT </w:instrText>
    </w:r>
    <w:r>
      <w:fldChar w:fldCharType="separate"/>
    </w:r>
    <w:r>
      <w:t>UETTDRDP03B Maintain energised high voltage distribution overhead electrical apparatus (stick)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C02107" w:rsidP="00BC47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FB6137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79837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47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4768"/>
    <w:pPr>
      <w:spacing w:before="360" w:after="60"/>
      <w:outlineLvl w:val="0"/>
    </w:pPr>
    <w:rPr>
      <w:sz w:val="32"/>
    </w:rPr>
  </w:style>
  <w:style w:type="paragraph" w:styleId="Heading2">
    <w:name w:val="heading 2"/>
    <w:basedOn w:val="HeadingBase"/>
    <w:next w:val="BodyText"/>
    <w:link w:val="Heading2Char"/>
    <w:qFormat/>
    <w:rsid w:val="00BC4768"/>
    <w:pPr>
      <w:keepLines/>
      <w:spacing w:before="240" w:after="120"/>
      <w:outlineLvl w:val="1"/>
    </w:pPr>
    <w:rPr>
      <w:sz w:val="28"/>
      <w:szCs w:val="40"/>
    </w:rPr>
  </w:style>
  <w:style w:type="paragraph" w:styleId="Heading3">
    <w:name w:val="heading 3"/>
    <w:basedOn w:val="HeadingBase"/>
    <w:next w:val="BodyText"/>
    <w:link w:val="Heading3Char"/>
    <w:qFormat/>
    <w:rsid w:val="00BC4768"/>
    <w:pPr>
      <w:spacing w:before="180" w:after="120"/>
      <w:outlineLvl w:val="2"/>
    </w:pPr>
    <w:rPr>
      <w:spacing w:val="-10"/>
      <w:kern w:val="32"/>
    </w:rPr>
  </w:style>
  <w:style w:type="paragraph" w:styleId="Heading4">
    <w:name w:val="heading 4"/>
    <w:basedOn w:val="HeadingBase"/>
    <w:next w:val="BodyText"/>
    <w:link w:val="Heading4Char"/>
    <w:qFormat/>
    <w:rsid w:val="00BC4768"/>
    <w:pPr>
      <w:spacing w:before="160" w:after="120"/>
      <w:outlineLvl w:val="3"/>
    </w:pPr>
    <w:rPr>
      <w:sz w:val="22"/>
    </w:rPr>
  </w:style>
  <w:style w:type="paragraph" w:styleId="Heading5">
    <w:name w:val="heading 5"/>
    <w:basedOn w:val="HeadingBase"/>
    <w:next w:val="Normal"/>
    <w:link w:val="Heading5Char"/>
    <w:qFormat/>
    <w:rsid w:val="00BC4768"/>
    <w:pPr>
      <w:spacing w:before="80"/>
      <w:outlineLvl w:val="4"/>
    </w:pPr>
    <w:rPr>
      <w:color w:val="918585"/>
      <w:sz w:val="20"/>
    </w:rPr>
  </w:style>
  <w:style w:type="paragraph" w:styleId="Heading6">
    <w:name w:val="heading 6"/>
    <w:basedOn w:val="HeadingBase"/>
    <w:next w:val="Normal"/>
    <w:link w:val="Heading6Char"/>
    <w:qFormat/>
    <w:rsid w:val="00BC4768"/>
    <w:pPr>
      <w:spacing w:before="60"/>
      <w:outlineLvl w:val="5"/>
    </w:pPr>
    <w:rPr>
      <w:color w:val="918585"/>
      <w:sz w:val="20"/>
    </w:rPr>
  </w:style>
  <w:style w:type="paragraph" w:styleId="Heading7">
    <w:name w:val="heading 7"/>
    <w:basedOn w:val="Normal"/>
    <w:next w:val="Normal"/>
    <w:link w:val="Heading7Char"/>
    <w:qFormat/>
    <w:rsid w:val="00BC4768"/>
    <w:pPr>
      <w:ind w:left="720"/>
      <w:outlineLvl w:val="6"/>
    </w:pPr>
    <w:rPr>
      <w:i/>
    </w:rPr>
  </w:style>
  <w:style w:type="paragraph" w:styleId="Heading8">
    <w:name w:val="heading 8"/>
    <w:basedOn w:val="Normal"/>
    <w:next w:val="Normal"/>
    <w:link w:val="Heading8Char"/>
    <w:qFormat/>
    <w:rsid w:val="00BC4768"/>
    <w:pPr>
      <w:ind w:left="720"/>
      <w:outlineLvl w:val="7"/>
    </w:pPr>
    <w:rPr>
      <w:i/>
    </w:rPr>
  </w:style>
  <w:style w:type="paragraph" w:styleId="Heading9">
    <w:name w:val="heading 9"/>
    <w:basedOn w:val="Normal"/>
    <w:next w:val="Normal"/>
    <w:link w:val="Heading9Char"/>
    <w:qFormat/>
    <w:rsid w:val="00BC4768"/>
    <w:pPr>
      <w:ind w:left="720"/>
      <w:outlineLvl w:val="8"/>
    </w:pPr>
    <w:rPr>
      <w:i/>
    </w:rPr>
  </w:style>
  <w:style w:type="character" w:default="1" w:styleId="DefaultParagraphFont">
    <w:name w:val="Default Paragraph Font"/>
    <w:uiPriority w:val="1"/>
    <w:unhideWhenUsed/>
    <w:rsid w:val="00BC47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4768"/>
  </w:style>
  <w:style w:type="character" w:customStyle="1" w:styleId="Heading1Char">
    <w:name w:val="Heading 1 Char"/>
    <w:basedOn w:val="DefaultParagraphFont"/>
    <w:link w:val="Heading1"/>
    <w:rsid w:val="00BC4768"/>
    <w:rPr>
      <w:rFonts w:ascii="Times New Roman" w:eastAsia="Times New Roman" w:hAnsi="Times New Roman" w:cs="Times New Roman"/>
      <w:b/>
      <w:sz w:val="32"/>
      <w:szCs w:val="20"/>
      <w:lang w:eastAsia="en-US"/>
    </w:rPr>
  </w:style>
  <w:style w:type="paragraph" w:styleId="BodyText">
    <w:name w:val="Body Text"/>
    <w:basedOn w:val="Normal"/>
    <w:link w:val="BodyTextChar"/>
    <w:rsid w:val="00BC476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C4768"/>
    <w:rPr>
      <w:rFonts w:ascii="Times New Roman" w:eastAsia="Times New Roman" w:hAnsi="Times New Roman" w:cs="Times New Roman"/>
      <w:sz w:val="24"/>
      <w:lang w:eastAsia="en-US"/>
    </w:rPr>
  </w:style>
  <w:style w:type="paragraph" w:styleId="Footer">
    <w:name w:val="footer"/>
    <w:basedOn w:val="Normal"/>
    <w:link w:val="FooterChar"/>
    <w:rsid w:val="00BC47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4768"/>
    <w:rPr>
      <w:rFonts w:ascii="Times New Roman" w:eastAsia="Times New Roman" w:hAnsi="Times New Roman" w:cs="Times New Roman"/>
      <w:sz w:val="16"/>
      <w:lang w:eastAsia="en-US"/>
    </w:rPr>
  </w:style>
  <w:style w:type="paragraph" w:styleId="ListBullet">
    <w:name w:val="List Bullet"/>
    <w:basedOn w:val="List"/>
    <w:rsid w:val="00BC4768"/>
    <w:pPr>
      <w:numPr>
        <w:numId w:val="13"/>
      </w:numPr>
      <w:tabs>
        <w:tab w:val="clear" w:pos="340"/>
      </w:tabs>
      <w:spacing w:before="40" w:after="40"/>
    </w:pPr>
  </w:style>
  <w:style w:type="character" w:customStyle="1" w:styleId="SpecialBold">
    <w:name w:val="Special Bold"/>
    <w:basedOn w:val="DefaultParagraphFont"/>
    <w:rsid w:val="00BC4768"/>
    <w:rPr>
      <w:b/>
      <w:spacing w:val="0"/>
    </w:rPr>
  </w:style>
  <w:style w:type="paragraph" w:customStyle="1" w:styleId="SuperHeading">
    <w:name w:val="SuperHeading"/>
    <w:basedOn w:val="Normal"/>
    <w:rsid w:val="00BC4768"/>
    <w:pPr>
      <w:spacing w:before="240" w:after="120"/>
      <w:outlineLvl w:val="0"/>
    </w:pPr>
    <w:rPr>
      <w:rFonts w:ascii="Times New Roman" w:hAnsi="Times New Roman"/>
      <w:b/>
      <w:sz w:val="28"/>
    </w:rPr>
  </w:style>
  <w:style w:type="paragraph" w:customStyle="1" w:styleId="AllowPageBreak">
    <w:name w:val="AllowPageBreak"/>
    <w:rsid w:val="00BC476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C4768"/>
    <w:pPr>
      <w:numPr>
        <w:numId w:val="2"/>
      </w:numPr>
      <w:tabs>
        <w:tab w:val="clear" w:pos="1021"/>
      </w:tabs>
      <w:ind w:left="1037" w:hanging="357"/>
    </w:pPr>
  </w:style>
  <w:style w:type="character" w:customStyle="1" w:styleId="Heading2Char">
    <w:name w:val="Heading 2 Char"/>
    <w:basedOn w:val="DefaultParagraphFont"/>
    <w:link w:val="Heading2"/>
    <w:rsid w:val="00BC47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47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47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47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47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47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47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4768"/>
    <w:rPr>
      <w:rFonts w:ascii="Courier New" w:eastAsia="Times New Roman" w:hAnsi="Courier New" w:cs="Times New Roman"/>
      <w:i/>
      <w:szCs w:val="20"/>
      <w:lang w:eastAsia="en-US"/>
    </w:rPr>
  </w:style>
  <w:style w:type="paragraph" w:customStyle="1" w:styleId="HeadingBase">
    <w:name w:val="Heading Base"/>
    <w:rsid w:val="00BC47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4768"/>
    <w:pPr>
      <w:tabs>
        <w:tab w:val="right" w:leader="dot" w:pos="9072"/>
      </w:tabs>
      <w:ind w:left="567"/>
    </w:pPr>
    <w:rPr>
      <w:szCs w:val="22"/>
    </w:rPr>
  </w:style>
  <w:style w:type="paragraph" w:customStyle="1" w:styleId="TOCBase">
    <w:name w:val="TOC Base"/>
    <w:rsid w:val="00BC47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4768"/>
    <w:pPr>
      <w:tabs>
        <w:tab w:val="right" w:leader="dot" w:pos="9072"/>
      </w:tabs>
      <w:spacing w:before="40" w:after="40"/>
      <w:ind w:left="284"/>
    </w:pPr>
    <w:rPr>
      <w:rFonts w:ascii="Times New Roman" w:hAnsi="Times New Roman"/>
    </w:rPr>
  </w:style>
  <w:style w:type="paragraph" w:styleId="TOC1">
    <w:name w:val="toc 1"/>
    <w:basedOn w:val="TOCBase"/>
    <w:next w:val="Normal"/>
    <w:rsid w:val="00BC476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C4768"/>
    <w:pPr>
      <w:spacing w:before="5040"/>
      <w:jc w:val="center"/>
    </w:pPr>
    <w:rPr>
      <w:sz w:val="48"/>
      <w:szCs w:val="72"/>
      <w:lang w:val="en-US"/>
    </w:rPr>
  </w:style>
  <w:style w:type="character" w:customStyle="1" w:styleId="TitleChar">
    <w:name w:val="Title Char"/>
    <w:basedOn w:val="DefaultParagraphFont"/>
    <w:link w:val="Title"/>
    <w:rsid w:val="00BC47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4768"/>
    <w:pPr>
      <w:tabs>
        <w:tab w:val="left" w:pos="3600"/>
        <w:tab w:val="left" w:pos="3958"/>
      </w:tabs>
    </w:pPr>
  </w:style>
  <w:style w:type="paragraph" w:styleId="List">
    <w:name w:val="List"/>
    <w:basedOn w:val="BodyText"/>
    <w:next w:val="BodyText"/>
    <w:rsid w:val="00BC4768"/>
    <w:pPr>
      <w:tabs>
        <w:tab w:val="left" w:pos="340"/>
      </w:tabs>
      <w:spacing w:before="60" w:after="60"/>
      <w:ind w:left="340" w:hanging="340"/>
    </w:pPr>
  </w:style>
  <w:style w:type="paragraph" w:customStyle="1" w:styleId="Note">
    <w:name w:val="Note"/>
    <w:basedOn w:val="BodyText"/>
    <w:rsid w:val="00BC47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4768"/>
    <w:pPr>
      <w:framePr w:wrap="auto" w:hAnchor="text" w:y="6049"/>
    </w:pPr>
    <w:rPr>
      <w:color w:val="000000"/>
      <w:sz w:val="40"/>
    </w:rPr>
  </w:style>
  <w:style w:type="paragraph" w:customStyle="1" w:styleId="TOCTitle">
    <w:name w:val="TOCTitle"/>
    <w:basedOn w:val="Heading1"/>
    <w:rsid w:val="00BC4768"/>
    <w:pPr>
      <w:spacing w:after="240"/>
      <w:jc w:val="center"/>
      <w:outlineLvl w:val="9"/>
    </w:pPr>
    <w:rPr>
      <w:caps/>
    </w:rPr>
  </w:style>
  <w:style w:type="paragraph" w:customStyle="1" w:styleId="Version">
    <w:name w:val="Version"/>
    <w:rsid w:val="00BC476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C4768"/>
    <w:pPr>
      <w:numPr>
        <w:numId w:val="14"/>
      </w:numPr>
      <w:tabs>
        <w:tab w:val="clear" w:pos="680"/>
      </w:tabs>
    </w:pPr>
  </w:style>
  <w:style w:type="paragraph" w:styleId="Index1">
    <w:name w:val="index 1"/>
    <w:basedOn w:val="Normal"/>
    <w:next w:val="Normal"/>
    <w:semiHidden/>
    <w:rsid w:val="00BC4768"/>
    <w:pPr>
      <w:keepNext w:val="0"/>
      <w:tabs>
        <w:tab w:val="right" w:pos="4176"/>
      </w:tabs>
      <w:ind w:left="198" w:hanging="198"/>
    </w:pPr>
    <w:rPr>
      <w:rFonts w:ascii="Garamond" w:hAnsi="Garamond"/>
    </w:rPr>
  </w:style>
  <w:style w:type="paragraph" w:styleId="IndexHeading">
    <w:name w:val="index heading"/>
    <w:basedOn w:val="Normal"/>
    <w:next w:val="Index1"/>
    <w:semiHidden/>
    <w:rsid w:val="00BC4768"/>
    <w:pPr>
      <w:spacing w:before="120" w:after="120"/>
    </w:pPr>
    <w:rPr>
      <w:rFonts w:ascii="Arial" w:hAnsi="Arial"/>
      <w:b/>
      <w:color w:val="918585"/>
      <w:sz w:val="24"/>
    </w:rPr>
  </w:style>
  <w:style w:type="paragraph" w:styleId="Header">
    <w:name w:val="header"/>
    <w:basedOn w:val="Normal"/>
    <w:link w:val="HeaderChar"/>
    <w:rsid w:val="00BC47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4768"/>
    <w:rPr>
      <w:rFonts w:ascii="Times New Roman" w:eastAsia="Times New Roman" w:hAnsi="Times New Roman" w:cs="Times New Roman"/>
      <w:sz w:val="16"/>
      <w:szCs w:val="20"/>
      <w:lang w:val="en-GB" w:eastAsia="en-US"/>
    </w:rPr>
  </w:style>
  <w:style w:type="paragraph" w:customStyle="1" w:styleId="Chapter">
    <w:name w:val="Chapter"/>
    <w:basedOn w:val="Normal"/>
    <w:rsid w:val="00BC4768"/>
    <w:pPr>
      <w:spacing w:before="240"/>
    </w:pPr>
    <w:rPr>
      <w:rFonts w:ascii="Times New Roman" w:hAnsi="Times New Roman"/>
      <w:smallCaps/>
      <w:spacing w:val="80"/>
      <w:sz w:val="28"/>
    </w:rPr>
  </w:style>
  <w:style w:type="paragraph" w:customStyle="1" w:styleId="InChapter">
    <w:name w:val="InChapter"/>
    <w:basedOn w:val="Heading3"/>
    <w:rsid w:val="00BC4768"/>
    <w:pPr>
      <w:spacing w:after="240"/>
      <w:outlineLvl w:val="9"/>
    </w:pPr>
    <w:rPr>
      <w:noProof/>
    </w:rPr>
  </w:style>
  <w:style w:type="paragraph" w:styleId="Index2">
    <w:name w:val="index 2"/>
    <w:basedOn w:val="Normal"/>
    <w:next w:val="Normal"/>
    <w:semiHidden/>
    <w:rsid w:val="00BC4768"/>
    <w:pPr>
      <w:tabs>
        <w:tab w:val="right" w:pos="4176"/>
      </w:tabs>
      <w:ind w:left="568" w:hanging="284"/>
    </w:pPr>
    <w:rPr>
      <w:rFonts w:ascii="Garamond" w:hAnsi="Garamond"/>
    </w:rPr>
  </w:style>
  <w:style w:type="paragraph" w:customStyle="1" w:styleId="Byline">
    <w:name w:val="Byline"/>
    <w:rsid w:val="00BC47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4768"/>
    <w:pPr>
      <w:tabs>
        <w:tab w:val="clear" w:pos="3600"/>
        <w:tab w:val="clear" w:pos="3958"/>
      </w:tabs>
      <w:jc w:val="right"/>
    </w:pPr>
  </w:style>
  <w:style w:type="character" w:styleId="Emphasis">
    <w:name w:val="Emphasis"/>
    <w:basedOn w:val="DefaultParagraphFont"/>
    <w:qFormat/>
    <w:rsid w:val="00BC4768"/>
    <w:rPr>
      <w:i/>
    </w:rPr>
  </w:style>
  <w:style w:type="paragraph" w:styleId="Caption">
    <w:name w:val="caption"/>
    <w:basedOn w:val="BodyText"/>
    <w:next w:val="Normal"/>
    <w:qFormat/>
    <w:rsid w:val="00BC4768"/>
    <w:pPr>
      <w:framePr w:w="2268" w:hSpace="181" w:vSpace="181" w:wrap="around" w:vAnchor="text" w:hAnchor="page" w:x="1135" w:y="285" w:anchorLock="1"/>
    </w:pPr>
    <w:rPr>
      <w:i/>
    </w:rPr>
  </w:style>
  <w:style w:type="paragraph" w:customStyle="1" w:styleId="MiniTOCTitle">
    <w:name w:val="MiniTOCTitle"/>
    <w:basedOn w:val="Heading4"/>
    <w:rsid w:val="00BC4768"/>
    <w:pPr>
      <w:spacing w:before="240"/>
      <w:outlineLvl w:val="9"/>
    </w:pPr>
    <w:rPr>
      <w:noProof/>
      <w:sz w:val="24"/>
    </w:rPr>
  </w:style>
  <w:style w:type="paragraph" w:customStyle="1" w:styleId="MiniTOCItem">
    <w:name w:val="MiniTOCItem"/>
    <w:basedOn w:val="ListBullet"/>
    <w:rsid w:val="00BC4768"/>
    <w:pPr>
      <w:numPr>
        <w:numId w:val="0"/>
      </w:numPr>
      <w:tabs>
        <w:tab w:val="right" w:leader="dot" w:pos="6521"/>
      </w:tabs>
      <w:spacing w:before="0" w:after="0"/>
    </w:pPr>
  </w:style>
  <w:style w:type="paragraph" w:customStyle="1" w:styleId="TOFTitle">
    <w:name w:val="TOFTitle"/>
    <w:basedOn w:val="TOCTitle"/>
    <w:rsid w:val="00BC4768"/>
  </w:style>
  <w:style w:type="paragraph" w:styleId="TableofFigures">
    <w:name w:val="table of figures"/>
    <w:basedOn w:val="Normal"/>
    <w:next w:val="Normal"/>
    <w:semiHidden/>
    <w:rsid w:val="00BC4768"/>
    <w:pPr>
      <w:tabs>
        <w:tab w:val="right" w:leader="dot" w:pos="9072"/>
      </w:tabs>
      <w:ind w:left="970" w:hanging="403"/>
    </w:pPr>
    <w:rPr>
      <w:rFonts w:ascii="Times New Roman" w:hAnsi="Times New Roman"/>
      <w:b/>
    </w:rPr>
  </w:style>
  <w:style w:type="paragraph" w:styleId="ListNumber">
    <w:name w:val="List Number"/>
    <w:basedOn w:val="List"/>
    <w:rsid w:val="00BC4768"/>
    <w:pPr>
      <w:numPr>
        <w:numId w:val="11"/>
      </w:numPr>
    </w:pPr>
  </w:style>
  <w:style w:type="character" w:customStyle="1" w:styleId="WingdingSymbols">
    <w:name w:val="Wingding Symbols"/>
    <w:rsid w:val="00BC4768"/>
    <w:rPr>
      <w:rFonts w:ascii="Wingdings" w:hAnsi="Wingdings"/>
    </w:rPr>
  </w:style>
  <w:style w:type="paragraph" w:customStyle="1" w:styleId="TableHeading">
    <w:name w:val="Table Heading"/>
    <w:basedOn w:val="HeadingBase"/>
    <w:rsid w:val="00BC4768"/>
    <w:pPr>
      <w:keepLines/>
      <w:pBdr>
        <w:bottom w:val="single" w:sz="6" w:space="1" w:color="918585"/>
      </w:pBdr>
      <w:spacing w:before="240"/>
    </w:pPr>
  </w:style>
  <w:style w:type="character" w:customStyle="1" w:styleId="HotSpot">
    <w:name w:val="HotSpot"/>
    <w:rsid w:val="00BC4768"/>
    <w:rPr>
      <w:color w:val="0033CC"/>
      <w:u w:val="none"/>
    </w:rPr>
  </w:style>
  <w:style w:type="paragraph" w:customStyle="1" w:styleId="BodyTextRight">
    <w:name w:val="Body Text Right"/>
    <w:basedOn w:val="BodyText"/>
    <w:rsid w:val="00BC4768"/>
    <w:pPr>
      <w:spacing w:before="0" w:after="0"/>
      <w:jc w:val="right"/>
    </w:pPr>
  </w:style>
  <w:style w:type="paragraph" w:styleId="Index3">
    <w:name w:val="index 3"/>
    <w:basedOn w:val="ListNumber2"/>
    <w:next w:val="Normal"/>
    <w:semiHidden/>
    <w:rsid w:val="00BC4768"/>
    <w:pPr>
      <w:numPr>
        <w:numId w:val="0"/>
      </w:numPr>
      <w:tabs>
        <w:tab w:val="right" w:leader="dot" w:pos="4176"/>
      </w:tabs>
    </w:pPr>
  </w:style>
  <w:style w:type="paragraph" w:styleId="ListNumber2">
    <w:name w:val="List Number 2"/>
    <w:basedOn w:val="List2"/>
    <w:rsid w:val="00BC4768"/>
    <w:pPr>
      <w:numPr>
        <w:numId w:val="10"/>
      </w:numPr>
      <w:tabs>
        <w:tab w:val="clear" w:pos="1060"/>
      </w:tabs>
    </w:pPr>
  </w:style>
  <w:style w:type="paragraph" w:customStyle="1" w:styleId="MarginNote">
    <w:name w:val="Margin Note"/>
    <w:basedOn w:val="BodyText"/>
    <w:rsid w:val="00BC47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47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47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4768"/>
    <w:rPr>
      <w:sz w:val="32"/>
    </w:rPr>
  </w:style>
  <w:style w:type="paragraph" w:customStyle="1" w:styleId="HeadingProcedure">
    <w:name w:val="Heading Procedure"/>
    <w:basedOn w:val="HeadingBase"/>
    <w:next w:val="Normal"/>
    <w:rsid w:val="00BC4768"/>
    <w:pPr>
      <w:tabs>
        <w:tab w:val="left" w:pos="0"/>
      </w:tabs>
      <w:spacing w:before="120" w:after="60"/>
    </w:pPr>
    <w:rPr>
      <w:i/>
      <w:color w:val="918585"/>
      <w:sz w:val="22"/>
    </w:rPr>
  </w:style>
  <w:style w:type="paragraph" w:customStyle="1" w:styleId="TableBodyText">
    <w:name w:val="Table Body Text"/>
    <w:basedOn w:val="BodyText"/>
    <w:rsid w:val="00BC4768"/>
    <w:pPr>
      <w:spacing w:before="60" w:after="60"/>
    </w:pPr>
  </w:style>
  <w:style w:type="paragraph" w:styleId="ListContinue">
    <w:name w:val="List Continue"/>
    <w:basedOn w:val="List"/>
    <w:rsid w:val="00BC4768"/>
    <w:pPr>
      <w:ind w:firstLine="0"/>
    </w:pPr>
  </w:style>
  <w:style w:type="paragraph" w:customStyle="1" w:styleId="ListNote">
    <w:name w:val="List Note"/>
    <w:basedOn w:val="List"/>
    <w:rsid w:val="00BC4768"/>
    <w:pPr>
      <w:pBdr>
        <w:top w:val="single" w:sz="6" w:space="2" w:color="918585"/>
        <w:bottom w:val="single" w:sz="6" w:space="2" w:color="918585"/>
      </w:pBdr>
      <w:tabs>
        <w:tab w:val="left" w:pos="1021"/>
      </w:tabs>
      <w:ind w:firstLine="0"/>
    </w:pPr>
  </w:style>
  <w:style w:type="paragraph" w:customStyle="1" w:styleId="Warning">
    <w:name w:val="Warning"/>
    <w:basedOn w:val="BodyText"/>
    <w:rsid w:val="00BC4768"/>
    <w:pPr>
      <w:shd w:val="clear" w:color="auto" w:fill="D9D9D9"/>
      <w:tabs>
        <w:tab w:val="left" w:pos="992"/>
      </w:tabs>
      <w:ind w:left="119" w:right="119"/>
    </w:pPr>
    <w:rPr>
      <w:sz w:val="20"/>
    </w:rPr>
  </w:style>
  <w:style w:type="paragraph" w:customStyle="1" w:styleId="MarginIcons">
    <w:name w:val="Margin Icons"/>
    <w:basedOn w:val="BodyText"/>
    <w:rsid w:val="00BC47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4768"/>
    <w:rPr>
      <w:rFonts w:ascii="Courier New" w:hAnsi="Courier New"/>
    </w:rPr>
  </w:style>
  <w:style w:type="paragraph" w:customStyle="1" w:styleId="NoteBullet">
    <w:name w:val="Note Bullet"/>
    <w:basedOn w:val="Note"/>
    <w:rsid w:val="00BC4768"/>
    <w:pPr>
      <w:tabs>
        <w:tab w:val="clear" w:pos="680"/>
      </w:tabs>
      <w:spacing w:before="60" w:after="60"/>
    </w:pPr>
  </w:style>
  <w:style w:type="paragraph" w:customStyle="1" w:styleId="SubHeading2">
    <w:name w:val="SubHeading2"/>
    <w:basedOn w:val="HeadingBase"/>
    <w:rsid w:val="00BC4768"/>
    <w:pPr>
      <w:spacing w:before="240" w:after="60"/>
    </w:pPr>
    <w:rPr>
      <w:sz w:val="20"/>
    </w:rPr>
  </w:style>
  <w:style w:type="paragraph" w:customStyle="1" w:styleId="SubHeading1">
    <w:name w:val="SubHeading1"/>
    <w:basedOn w:val="HeadingBase"/>
    <w:rsid w:val="00BC4768"/>
    <w:pPr>
      <w:spacing w:before="240" w:after="60"/>
    </w:pPr>
    <w:rPr>
      <w:color w:val="918585"/>
      <w:sz w:val="22"/>
    </w:rPr>
  </w:style>
  <w:style w:type="paragraph" w:customStyle="1" w:styleId="SideHeading">
    <w:name w:val="Side Heading"/>
    <w:basedOn w:val="HeadingBase"/>
    <w:rsid w:val="00BC47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4768"/>
    <w:pPr>
      <w:numPr>
        <w:numId w:val="12"/>
      </w:numPr>
    </w:pPr>
  </w:style>
  <w:style w:type="paragraph" w:styleId="PlainText">
    <w:name w:val="Plain Text"/>
    <w:basedOn w:val="Normal"/>
    <w:link w:val="PlainTextChar"/>
    <w:rsid w:val="00BC4768"/>
    <w:rPr>
      <w:sz w:val="20"/>
    </w:rPr>
  </w:style>
  <w:style w:type="character" w:customStyle="1" w:styleId="PlainTextChar">
    <w:name w:val="Plain Text Char"/>
    <w:basedOn w:val="DefaultParagraphFont"/>
    <w:link w:val="PlainText"/>
    <w:rsid w:val="00BC4768"/>
    <w:rPr>
      <w:rFonts w:ascii="Courier New" w:eastAsia="Times New Roman" w:hAnsi="Courier New" w:cs="Times New Roman"/>
      <w:sz w:val="20"/>
      <w:szCs w:val="20"/>
      <w:lang w:eastAsia="en-US"/>
    </w:rPr>
  </w:style>
  <w:style w:type="character" w:customStyle="1" w:styleId="MenuOption">
    <w:name w:val="Menu Option"/>
    <w:basedOn w:val="DefaultParagraphFont"/>
    <w:rsid w:val="00BC4768"/>
    <w:rPr>
      <w:b/>
      <w:smallCaps/>
    </w:rPr>
  </w:style>
  <w:style w:type="paragraph" w:customStyle="1" w:styleId="TableListNumber">
    <w:name w:val="Table List Number"/>
    <w:basedOn w:val="ListNumber"/>
    <w:rsid w:val="00BC4768"/>
    <w:pPr>
      <w:numPr>
        <w:numId w:val="0"/>
      </w:numPr>
    </w:pPr>
  </w:style>
  <w:style w:type="paragraph" w:styleId="TOC4">
    <w:name w:val="toc 4"/>
    <w:basedOn w:val="TOCBase"/>
    <w:next w:val="Normal"/>
    <w:semiHidden/>
    <w:rsid w:val="00BC4768"/>
    <w:pPr>
      <w:tabs>
        <w:tab w:val="right" w:leader="dot" w:pos="9071"/>
      </w:tabs>
      <w:ind w:left="1701"/>
    </w:pPr>
  </w:style>
  <w:style w:type="paragraph" w:customStyle="1" w:styleId="ListAlpha">
    <w:name w:val="List Alpha"/>
    <w:basedOn w:val="List"/>
    <w:rsid w:val="00BC4768"/>
    <w:pPr>
      <w:numPr>
        <w:numId w:val="9"/>
      </w:numPr>
    </w:pPr>
  </w:style>
  <w:style w:type="paragraph" w:customStyle="1" w:styleId="ListAlpha2">
    <w:name w:val="List Alpha 2"/>
    <w:basedOn w:val="List2"/>
    <w:rsid w:val="00BC4768"/>
    <w:pPr>
      <w:numPr>
        <w:numId w:val="8"/>
      </w:numPr>
    </w:pPr>
  </w:style>
  <w:style w:type="paragraph" w:styleId="List2">
    <w:name w:val="List 2"/>
    <w:basedOn w:val="BodyText"/>
    <w:rsid w:val="00BC4768"/>
    <w:pPr>
      <w:tabs>
        <w:tab w:val="left" w:pos="680"/>
      </w:tabs>
      <w:spacing w:before="60" w:after="60"/>
      <w:ind w:left="680" w:hanging="340"/>
    </w:pPr>
  </w:style>
  <w:style w:type="paragraph" w:styleId="List3">
    <w:name w:val="List 3"/>
    <w:basedOn w:val="BodyText"/>
    <w:rsid w:val="00BC4768"/>
    <w:pPr>
      <w:tabs>
        <w:tab w:val="left" w:pos="1021"/>
      </w:tabs>
      <w:spacing w:before="60" w:after="60"/>
      <w:ind w:left="1020" w:hanging="340"/>
    </w:pPr>
  </w:style>
  <w:style w:type="paragraph" w:styleId="List4">
    <w:name w:val="List 4"/>
    <w:basedOn w:val="BodyText"/>
    <w:rsid w:val="00BC4768"/>
    <w:pPr>
      <w:tabs>
        <w:tab w:val="left" w:pos="1361"/>
      </w:tabs>
      <w:spacing w:before="60" w:after="60"/>
      <w:ind w:left="1361" w:hanging="340"/>
    </w:pPr>
  </w:style>
  <w:style w:type="paragraph" w:styleId="List5">
    <w:name w:val="List 5"/>
    <w:basedOn w:val="BodyText"/>
    <w:rsid w:val="00BC4768"/>
    <w:pPr>
      <w:tabs>
        <w:tab w:val="left" w:pos="1701"/>
      </w:tabs>
      <w:spacing w:before="60" w:after="60"/>
      <w:ind w:left="1701" w:hanging="340"/>
    </w:pPr>
  </w:style>
  <w:style w:type="paragraph" w:styleId="ListBullet4">
    <w:name w:val="List Bullet 4"/>
    <w:basedOn w:val="List4"/>
    <w:rsid w:val="00BC4768"/>
    <w:pPr>
      <w:numPr>
        <w:numId w:val="3"/>
      </w:numPr>
    </w:pPr>
  </w:style>
  <w:style w:type="paragraph" w:styleId="ListBullet5">
    <w:name w:val="List Bullet 5"/>
    <w:basedOn w:val="List5"/>
    <w:rsid w:val="00BC4768"/>
    <w:pPr>
      <w:numPr>
        <w:numId w:val="4"/>
      </w:numPr>
    </w:pPr>
  </w:style>
  <w:style w:type="paragraph" w:styleId="ListContinue2">
    <w:name w:val="List Continue 2"/>
    <w:basedOn w:val="List2"/>
    <w:rsid w:val="00BC4768"/>
    <w:pPr>
      <w:ind w:firstLine="0"/>
    </w:pPr>
  </w:style>
  <w:style w:type="paragraph" w:styleId="ListContinue3">
    <w:name w:val="List Continue 3"/>
    <w:basedOn w:val="List3"/>
    <w:rsid w:val="00BC4768"/>
    <w:pPr>
      <w:ind w:left="1021" w:firstLine="0"/>
    </w:pPr>
  </w:style>
  <w:style w:type="paragraph" w:styleId="ListContinue4">
    <w:name w:val="List Continue 4"/>
    <w:basedOn w:val="List4"/>
    <w:rsid w:val="00BC4768"/>
    <w:pPr>
      <w:ind w:firstLine="0"/>
    </w:pPr>
  </w:style>
  <w:style w:type="paragraph" w:styleId="ListContinue5">
    <w:name w:val="List Continue 5"/>
    <w:basedOn w:val="List5"/>
    <w:rsid w:val="00BC4768"/>
    <w:pPr>
      <w:ind w:firstLine="0"/>
    </w:pPr>
  </w:style>
  <w:style w:type="paragraph" w:styleId="ListNumber3">
    <w:name w:val="List Number 3"/>
    <w:basedOn w:val="List3"/>
    <w:rsid w:val="00BC4768"/>
    <w:pPr>
      <w:numPr>
        <w:numId w:val="5"/>
      </w:numPr>
    </w:pPr>
  </w:style>
  <w:style w:type="paragraph" w:styleId="ListNumber4">
    <w:name w:val="List Number 4"/>
    <w:basedOn w:val="List4"/>
    <w:rsid w:val="00BC4768"/>
    <w:pPr>
      <w:numPr>
        <w:numId w:val="6"/>
      </w:numPr>
    </w:pPr>
  </w:style>
  <w:style w:type="paragraph" w:styleId="ListNumber5">
    <w:name w:val="List Number 5"/>
    <w:basedOn w:val="List5"/>
    <w:rsid w:val="00BC4768"/>
    <w:pPr>
      <w:numPr>
        <w:numId w:val="7"/>
      </w:numPr>
    </w:pPr>
  </w:style>
  <w:style w:type="paragraph" w:styleId="BlockText">
    <w:name w:val="Block Text"/>
    <w:basedOn w:val="Normal"/>
    <w:rsid w:val="00BC4768"/>
    <w:pPr>
      <w:spacing w:after="120"/>
      <w:ind w:left="1440" w:right="1440"/>
    </w:pPr>
  </w:style>
  <w:style w:type="character" w:customStyle="1" w:styleId="Subscript">
    <w:name w:val="Subscript"/>
    <w:basedOn w:val="DefaultParagraphFont"/>
    <w:rsid w:val="00BC4768"/>
    <w:rPr>
      <w:sz w:val="16"/>
      <w:vertAlign w:val="subscript"/>
    </w:rPr>
  </w:style>
  <w:style w:type="character" w:customStyle="1" w:styleId="Superscript">
    <w:name w:val="Superscript"/>
    <w:basedOn w:val="DefaultParagraphFont"/>
    <w:rsid w:val="00BC4768"/>
    <w:rPr>
      <w:sz w:val="16"/>
      <w:vertAlign w:val="superscript"/>
    </w:rPr>
  </w:style>
  <w:style w:type="character" w:customStyle="1" w:styleId="Symbols">
    <w:name w:val="Symbols"/>
    <w:basedOn w:val="DefaultParagraphFont"/>
    <w:rsid w:val="00BC4768"/>
    <w:rPr>
      <w:rFonts w:ascii="Symbol" w:hAnsi="Symbol"/>
    </w:rPr>
  </w:style>
  <w:style w:type="character" w:customStyle="1" w:styleId="MenuOptions">
    <w:name w:val="Menu Options"/>
    <w:basedOn w:val="DefaultParagraphFont"/>
    <w:rsid w:val="00BC4768"/>
    <w:rPr>
      <w:rFonts w:ascii="Arial Narrow" w:hAnsi="Arial Narrow"/>
      <w:smallCaps/>
    </w:rPr>
  </w:style>
  <w:style w:type="character" w:customStyle="1" w:styleId="Buttons">
    <w:name w:val="Buttons"/>
    <w:basedOn w:val="DefaultParagraphFont"/>
    <w:rsid w:val="00BC4768"/>
    <w:rPr>
      <w:b/>
    </w:rPr>
  </w:style>
  <w:style w:type="character" w:customStyle="1" w:styleId="Underlined">
    <w:name w:val="Underlined"/>
    <w:basedOn w:val="DefaultParagraphFont"/>
    <w:rsid w:val="00BC4768"/>
    <w:rPr>
      <w:u w:val="single"/>
    </w:rPr>
  </w:style>
  <w:style w:type="paragraph" w:customStyle="1" w:styleId="TableBodyTextRight">
    <w:name w:val="Table Body Text Right"/>
    <w:basedOn w:val="TableBodyText"/>
    <w:rsid w:val="00BC4768"/>
    <w:pPr>
      <w:widowControl w:val="0"/>
      <w:autoSpaceDE w:val="0"/>
      <w:autoSpaceDN w:val="0"/>
      <w:adjustRightInd w:val="0"/>
      <w:jc w:val="right"/>
    </w:pPr>
    <w:rPr>
      <w:rFonts w:cs="Arial"/>
      <w:szCs w:val="18"/>
    </w:rPr>
  </w:style>
  <w:style w:type="paragraph" w:customStyle="1" w:styleId="CopyrightText">
    <w:name w:val="Copyright Text"/>
    <w:basedOn w:val="BodyText"/>
    <w:rsid w:val="00BC4768"/>
    <w:rPr>
      <w:sz w:val="18"/>
    </w:rPr>
  </w:style>
  <w:style w:type="paragraph" w:customStyle="1" w:styleId="BodySmallRight">
    <w:name w:val="Body Small Right"/>
    <w:basedOn w:val="BodyTextRight"/>
    <w:rsid w:val="00BC4768"/>
    <w:rPr>
      <w:sz w:val="18"/>
      <w:szCs w:val="18"/>
    </w:rPr>
  </w:style>
  <w:style w:type="paragraph" w:customStyle="1" w:styleId="MarginEdition">
    <w:name w:val="Margin Edition"/>
    <w:basedOn w:val="MarginNote"/>
    <w:rsid w:val="00BC4768"/>
    <w:pPr>
      <w:spacing w:before="0" w:after="0"/>
    </w:pPr>
    <w:rPr>
      <w:rFonts w:ascii="Times New Roman" w:hAnsi="Times New Roman"/>
      <w:color w:val="999999"/>
    </w:rPr>
  </w:style>
  <w:style w:type="paragraph" w:customStyle="1" w:styleId="Spacer">
    <w:name w:val="Spacer"/>
    <w:basedOn w:val="Normal"/>
    <w:rsid w:val="00BC4768"/>
    <w:rPr>
      <w:sz w:val="2"/>
      <w:szCs w:val="2"/>
    </w:rPr>
  </w:style>
  <w:style w:type="character" w:customStyle="1" w:styleId="Small">
    <w:name w:val="Small"/>
    <w:basedOn w:val="DefaultParagraphFont"/>
    <w:rsid w:val="00BC4768"/>
    <w:rPr>
      <w:sz w:val="16"/>
    </w:rPr>
  </w:style>
  <w:style w:type="paragraph" w:customStyle="1" w:styleId="WideTable">
    <w:name w:val="Wide Table"/>
    <w:basedOn w:val="Normal"/>
    <w:rsid w:val="00BC4768"/>
    <w:pPr>
      <w:ind w:left="-1418"/>
    </w:pPr>
    <w:rPr>
      <w:sz w:val="2"/>
      <w:szCs w:val="2"/>
    </w:rPr>
  </w:style>
  <w:style w:type="character" w:styleId="PageNumber">
    <w:name w:val="page number"/>
    <w:basedOn w:val="DefaultParagraphFont"/>
    <w:rsid w:val="00BC4768"/>
  </w:style>
  <w:style w:type="paragraph" w:styleId="Quote">
    <w:name w:val="Quote"/>
    <w:basedOn w:val="Heading1"/>
    <w:link w:val="QuoteChar"/>
    <w:qFormat/>
    <w:rsid w:val="00BC4768"/>
    <w:rPr>
      <w:b w:val="0"/>
      <w:sz w:val="72"/>
      <w:szCs w:val="72"/>
      <w:lang w:val="en-NZ"/>
    </w:rPr>
  </w:style>
  <w:style w:type="character" w:customStyle="1" w:styleId="QuoteChar">
    <w:name w:val="Quote Char"/>
    <w:basedOn w:val="DefaultParagraphFont"/>
    <w:link w:val="Quote"/>
    <w:rsid w:val="00BC47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4768"/>
    <w:pPr>
      <w:pageBreakBefore/>
    </w:pPr>
  </w:style>
  <w:style w:type="paragraph" w:customStyle="1" w:styleId="Border">
    <w:name w:val="Border"/>
    <w:basedOn w:val="Normal"/>
    <w:qFormat/>
    <w:rsid w:val="00BC47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4768"/>
    <w:rPr>
      <w:b/>
      <w:bCs/>
      <w:i/>
      <w:iCs/>
      <w:color w:val="auto"/>
    </w:rPr>
  </w:style>
  <w:style w:type="paragraph" w:styleId="IntenseQuote">
    <w:name w:val="Intense Quote"/>
    <w:basedOn w:val="Normal"/>
    <w:next w:val="Normal"/>
    <w:link w:val="IntenseQuoteChar"/>
    <w:uiPriority w:val="30"/>
    <w:qFormat/>
    <w:rsid w:val="00BC47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47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4768"/>
    <w:rPr>
      <w:smallCaps/>
      <w:color w:val="auto"/>
      <w:u w:val="single"/>
    </w:rPr>
  </w:style>
  <w:style w:type="character" w:styleId="IntenseReference">
    <w:name w:val="Intense Reference"/>
    <w:basedOn w:val="DefaultParagraphFont"/>
    <w:uiPriority w:val="32"/>
    <w:qFormat/>
    <w:rsid w:val="00BC4768"/>
    <w:rPr>
      <w:b/>
      <w:bCs/>
      <w:smallCaps/>
      <w:color w:val="auto"/>
      <w:spacing w:val="5"/>
      <w:u w:val="single"/>
    </w:rPr>
  </w:style>
  <w:style w:type="paragraph" w:customStyle="1" w:styleId="2ColumnHeading">
    <w:name w:val="2Column Heading"/>
    <w:basedOn w:val="BodyText"/>
    <w:qFormat/>
    <w:rsid w:val="00BC4768"/>
    <w:pPr>
      <w:spacing w:after="60"/>
      <w:ind w:left="-2268"/>
    </w:pPr>
    <w:rPr>
      <w:b/>
    </w:rPr>
  </w:style>
  <w:style w:type="paragraph" w:customStyle="1" w:styleId="Heading1TOC">
    <w:name w:val="Heading1 TOC"/>
    <w:basedOn w:val="Normal"/>
    <w:qFormat/>
    <w:rsid w:val="00BC4768"/>
    <w:pPr>
      <w:spacing w:before="240" w:after="120"/>
    </w:pPr>
    <w:rPr>
      <w:rFonts w:ascii="Times New Roman" w:hAnsi="Times New Roman"/>
      <w:b/>
      <w:sz w:val="32"/>
    </w:rPr>
  </w:style>
  <w:style w:type="paragraph" w:customStyle="1" w:styleId="Heading2TOC">
    <w:name w:val="Heading2 TOC"/>
    <w:basedOn w:val="Normal"/>
    <w:qFormat/>
    <w:rsid w:val="00BC4768"/>
    <w:pPr>
      <w:spacing w:before="240" w:after="60"/>
    </w:pPr>
    <w:rPr>
      <w:rFonts w:ascii="Times New Roman" w:hAnsi="Times New Roman"/>
      <w:b/>
      <w:sz w:val="28"/>
    </w:rPr>
  </w:style>
  <w:style w:type="character" w:customStyle="1" w:styleId="Underline">
    <w:name w:val="Underline"/>
    <w:basedOn w:val="DefaultParagraphFont"/>
    <w:qFormat/>
    <w:rsid w:val="00BC4768"/>
    <w:rPr>
      <w:u w:val="single"/>
    </w:rPr>
  </w:style>
  <w:style w:type="character" w:customStyle="1" w:styleId="BoldandItalics">
    <w:name w:val="Bold and Italics"/>
    <w:qFormat/>
    <w:rsid w:val="00BC4768"/>
    <w:rPr>
      <w:b/>
      <w:i/>
      <w:u w:val="none"/>
    </w:rPr>
  </w:style>
  <w:style w:type="paragraph" w:styleId="BalloonText">
    <w:name w:val="Balloon Text"/>
    <w:basedOn w:val="Normal"/>
    <w:link w:val="BalloonTextChar"/>
    <w:rsid w:val="00BC4768"/>
    <w:rPr>
      <w:rFonts w:ascii="Tahoma" w:hAnsi="Tahoma" w:cs="Tahoma"/>
      <w:sz w:val="16"/>
      <w:szCs w:val="16"/>
    </w:rPr>
  </w:style>
  <w:style w:type="character" w:customStyle="1" w:styleId="BalloonTextChar">
    <w:name w:val="Balloon Text Char"/>
    <w:basedOn w:val="DefaultParagraphFont"/>
    <w:link w:val="BalloonText"/>
    <w:rsid w:val="00BC47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476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C47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4768"/>
    <w:rPr>
      <w:b/>
      <w:color w:val="660033"/>
      <w:spacing w:val="0"/>
    </w:rPr>
  </w:style>
  <w:style w:type="paragraph" w:customStyle="1" w:styleId="Nameditemlist">
    <w:name w:val="Named item list"/>
    <w:basedOn w:val="BodyText"/>
    <w:qFormat/>
    <w:rsid w:val="00BC476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2583</Words>
  <Characters>16243</Characters>
  <Application>Microsoft Office Word</Application>
  <DocSecurity>0</DocSecurity>
  <Lines>655</Lines>
  <Paragraphs>261</Paragraphs>
  <ScaleCrop>false</ScaleCrop>
  <Company>Author-it Software Corporation Ltd.</Company>
  <LinksUpToDate>false</LinksUpToDate>
  <CharactersWithSpaces>18620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UETTDRDP03B Maintain energised high voltage distribution overhead electrical apparatus (stick)</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2012-10-11T19:12:00Z</dcterms:created>
  <dcterms:modified xsi:type="dcterms:W3CDTF">2012-10-11T19:12:00Z</dcterms:modified>
</cp:coreProperties>
</file>