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8E4" w:rsidP="005258E4">
      <w:pPr>
        <w:pStyle w:val="Title"/>
      </w:pPr>
      <w:bookmarkStart w:id="0" w:name="_GoBack"/>
      <w:bookmarkEnd w:id="0"/>
      <w:r>
        <w:fldChar w:fldCharType="begin"/>
      </w:r>
      <w:r>
        <w:instrText xml:space="preserve"> TITLE   \* MERGEFORMAT </w:instrText>
      </w:r>
      <w:r>
        <w:fldChar w:fldCharType="separate"/>
      </w:r>
      <w:r>
        <w:t>UETTDRCJ03B Install and maintain de-energised HV underground paper insulated cables.</w:t>
      </w:r>
      <w:r>
        <w:fldChar w:fldCharType="end"/>
      </w:r>
    </w:p>
    <w:p w:rsidR="005258E4" w:rsidP="005258E4">
      <w:pPr>
        <w:pStyle w:val="Version"/>
        <w:sectPr w:rsidSect="00580C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CB8" w:rsidP="00580CB8">
      <w:pPr>
        <w:pStyle w:val="SuperHeading"/>
      </w:pPr>
      <w:r w:rsidRPr="00580CB8">
        <w:t>UETTDRCJ03B Install and maintain de-energised HV underground paper insulated cables.</w:t>
      </w:r>
    </w:p>
    <w:p w:rsidR="00000000" w:rsidRPr="00580CB8" w:rsidP="00580CB8">
      <w:pPr>
        <w:pStyle w:val="Heading1"/>
      </w:pPr>
      <w:bookmarkStart w:id="1" w:name="O_275413"/>
      <w:bookmarkEnd w:id="1"/>
      <w:r w:rsidRPr="00580CB8">
        <w:t>Modification History</w:t>
      </w:r>
    </w:p>
    <w:p w:rsidR="00000000" w:rsidRPr="00580CB8" w:rsidP="00580CB8">
      <w:pPr>
        <w:pStyle w:val="BodyText"/>
      </w:pPr>
      <w:r w:rsidRPr="00580CB8">
        <w:t>Not Applicable</w:t>
      </w:r>
    </w:p>
    <w:p w:rsidR="00000000" w:rsidRPr="00580CB8" w:rsidP="00580CB8">
      <w:pPr>
        <w:pStyle w:val="AllowPageBreak"/>
      </w:pPr>
    </w:p>
    <w:p w:rsidR="00000000" w:rsidRPr="00580CB8" w:rsidP="00580CB8">
      <w:pPr>
        <w:pStyle w:val="Heading1"/>
      </w:pPr>
      <w:bookmarkStart w:id="2" w:name="O_231039"/>
      <w:bookmarkEnd w:id="2"/>
      <w:r w:rsidRPr="00580CB8">
        <w:t>Unit Descriptor</w:t>
      </w:r>
    </w:p>
    <w:tbl>
      <w:tblPr>
        <w:tblW w:w="0" w:type="auto"/>
        <w:tblLayout w:type="fixed"/>
        <w:tblCellMar>
          <w:left w:w="62" w:type="dxa"/>
          <w:right w:w="62" w:type="dxa"/>
        </w:tblCellMar>
        <w:tblLook w:val="0000"/>
      </w:tblPr>
      <w:tblGrid>
        <w:gridCol w:w="3060"/>
        <w:gridCol w:w="5580"/>
      </w:tblGrid>
      <w:tr w:rsidTr="005258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1</w:t>
            </w:r>
            <w:r w:rsidRPr="00580CB8">
              <w:t xml:space="preserve">) </w:t>
            </w:r>
          </w:p>
          <w:p w:rsidR="00000000" w:rsidP="00580CB8">
            <w:pPr>
              <w:pStyle w:val="BodyText"/>
              <w:rPr>
                <w:lang w:val="en-NZ"/>
              </w:rPr>
            </w:pPr>
            <w:r w:rsidRPr="00580CB8">
              <w:rPr>
                <w:rStyle w:val="SpecialBold"/>
              </w:rPr>
              <w:t>1</w:t>
            </w:r>
            <w:r w:rsidRPr="00580CB8">
              <w:t>.</w:t>
            </w:r>
            <w:r w:rsidRPr="00580CB8">
              <w:rPr>
                <w:rStyle w:val="SpecialBold"/>
              </w:rPr>
              <w:t>1</w:t>
            </w:r>
            <w:r w:rsidRPr="00580CB8">
              <w:t xml:space="preserve">) </w:t>
            </w:r>
            <w:r w:rsidRPr="00580CB8">
              <w:rPr>
                <w:rStyle w:val="SpecialBold"/>
              </w:rPr>
              <w:t>Descriptor</w:t>
            </w:r>
          </w:p>
        </w:tc>
      </w:tr>
      <w:tr w:rsidTr="005258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 xml:space="preserve">This Competency Standard Unit covers the installation and maintenance of de-energised high voltage underground paper insulated cables and covers the jointing, terminating, repair and replacement of cables. It includes the isolation and earthing of systems </w:t>
            </w:r>
            <w:r w:rsidRPr="00580CB8">
              <w:t>and circuits, the procedure of issuing/accepting electrical access permits, the undertaking of pre-commissioning tests as per enterprise established procedures and the updating of system data/maintenance records.</w:t>
            </w:r>
          </w:p>
        </w:tc>
      </w:tr>
    </w:tbl>
    <w:p w:rsidR="005258E4" w:rsidP="00580CB8">
      <w:pPr>
        <w:pStyle w:val="BodyText"/>
      </w:pPr>
    </w:p>
    <w:p w:rsidR="005258E4" w:rsidP="00580CB8">
      <w:pPr>
        <w:pStyle w:val="BodyText"/>
      </w:pPr>
    </w:p>
    <w:p w:rsidR="00000000" w:rsidRPr="00580CB8" w:rsidP="00580CB8">
      <w:pPr>
        <w:pStyle w:val="Heading1"/>
      </w:pPr>
      <w:bookmarkStart w:id="3" w:name="O_231044"/>
      <w:bookmarkEnd w:id="3"/>
      <w:r w:rsidRPr="00580CB8">
        <w:t>Application of the Unit</w:t>
      </w:r>
    </w:p>
    <w:tbl>
      <w:tblPr>
        <w:tblW w:w="0" w:type="auto"/>
        <w:tblLayout w:type="fixed"/>
        <w:tblCellMar>
          <w:left w:w="62" w:type="dxa"/>
          <w:right w:w="62" w:type="dxa"/>
        </w:tblCellMar>
        <w:tblLook w:val="0000"/>
      </w:tblPr>
      <w:tblGrid>
        <w:gridCol w:w="3060"/>
        <w:gridCol w:w="5580"/>
      </w:tblGrid>
      <w:tr w:rsidTr="005258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4</w:t>
            </w:r>
            <w:r w:rsidRPr="00580CB8">
              <w:t>)</w:t>
            </w:r>
          </w:p>
        </w:tc>
      </w:tr>
      <w:tr w:rsidTr="005258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This Competency Standard Unit is intended to augment formally acquired competencies. It is suitable for employment-based programs under an approved contract of training.</w:t>
            </w:r>
          </w:p>
        </w:tc>
      </w:tr>
    </w:tbl>
    <w:p w:rsidR="005258E4" w:rsidP="00580CB8">
      <w:pPr>
        <w:pStyle w:val="BodyText"/>
      </w:pPr>
    </w:p>
    <w:p w:rsidR="005258E4" w:rsidP="00580CB8">
      <w:pPr>
        <w:pStyle w:val="BodyText"/>
      </w:pPr>
    </w:p>
    <w:p w:rsidR="00000000" w:rsidRPr="00580CB8" w:rsidP="00580CB8">
      <w:pPr>
        <w:pStyle w:val="Heading1"/>
      </w:pPr>
      <w:bookmarkStart w:id="4" w:name="O_231040"/>
      <w:bookmarkEnd w:id="4"/>
      <w:r w:rsidRPr="00580CB8">
        <w:t>Licensing/Regulatory Information</w:t>
      </w:r>
    </w:p>
    <w:tbl>
      <w:tblPr>
        <w:tblW w:w="0" w:type="auto"/>
        <w:tblLayout w:type="fixed"/>
        <w:tblCellMar>
          <w:left w:w="62" w:type="dxa"/>
          <w:right w:w="62" w:type="dxa"/>
        </w:tblCellMar>
        <w:tblLook w:val="0000"/>
      </w:tblPr>
      <w:tblGrid>
        <w:gridCol w:w="8640"/>
      </w:tblGrid>
      <w:tr w:rsidTr="005258E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1</w:t>
            </w:r>
            <w:r w:rsidRPr="00580CB8">
              <w:t>.</w:t>
            </w:r>
            <w:r w:rsidRPr="00580CB8">
              <w:rPr>
                <w:rStyle w:val="SpecialBold"/>
              </w:rPr>
              <w:t>2</w:t>
            </w:r>
            <w:r w:rsidRPr="00580CB8">
              <w:t xml:space="preserve">) </w:t>
            </w:r>
            <w:r w:rsidRPr="00580CB8">
              <w:rPr>
                <w:rStyle w:val="SpecialBold"/>
              </w:rPr>
              <w:t>License to practice</w:t>
            </w:r>
          </w:p>
        </w:tc>
      </w:tr>
      <w:tr w:rsidTr="005258E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 xml:space="preserve">The skills and knowledge described in this unit may require a licence/registration to practice in the work place subject to regulations for undertaking of electrical work. Practice in workplace and during training is also subject to </w:t>
            </w:r>
            <w:r w:rsidRPr="00580CB8">
              <w:t>regulations directly related to Occupational Health and Safety, electricity/telecommunications/gas/water industry safety and compliance, industrial relations, environmental protection, anti discrimination and training. Commonwealth, State/Territory or Loca</w:t>
            </w:r>
            <w:r w:rsidRPr="00580CB8">
              <w:t>l Government legislation and regulations may exist that limits the age of operating certain equipment.</w:t>
            </w:r>
          </w:p>
        </w:tc>
      </w:tr>
    </w:tbl>
    <w:p w:rsidR="005258E4" w:rsidP="00580CB8">
      <w:pPr>
        <w:pStyle w:val="BodyText"/>
      </w:pPr>
    </w:p>
    <w:p w:rsidR="005258E4" w:rsidP="00580CB8">
      <w:pPr>
        <w:pStyle w:val="BodyText"/>
      </w:pPr>
    </w:p>
    <w:p w:rsidR="00000000" w:rsidRPr="00580CB8" w:rsidP="00580CB8">
      <w:pPr>
        <w:pStyle w:val="Heading1"/>
      </w:pPr>
      <w:bookmarkStart w:id="5" w:name="O_231041"/>
      <w:bookmarkEnd w:id="5"/>
      <w:r w:rsidRPr="00580CB8">
        <w:t>Pre-Requisites</w:t>
      </w:r>
    </w:p>
    <w:tbl>
      <w:tblPr>
        <w:tblW w:w="0" w:type="auto"/>
        <w:tblLayout w:type="fixed"/>
        <w:tblCellMar>
          <w:left w:w="62" w:type="dxa"/>
          <w:right w:w="62" w:type="dxa"/>
        </w:tblCellMar>
        <w:tblLook w:val="0000"/>
      </w:tblPr>
      <w:tblGrid>
        <w:gridCol w:w="3060"/>
        <w:gridCol w:w="1800"/>
        <w:gridCol w:w="3780"/>
      </w:tblGrid>
      <w:tr w:rsidTr="005258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Prerequisite Unit</w:t>
            </w:r>
            <w:r w:rsidRPr="00580CB8">
              <w:t>(</w:t>
            </w:r>
            <w:r w:rsidRPr="00580CB8">
              <w:rPr>
                <w:rStyle w:val="SpecialBold"/>
              </w:rPr>
              <w:t>s</w:t>
            </w:r>
            <w:r w:rsidRPr="00580CB8">
              <w:t>)</w:t>
            </w:r>
          </w:p>
        </w:tc>
        <w:tc>
          <w:tcPr>
            <w:tcW w:w="5580" w:type="dxa"/>
            <w:gridSpan w:val="2"/>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2</w:t>
            </w:r>
            <w:r w:rsidRPr="00580CB8">
              <w:t xml:space="preserve">) </w:t>
            </w:r>
          </w:p>
        </w:tc>
      </w:tr>
      <w:tr w:rsidTr="005258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80CB8">
            <w:pPr>
              <w:pStyle w:val="BodyText"/>
              <w:keepNext w:val="0"/>
              <w:keepLines w:val="0"/>
              <w:contextualSpacing w:val="0"/>
            </w:pPr>
          </w:p>
        </w:tc>
        <w:tc>
          <w:tcPr>
            <w:tcW w:w="5580" w:type="dxa"/>
            <w:gridSpan w:val="2"/>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2</w:t>
            </w:r>
            <w:r w:rsidRPr="00580CB8">
              <w:t>.</w:t>
            </w:r>
            <w:r w:rsidRPr="00580CB8">
              <w:rPr>
                <w:rStyle w:val="SpecialBold"/>
              </w:rPr>
              <w:t>1</w:t>
            </w:r>
            <w:r w:rsidRPr="00580CB8">
              <w:t xml:space="preserve">) </w:t>
            </w:r>
            <w:r w:rsidRPr="00580CB8">
              <w:rPr>
                <w:rStyle w:val="SpecialBold"/>
              </w:rPr>
              <w:t>Competencies</w:t>
            </w:r>
          </w:p>
        </w:tc>
      </w:tr>
      <w:tr w:rsidTr="005258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Granting of competency in this unit shall be made only after competency in the following unit(s) has/have been confirmed:</w:t>
            </w:r>
          </w:p>
        </w:tc>
      </w:tr>
      <w:tr w:rsidTr="005258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UETTDRCJ01B</w:t>
            </w:r>
          </w:p>
        </w:tc>
        <w:tc>
          <w:tcPr>
            <w:tcW w:w="378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Lay electrical cables</w:t>
            </w:r>
          </w:p>
        </w:tc>
      </w:tr>
      <w:tr w:rsidTr="005258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For the full prerequisite chain details for this unit please refer to Table 3 in Volume 1, Part 2</w:t>
            </w:r>
          </w:p>
        </w:tc>
      </w:tr>
    </w:tbl>
    <w:p w:rsidR="005258E4" w:rsidP="00580CB8">
      <w:pPr>
        <w:pStyle w:val="BodyText"/>
      </w:pPr>
    </w:p>
    <w:p w:rsidR="005258E4" w:rsidP="00580CB8">
      <w:pPr>
        <w:pStyle w:val="BodyText"/>
      </w:pPr>
    </w:p>
    <w:p w:rsidR="00000000" w:rsidRPr="00580CB8" w:rsidP="00580CB8">
      <w:pPr>
        <w:pStyle w:val="Heading1"/>
      </w:pPr>
      <w:bookmarkStart w:id="6" w:name="O_231043"/>
      <w:bookmarkEnd w:id="6"/>
      <w:r w:rsidRPr="00580CB8">
        <w:t>Employability Skills Information</w:t>
      </w:r>
    </w:p>
    <w:tbl>
      <w:tblPr>
        <w:tblW w:w="0" w:type="auto"/>
        <w:tblLayout w:type="fixed"/>
        <w:tblCellMar>
          <w:left w:w="62" w:type="dxa"/>
          <w:right w:w="62" w:type="dxa"/>
        </w:tblCellMar>
        <w:tblLook w:val="0000"/>
      </w:tblPr>
      <w:tblGrid>
        <w:gridCol w:w="3060"/>
        <w:gridCol w:w="5580"/>
      </w:tblGrid>
      <w:tr w:rsidTr="005258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3</w:t>
            </w:r>
            <w:r w:rsidRPr="00580CB8">
              <w:t>)</w:t>
            </w:r>
          </w:p>
          <w:p w:rsidR="00000000" w:rsidRPr="00580CB8" w:rsidP="00580CB8">
            <w:pPr>
              <w:pStyle w:val="BodyText"/>
            </w:pPr>
            <w:r w:rsidRPr="00580CB8">
              <w:t>The required outcomes described in this unit of competency contain applicable fa</w:t>
            </w:r>
            <w:r w:rsidRPr="00580CB8">
              <w:t>cets of Employability Skills. The Employability Skills Summary of the qualification in which this unit of competency is packaged will assist in identifying Employability Skill requirements.</w:t>
            </w:r>
          </w:p>
        </w:tc>
      </w:tr>
    </w:tbl>
    <w:p w:rsidR="005258E4" w:rsidP="00580CB8">
      <w:pPr>
        <w:pStyle w:val="BodyText"/>
      </w:pPr>
    </w:p>
    <w:p w:rsidR="005258E4" w:rsidP="00580CB8">
      <w:pPr>
        <w:pStyle w:val="BodyText"/>
      </w:pPr>
    </w:p>
    <w:p w:rsidR="00000000" w:rsidRPr="00580CB8" w:rsidP="00580CB8">
      <w:pPr>
        <w:pStyle w:val="Heading1"/>
      </w:pPr>
      <w:bookmarkStart w:id="7" w:name="O_293459"/>
      <w:bookmarkEnd w:id="7"/>
      <w:r w:rsidRPr="00580CB8">
        <w:t>Elements and Performance Criteria Pre-Content</w:t>
      </w:r>
    </w:p>
    <w:tbl>
      <w:tblPr>
        <w:tblW w:w="0" w:type="auto"/>
        <w:tblLayout w:type="fixed"/>
        <w:tblCellMar>
          <w:left w:w="62" w:type="dxa"/>
          <w:right w:w="62" w:type="dxa"/>
        </w:tblCellMar>
        <w:tblLook w:val="0000"/>
      </w:tblPr>
      <w:tblGrid>
        <w:gridCol w:w="2700"/>
        <w:gridCol w:w="5940"/>
      </w:tblGrid>
      <w:tr w:rsidTr="005258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6</w:t>
            </w:r>
            <w:r w:rsidRPr="00580CB8">
              <w:t>) 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Performance criteria describe the required performance needed to demonstrate achievement of the element. Assessment of performance is to be consistent with the evidence guide.</w:t>
            </w:r>
          </w:p>
        </w:tc>
      </w:tr>
    </w:tbl>
    <w:p w:rsidR="00000000" w:rsidRPr="00580CB8" w:rsidP="00580CB8">
      <w:pPr>
        <w:pStyle w:val="BodyText"/>
      </w:pPr>
    </w:p>
    <w:p w:rsidR="00000000" w:rsidRPr="00580CB8" w:rsidP="00580CB8">
      <w:pPr>
        <w:pStyle w:val="AllowPageBreak"/>
      </w:pPr>
    </w:p>
    <w:p w:rsidR="00000000" w:rsidRPr="00580CB8" w:rsidP="00580CB8">
      <w:pPr>
        <w:pStyle w:val="Heading1"/>
      </w:pPr>
      <w:bookmarkStart w:id="8" w:name="O_240127"/>
      <w:bookmarkEnd w:id="8"/>
      <w:r w:rsidRPr="00580CB8">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5258E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PERFORMANCE CRITERIA</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w:t>
            </w:r>
          </w:p>
        </w:tc>
        <w:tc>
          <w:tcPr>
            <w:tcW w:w="2296" w:type="dxa"/>
            <w:vMerge w:val="restart"/>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Prepare for the installation and maintenance of de-energised HV underground paper insulated cables</w:t>
            </w: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1.1</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Works schedule(s), including drawings, plans, requirements, established procedures, and material lists, are received, analysed and confirmed, if necessary, by site inspection</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1.2</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Relevant requirements and established procedures for the work are communic</w:t>
            </w:r>
            <w:r w:rsidRPr="00580CB8">
              <w:t>ated to all personnel and identified for all work sites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1.3</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OHS policies and procedures related to requirements and established procedures for the installation and maintenance of de-energised HV underground </w:t>
            </w:r>
            <w:r w:rsidRPr="00580CB8">
              <w:t>paper insulated cables are obtained and confirmed for the purposes of the work to be performed and communicated</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1.4</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Work is prioritised and sequenced following consultation with others for completion within acceptable timeframes and in accordance with e</w:t>
            </w:r>
            <w:r w:rsidRPr="00580CB8">
              <w:t>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1.5</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Hazards are identified, OHS risks assessed and control measures are prioritised, implemented and monitored including emergency exits kept clear according to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1.6</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Relevant work permits are obtained to access and perform work according to requirements and/or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1.7</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Resources including personnel, equipment, tools and personal protective equipment required for the job are obtained and confirmed i</w:t>
            </w:r>
            <w:r w:rsidRPr="00580CB8">
              <w:t>n working order.</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1.8</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Relevant personnel at work site are confirmed current in First Aid and other related work procedures according to requirements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1.9</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Liaison and communication issues with other/authorised personnel, authorities, clients and land ow</w:t>
            </w:r>
            <w:r w:rsidRPr="00580CB8">
              <w:t>ners are resolved to carry out work where necessary.</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1.10</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Site is prepared according to the work schedule and to minimise risk and damage to property, commerce, and individuals in accordance with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1.11</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Personnel participating i</w:t>
            </w:r>
            <w:r w:rsidRPr="00580CB8">
              <w:t>n the work, including plant operators and contractors, are fully briefed and respective responsibilities confirmed where applicable in accordance with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1.12</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Traffic management plan is identified and implemented.</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w:t>
            </w:r>
          </w:p>
        </w:tc>
        <w:tc>
          <w:tcPr>
            <w:tcW w:w="2296" w:type="dxa"/>
            <w:vMerge w:val="restart"/>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Carry out instal</w:t>
            </w:r>
            <w:r w:rsidRPr="00580CB8">
              <w:t>lation and maintenance of de-energised HV underground paper insulated cables</w:t>
            </w: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2.1</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OHS, sustainable energy and environmental principles and practices to reduce the incidents of accidents and minimise waste are monitored and followed in accordance with requir</w:t>
            </w:r>
            <w:r w:rsidRPr="00580CB8">
              <w:t>ements and/or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2.2</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Lifting, climbing, working in confined spaces and aloft, and use of power tools/equipment, techniques and practices are safely followed and, currency according to requirements confirmed</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2.3</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Systems and circuits are isolated as required, proved safe to work on in accordance with the requirements/permits and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2.4</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Essential knowledge and associated skills are applied in the safe installation and maintenance of de-energised HV underground paper insulated cables to ensure completion in an agreed timeframe and, to quality standards with a minimum of waste according to </w:t>
            </w:r>
            <w:r w:rsidRPr="00580CB8">
              <w:t>requirements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2.5</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De-energised HV underground paper insulated cables are installed according the work schedule and requirements/established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2.6</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Maintenance, including repair and/or replacement of de-energised HV underground paper insulated </w:t>
            </w:r>
            <w:r w:rsidRPr="00580CB8">
              <w:t>cables is carried out, in accordance with the work schedule and requirements/established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2.7</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Hazard warnings and safety signs are recognised and hazards and assessed OHS risks are reported to the immediate authorised persons for directions ac</w:t>
            </w:r>
            <w:r w:rsidRPr="00580CB8">
              <w:t>cording to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2.8</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Unplanned events in the installation and maintenance of de-energised HV underground paper insulated cables are undertaken within the scope of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2.9</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Known solutions to a variety of problems are applied using acquired essential knowledge and associated skills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2.10</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On going checks of quality of the work are undertaken in accordance with instructions and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3</w:t>
            </w:r>
          </w:p>
        </w:tc>
        <w:tc>
          <w:tcPr>
            <w:tcW w:w="2296" w:type="dxa"/>
            <w:vMerge w:val="restart"/>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Complete the installat</w:t>
            </w:r>
            <w:r w:rsidRPr="00580CB8">
              <w:t>ion and maintenance of de-energised HV underground paper insulated cables</w:t>
            </w: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3.1</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Work undertaken is visually checked/tested against works schedule for confirmation of phasing and conformance with requirements and, anomalies reported in accordance with establi</w:t>
            </w:r>
            <w:r w:rsidRPr="00580CB8">
              <w:t>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3.2</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Accidents and/or injuries are reported in accordance with requirements/established procedures, where applicable.</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3.3</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Work site is rehabilitated, cleaned up and made safe in accordance with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3.4</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Tools, equipment and any surplus resources and materials are, where appropriate, cleaned, checked and returned to storage or disposed of in accordance with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3.5</w:t>
            </w:r>
          </w:p>
        </w:tc>
        <w:tc>
          <w:tcPr>
            <w:tcW w:w="504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Tools, equipment and any surplus resources and materials are, where appropriate, cleaned, checked and returned to storage or disposed of in accordance with established procedures</w:t>
            </w:r>
          </w:p>
        </w:tc>
      </w:tr>
      <w:tr w:rsidTr="005258E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3.6</w:t>
            </w:r>
          </w:p>
        </w:tc>
        <w:tc>
          <w:tcPr>
            <w:tcW w:w="504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Works completion records, reports, as installed /modified drawing and/</w:t>
            </w:r>
            <w:r w:rsidRPr="00580CB8">
              <w:t>or documentation and information are finalised and processed and appropriate personnel notified</w:t>
            </w:r>
          </w:p>
        </w:tc>
      </w:tr>
    </w:tbl>
    <w:p w:rsidR="005258E4" w:rsidP="00580CB8">
      <w:pPr>
        <w:pStyle w:val="BodyText"/>
      </w:pPr>
    </w:p>
    <w:p w:rsidR="005258E4" w:rsidP="00580CB8">
      <w:pPr>
        <w:pStyle w:val="BodyText"/>
      </w:pPr>
    </w:p>
    <w:p w:rsidR="00000000" w:rsidRPr="00580CB8" w:rsidP="00580CB8">
      <w:pPr>
        <w:pStyle w:val="Heading1"/>
      </w:pPr>
      <w:bookmarkStart w:id="9" w:name="O_263918"/>
      <w:bookmarkEnd w:id="9"/>
      <w:r w:rsidRPr="00580CB8">
        <w:t>Required Skills and Knowledge</w:t>
      </w:r>
    </w:p>
    <w:tbl>
      <w:tblPr>
        <w:tblW w:w="0" w:type="auto"/>
        <w:tblLayout w:type="fixed"/>
        <w:tblCellMar>
          <w:left w:w="62" w:type="dxa"/>
          <w:right w:w="62" w:type="dxa"/>
        </w:tblCellMar>
        <w:tblLook w:val="0000"/>
      </w:tblPr>
      <w:tblGrid>
        <w:gridCol w:w="2700"/>
        <w:gridCol w:w="1260"/>
        <w:gridCol w:w="4680"/>
      </w:tblGrid>
      <w:tr w:rsidTr="005258E4">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REQUIRED SKILLS AND KNOWLEDGE</w:t>
            </w:r>
          </w:p>
        </w:tc>
      </w:tr>
      <w:tr w:rsidTr="005258E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7</w:t>
            </w:r>
            <w:r w:rsidRPr="00580CB8">
              <w:t xml:space="preserve">) </w:t>
            </w:r>
            <w:r w:rsidRPr="00580CB8">
              <w:rPr>
                <w:rStyle w:val="SpecialBold"/>
              </w:rPr>
              <w:t>Essential knowledge and associated skills</w:t>
            </w:r>
            <w:r w:rsidRPr="00580CB8">
              <w:t xml:space="preserve"> (</w:t>
            </w:r>
            <w:r w:rsidRPr="00580CB8">
              <w:rPr>
                <w:rStyle w:val="SpecialBold"/>
              </w:rPr>
              <w:t>EKAS</w:t>
            </w:r>
            <w:r w:rsidRPr="00580CB8">
              <w:t>): This describes the essential skills and knowledge and their level, required for this unit.</w:t>
            </w:r>
          </w:p>
        </w:tc>
      </w:tr>
      <w:tr w:rsidTr="005258E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Evidence shall show that knowledge has been acquired of installing and maintaining de-energised HV underground paper insulated cables.</w:t>
            </w:r>
          </w:p>
          <w:p w:rsidR="00000000" w:rsidRPr="00580CB8" w:rsidP="00580CB8">
            <w:pPr>
              <w:pStyle w:val="BodyText"/>
            </w:pPr>
            <w:r w:rsidRPr="00580CB8">
              <w:t>All knowledge and skills</w:t>
            </w:r>
            <w:r w:rsidRPr="00580CB8">
              <w:t xml:space="preserve"> detailed in this unit should be contextualised to current industry practices and technologies.</w:t>
            </w:r>
          </w:p>
          <w:p w:rsidR="00000000" w:rsidP="00580CB8">
            <w:pPr>
              <w:pStyle w:val="BodyText"/>
              <w:rPr>
                <w:lang w:val="en-NZ"/>
              </w:rPr>
            </w:pPr>
            <w:r w:rsidRPr="00580CB8">
              <w:t>The extent of the essential knowledge and associated skills required is given Volume 2 Part 2, Clauses:</w:t>
            </w:r>
          </w:p>
        </w:tc>
      </w:tr>
      <w:tr w:rsidTr="005258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E2.8.2.2 </w:t>
            </w:r>
          </w:p>
        </w:tc>
        <w:tc>
          <w:tcPr>
            <w:tcW w:w="468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Alternating current circuit principles</w:t>
            </w:r>
          </w:p>
        </w:tc>
      </w:tr>
      <w:tr w:rsidTr="005258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E2.8.5 </w:t>
            </w:r>
          </w:p>
        </w:tc>
        <w:tc>
          <w:tcPr>
            <w:tcW w:w="468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Magnetism</w:t>
            </w:r>
          </w:p>
        </w:tc>
      </w:tr>
      <w:tr w:rsidTr="005258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E2.8.6 </w:t>
            </w:r>
          </w:p>
        </w:tc>
        <w:tc>
          <w:tcPr>
            <w:tcW w:w="468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Electromagnetic principles</w:t>
            </w:r>
          </w:p>
        </w:tc>
      </w:tr>
      <w:tr w:rsidTr="005258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T2.2.20 </w:t>
            </w:r>
          </w:p>
        </w:tc>
        <w:tc>
          <w:tcPr>
            <w:tcW w:w="468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HV Paper lead cable jointing principles </w:t>
            </w:r>
          </w:p>
        </w:tc>
      </w:tr>
      <w:tr w:rsidTr="005258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T2.2.24 </w:t>
            </w:r>
          </w:p>
        </w:tc>
        <w:tc>
          <w:tcPr>
            <w:tcW w:w="468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Aluminium and lead sheathed cable - jointing procedures</w:t>
            </w:r>
          </w:p>
        </w:tc>
      </w:tr>
      <w:tr w:rsidTr="005258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T2.3.1 </w:t>
            </w:r>
          </w:p>
        </w:tc>
        <w:tc>
          <w:tcPr>
            <w:tcW w:w="468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Powerline safety practices.</w:t>
            </w:r>
          </w:p>
        </w:tc>
      </w:tr>
    </w:tbl>
    <w:p w:rsidR="005258E4" w:rsidP="00580CB8">
      <w:pPr>
        <w:pStyle w:val="BodyText"/>
      </w:pPr>
    </w:p>
    <w:p w:rsidR="005258E4" w:rsidP="00580CB8">
      <w:pPr>
        <w:pStyle w:val="BodyText"/>
      </w:pPr>
    </w:p>
    <w:p w:rsidR="00000000" w:rsidRPr="00580CB8" w:rsidP="00580CB8">
      <w:pPr>
        <w:pStyle w:val="Heading1"/>
      </w:pPr>
      <w:bookmarkStart w:id="10" w:name="O_248110"/>
      <w:bookmarkEnd w:id="10"/>
      <w:r w:rsidRPr="00580CB8">
        <w:t>Evidence Guide</w:t>
      </w:r>
    </w:p>
    <w:tbl>
      <w:tblPr>
        <w:tblW w:w="0" w:type="auto"/>
        <w:tblLayout w:type="fixed"/>
        <w:tblCellMar>
          <w:left w:w="62" w:type="dxa"/>
          <w:right w:w="62" w:type="dxa"/>
        </w:tblCellMar>
        <w:tblLook w:val="0000"/>
      </w:tblPr>
      <w:tblGrid>
        <w:gridCol w:w="2160"/>
        <w:gridCol w:w="720"/>
        <w:gridCol w:w="900"/>
        <w:gridCol w:w="180"/>
        <w:gridCol w:w="1620"/>
        <w:gridCol w:w="3060"/>
      </w:tblGrid>
      <w:tr w:rsidTr="005258E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EVIDENCE GUIDE</w:t>
            </w:r>
          </w:p>
        </w:tc>
      </w:tr>
      <w:tr w:rsidTr="005258E4">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9</w:t>
            </w:r>
            <w:r w:rsidRPr="00580CB8">
              <w:t>) This provides essential advice for assessment of the unit of competency and must be read in conjunction with the performance criteria and the range statement of the unit of competency and the Training Package Assessment Guidelines.</w:t>
            </w:r>
          </w:p>
        </w:tc>
      </w:tr>
      <w:tr w:rsidTr="005258E4">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The Evidence Guide forms an integral part of this Competency Standard Unit and shall be used in conjunction with all component parts of this unit and, performed in accordance with the Assessment Guidelines of this Training Package.</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Overview of Assessment</w:t>
            </w:r>
          </w:p>
        </w:tc>
        <w:tc>
          <w:tcPr>
            <w:tcW w:w="6480" w:type="dxa"/>
            <w:gridSpan w:val="5"/>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9</w:t>
            </w:r>
            <w:r w:rsidRPr="00580CB8">
              <w:t>.</w:t>
            </w:r>
            <w:r w:rsidRPr="00580CB8">
              <w:rPr>
                <w:rStyle w:val="SpecialBold"/>
              </w:rPr>
              <w:t>1</w:t>
            </w:r>
            <w:r w:rsidRPr="00580CB8">
              <w:t xml:space="preserve">) </w:t>
            </w:r>
          </w:p>
          <w:p w:rsidR="00000000" w:rsidRPr="00580CB8" w:rsidP="00580CB8">
            <w:pPr>
              <w:pStyle w:val="BodyText"/>
            </w:pPr>
            <w:r w:rsidRPr="00580CB8">
              <w:t>Longitudinal competency development approaches to assessment, such as Profiling, require data to be reliably gathered in a form that can be consistently interpreted over time. This approach is best utilised in Apprenticeship pr</w:t>
            </w:r>
            <w:r w:rsidRPr="00580CB8">
              <w:t>ograms and reduces assessment intervention. It is the Industry's preferred model for apprenticeships. However, where summative (or final) assessment is used it is to include the application of the competency in the normal work environment or, at a minimum,</w:t>
            </w:r>
            <w:r w:rsidRPr="00580CB8">
              <w:t xml:space="preserve"> the application of the competency in a realistically simulated work environment. It is recognised that, in some circumstances, assessment in part or full can occur outside the workplace. However, it must be in accord with Industry and, Regulatory policy i</w:t>
            </w:r>
            <w:r w:rsidRPr="00580CB8">
              <w:t>n this regard.</w:t>
            </w:r>
          </w:p>
          <w:p w:rsidR="00000000" w:rsidRPr="00580CB8" w:rsidP="00580CB8">
            <w:pPr>
              <w:pStyle w:val="BodyText"/>
            </w:pPr>
            <w:r w:rsidRPr="00580CB8">
              <w:t xml:space="preserve">Methods chosen for a particular assessment will be influenced by various factors. These include the extent of the assessment, the most effective locations for the assessment activities to take place, access to physical resources, additional </w:t>
            </w:r>
            <w:r w:rsidRPr="00580CB8">
              <w:t>safety measures that may be required and the critical nature of the competencies being assessed.</w:t>
            </w:r>
          </w:p>
          <w:p w:rsidR="00000000" w:rsidRPr="00580CB8" w:rsidP="00580CB8">
            <w:pPr>
              <w:pStyle w:val="BodyText"/>
            </w:pPr>
            <w:r w:rsidRPr="00580CB8">
              <w:t>The critical safety nature of working with electricity, electrical equipment, gas or any other hazardous substance/material carries risk in deeming a person co</w:t>
            </w:r>
            <w:r w:rsidRPr="00580CB8">
              <w:t>mpetent. Hence, sources of evidence need to be 'rich' in nature so as to minimise error in judgment.</w:t>
            </w:r>
          </w:p>
          <w:p w:rsidR="00000000" w:rsidP="00580CB8">
            <w:pPr>
              <w:pStyle w:val="BodyText"/>
              <w:rPr>
                <w:lang w:val="en-NZ"/>
              </w:rPr>
            </w:pPr>
            <w:r w:rsidRPr="00580CB8">
              <w:t>Activities associated with normal every day work have a bearing on the decision as to how much and how detailed the data gathered will contribute to its 'r</w:t>
            </w:r>
            <w:r w:rsidRPr="00580CB8">
              <w:t>ichness'. Some skills are more critical to safety and operational requirements while the same skills may be more or less frequently practiced. These points are raised for the assessors to consider when choosing an assessment method and developing assessmen</w:t>
            </w:r>
            <w:r w:rsidRPr="00580CB8">
              <w:t>t instruments. Sample assessment instruments are included for Assessors in the Assessment Guidelines of this Training Package.</w:t>
            </w:r>
          </w:p>
        </w:tc>
      </w:tr>
      <w:tr w:rsidTr="005258E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 xml:space="preserve">Critical aspects of evidence required to demonstrate competency </w:t>
            </w:r>
            <w:r w:rsidRPr="00580CB8">
              <w:rPr>
                <w:rStyle w:val="SpecialBold"/>
              </w:rPr>
              <w:t>in this unit</w:t>
            </w:r>
          </w:p>
        </w:tc>
        <w:tc>
          <w:tcPr>
            <w:tcW w:w="6480" w:type="dxa"/>
            <w:gridSpan w:val="5"/>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9</w:t>
            </w:r>
            <w:r w:rsidRPr="00580CB8">
              <w:t>.</w:t>
            </w:r>
            <w:r w:rsidRPr="00580CB8">
              <w:rPr>
                <w:rStyle w:val="SpecialBold"/>
              </w:rPr>
              <w:t>2</w:t>
            </w:r>
            <w:r w:rsidRPr="00580CB8">
              <w:t xml:space="preserve">) </w:t>
            </w:r>
          </w:p>
          <w:p w:rsidR="00000000" w:rsidP="00580CB8">
            <w:pPr>
              <w:pStyle w:val="BodyText"/>
              <w:rPr>
                <w:lang w:val="en-NZ"/>
              </w:rPr>
            </w:pPr>
            <w:r w:rsidRPr="00580CB8">
              <w:t>Before the critical aspects of evidence are considered all prerequisites shall be met.</w:t>
            </w:r>
          </w:p>
        </w:tc>
      </w:tr>
      <w:tr w:rsidTr="005258E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Evidence for competence in this unit shall be considered holistically. Each element and associated performance criteria shall be demonstrated on at least two occas</w:t>
            </w:r>
            <w:r w:rsidRPr="00580CB8">
              <w:t>ions in accordance with the "Assessment Guidelines - UET09". Evidence shall also comprise:</w:t>
            </w:r>
          </w:p>
          <w:p w:rsidR="00000000" w:rsidP="00580CB8">
            <w:pPr>
              <w:pStyle w:val="ListBullet"/>
              <w:rPr>
                <w:lang w:val="en-NZ"/>
              </w:rPr>
            </w:pPr>
            <w:r w:rsidRPr="00580CB8">
              <w:t>A representative body of performance criteria demonstrated within the timeframes typically expected of the discipline, work function and industrial environment. In p</w:t>
            </w:r>
            <w:r w:rsidRPr="00580CB8">
              <w:t>articular this shall incorporate evidence that shows a candidate is able to:</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RPr="00580CB8" w:rsidP="00580CB8">
            <w:pPr>
              <w:pStyle w:val="ListBullet2"/>
            </w:pPr>
            <w:r w:rsidRPr="00580CB8">
              <w:t xml:space="preserve">Implement Occupational Health and Safety workplace procedures and practices including </w:t>
            </w:r>
            <w:r w:rsidRPr="00580CB8">
              <w:t>the use of risk control measures as specified in the performance criteria and range; and</w:t>
            </w:r>
          </w:p>
          <w:p w:rsidR="00000000" w:rsidRPr="00580CB8" w:rsidP="00580CB8">
            <w:pPr>
              <w:pStyle w:val="ListBullet2"/>
            </w:pPr>
            <w:r w:rsidRPr="00580CB8">
              <w:t>Apply sustainable energy principles and practices as specified in the performance criteria and range; and</w:t>
            </w:r>
          </w:p>
          <w:p w:rsidR="00000000" w:rsidRPr="00580CB8" w:rsidP="00580CB8">
            <w:pPr>
              <w:pStyle w:val="ListBullet2"/>
            </w:pPr>
            <w:r w:rsidRPr="00580CB8">
              <w:t>Demonstrate an understanding of the essential knowledge and a</w:t>
            </w:r>
            <w:r w:rsidRPr="00580CB8">
              <w:t>ssociated skills as described in this unit to such an extent that the learner's performance outcome is reported in accordance with the preferred approach; namely a percentile graded result, where required by the regulated environment; and</w:t>
            </w:r>
          </w:p>
          <w:p w:rsidR="00000000" w:rsidRPr="00580CB8" w:rsidP="00580CB8">
            <w:pPr>
              <w:pStyle w:val="ListBullet2"/>
            </w:pPr>
            <w:r w:rsidRPr="00580CB8">
              <w:t>Demonstrate an ap</w:t>
            </w:r>
            <w:r w:rsidRPr="00580CB8">
              <w:t>propriate level of employability skills; and</w:t>
            </w:r>
          </w:p>
          <w:p w:rsidR="00000000" w:rsidP="00580CB8">
            <w:pPr>
              <w:pStyle w:val="ListBullet2"/>
              <w:rPr>
                <w:lang w:val="en-NZ"/>
              </w:rPr>
            </w:pPr>
            <w:r w:rsidRPr="00580CB8">
              <w:t>Conduct work observing the relevant Anti Discrimination legislation, regulations, policies and workplace procedures; and</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P="00580CB8">
            <w:pPr>
              <w:pStyle w:val="ListBullet"/>
              <w:rPr>
                <w:lang w:val="en-NZ"/>
              </w:rPr>
            </w:pPr>
            <w:r w:rsidRPr="00580CB8">
              <w:t>Demonstrated performance across a representative range of contexts from the prescribed items below:</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580CB8">
            <w:pPr>
              <w:pStyle w:val="BodyText"/>
              <w:keepNext w:val="0"/>
              <w:keepLines w:val="0"/>
              <w:contextualSpacing w:val="0"/>
            </w:pPr>
          </w:p>
        </w:tc>
        <w:tc>
          <w:tcPr>
            <w:tcW w:w="576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rPr>
                <w:rStyle w:val="SpecialBold"/>
              </w:rPr>
              <w:t>Range of tools</w:t>
            </w:r>
            <w:r w:rsidRPr="00580CB8">
              <w:t xml:space="preserve">, </w:t>
            </w:r>
            <w:r w:rsidRPr="00580CB8">
              <w:rPr>
                <w:rStyle w:val="SpecialBold"/>
              </w:rPr>
              <w:t>equipment</w:t>
            </w:r>
            <w:r w:rsidRPr="00580CB8">
              <w:t xml:space="preserve">, </w:t>
            </w:r>
            <w:r w:rsidRPr="00580CB8">
              <w:rPr>
                <w:rStyle w:val="SpecialBold"/>
              </w:rPr>
              <w:t>materials</w:t>
            </w:r>
            <w:r w:rsidRPr="00580CB8">
              <w:t xml:space="preserve">, </w:t>
            </w:r>
            <w:r w:rsidRPr="00580CB8">
              <w:rPr>
                <w:rStyle w:val="SpecialBold"/>
              </w:rPr>
              <w:t>procedures</w:t>
            </w:r>
            <w:r w:rsidRPr="00580CB8">
              <w:t xml:space="preserve">, </w:t>
            </w:r>
            <w:r w:rsidRPr="00580CB8">
              <w:rPr>
                <w:rStyle w:val="SpecialBold"/>
              </w:rPr>
              <w:t>workplaces or other variables</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580CB8">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CB8" w:rsidP="00580CB8">
            <w:pPr>
              <w:pStyle w:val="BodyText"/>
            </w:pPr>
            <w:r w:rsidRPr="00580CB8">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CB8" w:rsidP="00580CB8">
            <w:pPr>
              <w:pStyle w:val="BodyText"/>
            </w:pPr>
            <w:r w:rsidRPr="00580CB8">
              <w:rPr>
                <w:rStyle w:val="SpecialBold"/>
              </w:rPr>
              <w:t>The</w:t>
            </w:r>
            <w:r w:rsidRPr="00580CB8">
              <w:rPr>
                <w:rStyle w:val="SpecialBold"/>
              </w:rPr>
              <w:t xml:space="preserv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rPr>
                <w:rStyle w:val="SpecialBold"/>
              </w:rPr>
              <w:t>Item List</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At least one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CB8" w:rsidP="00580CB8">
            <w:pPr>
              <w:pStyle w:val="BodyText"/>
            </w:pPr>
            <w:r w:rsidRPr="00580CB8">
              <w:t>Paper/lead sheathed</w:t>
            </w:r>
          </w:p>
          <w:p w:rsidR="00000000" w:rsidP="00580CB8">
            <w:pPr>
              <w:pStyle w:val="BodyText"/>
              <w:rPr>
                <w:lang w:val="en-NZ"/>
              </w:rPr>
            </w:pPr>
            <w:r w:rsidRPr="00580CB8">
              <w:t>HV Paper/Aluminium sheathed</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At least one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CB8" w:rsidP="00580CB8">
            <w:pPr>
              <w:pStyle w:val="BodyText"/>
            </w:pPr>
            <w:r w:rsidRPr="00580CB8">
              <w:t>Straight through joint</w:t>
            </w:r>
          </w:p>
          <w:p w:rsidR="00000000" w:rsidP="00580CB8">
            <w:pPr>
              <w:pStyle w:val="BodyText"/>
              <w:rPr>
                <w:lang w:val="en-NZ"/>
              </w:rPr>
            </w:pPr>
            <w:r w:rsidRPr="00580CB8">
              <w:t>Parallel branch joint</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At least one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CB8" w:rsidP="00580CB8">
            <w:pPr>
              <w:pStyle w:val="BodyText"/>
            </w:pPr>
            <w:r w:rsidRPr="00580CB8">
              <w:t>Transformers</w:t>
            </w:r>
          </w:p>
          <w:p w:rsidR="00000000" w:rsidRPr="00580CB8" w:rsidP="00580CB8">
            <w:pPr>
              <w:pStyle w:val="BodyText"/>
            </w:pPr>
            <w:r w:rsidRPr="00580CB8">
              <w:t>Ring main units</w:t>
            </w:r>
          </w:p>
          <w:p w:rsidR="00000000" w:rsidP="00580CB8">
            <w:pPr>
              <w:pStyle w:val="BodyText"/>
              <w:rPr>
                <w:lang w:val="en-NZ"/>
              </w:rPr>
            </w:pPr>
            <w:r w:rsidRPr="00580CB8">
              <w:t>Chamber substations</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At least one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CB8" w:rsidP="00580CB8">
            <w:pPr>
              <w:pStyle w:val="BodyText"/>
            </w:pPr>
            <w:r w:rsidRPr="00580CB8">
              <w:t>Busbar/termination boxes</w:t>
            </w:r>
          </w:p>
          <w:p w:rsidR="00000000" w:rsidRPr="00580CB8" w:rsidP="00580CB8">
            <w:pPr>
              <w:pStyle w:val="BodyText"/>
            </w:pPr>
            <w:r w:rsidRPr="00580CB8">
              <w:t>Links/ Fuses</w:t>
            </w:r>
          </w:p>
          <w:p w:rsidR="00000000" w:rsidRPr="00580CB8" w:rsidP="00580CB8">
            <w:pPr>
              <w:pStyle w:val="BodyText"/>
            </w:pPr>
            <w:r w:rsidRPr="00580CB8">
              <w:t>Termination boxes</w:t>
            </w:r>
          </w:p>
          <w:p w:rsidR="00000000" w:rsidP="00580CB8">
            <w:pPr>
              <w:pStyle w:val="BodyText"/>
              <w:rPr>
                <w:lang w:val="en-NZ"/>
              </w:rPr>
            </w:pPr>
            <w:r w:rsidRPr="00580CB8">
              <w:t>Control gear</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At least two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CB8" w:rsidP="00580CB8">
            <w:pPr>
              <w:pStyle w:val="BodyText"/>
            </w:pPr>
            <w:r w:rsidRPr="00580CB8">
              <w:t>Resin filled boxes</w:t>
            </w:r>
          </w:p>
          <w:p w:rsidR="00000000" w:rsidRPr="00580CB8" w:rsidP="00580CB8">
            <w:pPr>
              <w:pStyle w:val="BodyText"/>
            </w:pPr>
            <w:r w:rsidRPr="00580CB8">
              <w:t>Polymeric tape</w:t>
            </w:r>
          </w:p>
          <w:p w:rsidR="00000000" w:rsidRPr="00580CB8" w:rsidP="00580CB8">
            <w:pPr>
              <w:pStyle w:val="BodyText"/>
            </w:pPr>
            <w:r w:rsidRPr="00580CB8">
              <w:t>Heat shrink</w:t>
            </w:r>
          </w:p>
          <w:p w:rsidR="00000000" w:rsidRPr="00580CB8" w:rsidP="00580CB8">
            <w:pPr>
              <w:pStyle w:val="BodyText"/>
            </w:pPr>
            <w:r w:rsidRPr="00580CB8">
              <w:t>Slip-on' moulds</w:t>
            </w:r>
          </w:p>
          <w:p w:rsidR="00000000" w:rsidRPr="00580CB8" w:rsidP="00580CB8">
            <w:pPr>
              <w:pStyle w:val="BodyText"/>
            </w:pPr>
            <w:r w:rsidRPr="00580CB8">
              <w:t>Pre-stretched polymeric</w:t>
            </w:r>
          </w:p>
          <w:p w:rsidR="00000000" w:rsidP="00580CB8">
            <w:pPr>
              <w:pStyle w:val="BodyText"/>
              <w:rPr>
                <w:lang w:val="en-NZ"/>
              </w:rPr>
            </w:pPr>
            <w:r w:rsidRPr="00580CB8">
              <w:t>Compound filled boxes</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At least two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CB8" w:rsidP="00580CB8">
            <w:pPr>
              <w:pStyle w:val="BodyText"/>
            </w:pPr>
            <w:r w:rsidRPr="00580CB8">
              <w:t>Lugs, Ferrules</w:t>
            </w:r>
          </w:p>
          <w:p w:rsidR="00000000" w:rsidRPr="00580CB8" w:rsidP="00580CB8">
            <w:pPr>
              <w:pStyle w:val="BodyText"/>
            </w:pPr>
            <w:r w:rsidRPr="00580CB8">
              <w:t>Compression joints</w:t>
            </w:r>
          </w:p>
          <w:p w:rsidR="00000000" w:rsidRPr="00580CB8" w:rsidP="00580CB8">
            <w:pPr>
              <w:pStyle w:val="BodyText"/>
            </w:pPr>
            <w:r w:rsidRPr="00580CB8">
              <w:t>Soldered joints</w:t>
            </w:r>
          </w:p>
          <w:p w:rsidR="00000000" w:rsidP="00580CB8">
            <w:pPr>
              <w:pStyle w:val="BodyText"/>
              <w:rPr>
                <w:lang w:val="en-NZ"/>
              </w:rPr>
            </w:pPr>
            <w:r w:rsidRPr="00580CB8">
              <w:t>Mechanical Connectors</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G</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CB8" w:rsidP="00580CB8">
            <w:pPr>
              <w:pStyle w:val="BodyText"/>
            </w:pPr>
            <w:r w:rsidRPr="00580CB8">
              <w:t>Cable Identification devices</w:t>
            </w:r>
          </w:p>
          <w:p w:rsidR="00000000" w:rsidP="00580CB8">
            <w:pPr>
              <w:pStyle w:val="BodyText"/>
              <w:rPr>
                <w:lang w:val="en-NZ"/>
              </w:rPr>
            </w:pPr>
            <w:r w:rsidRPr="00580CB8">
              <w:t>Cable Spiking Devices</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H</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CB8" w:rsidP="00580CB8">
            <w:pPr>
              <w:pStyle w:val="BodyText"/>
            </w:pPr>
            <w:r w:rsidRPr="00580CB8">
              <w:t>Insulation resistance testers</w:t>
            </w:r>
          </w:p>
          <w:p w:rsidR="00000000" w:rsidP="00580CB8">
            <w:pPr>
              <w:pStyle w:val="BodyText"/>
              <w:rPr>
                <w:lang w:val="en-NZ"/>
              </w:rPr>
            </w:pPr>
            <w:r w:rsidRPr="00580CB8">
              <w:t>Moisture testing equipment</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I</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CB8">
            <w:pPr>
              <w:pStyle w:val="BodyText"/>
              <w:rPr>
                <w:lang w:val="en-NZ"/>
              </w:rPr>
            </w:pPr>
            <w:r w:rsidRPr="00580CB8">
              <w:t xml:space="preserve">Dealing with an unplanned event by drawing on essential knowledge and associated skills to provide appropriate solutions </w:t>
            </w:r>
            <w:r w:rsidRPr="00580CB8">
              <w:t>incorporated in the holistic assessment with the above listed items.</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Context of and specific resources for assessment</w:t>
            </w:r>
          </w:p>
        </w:tc>
        <w:tc>
          <w:tcPr>
            <w:tcW w:w="6480" w:type="dxa"/>
            <w:gridSpan w:val="5"/>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9</w:t>
            </w:r>
            <w:r w:rsidRPr="00580CB8">
              <w:t>.</w:t>
            </w:r>
            <w:r w:rsidRPr="00580CB8">
              <w:rPr>
                <w:rStyle w:val="SpecialBold"/>
              </w:rPr>
              <w:t>3</w:t>
            </w:r>
            <w:r w:rsidRPr="00580CB8">
              <w:t xml:space="preserve">) </w:t>
            </w:r>
          </w:p>
          <w:p w:rsidR="00000000" w:rsidRPr="00580CB8" w:rsidP="00580CB8">
            <w:pPr>
              <w:pStyle w:val="BodyText"/>
            </w:pPr>
            <w:r w:rsidRPr="00580CB8">
              <w:t>This unit should be assessed as it relates to normal work practice using proce</w:t>
            </w:r>
            <w:r w:rsidRPr="00580CB8">
              <w:t>dures, information and resources typical of a workplace. This should include:</w:t>
            </w:r>
          </w:p>
          <w:p w:rsidR="00000000" w:rsidRPr="00580CB8" w:rsidP="00580CB8">
            <w:pPr>
              <w:pStyle w:val="ListBullet"/>
            </w:pPr>
            <w:r w:rsidRPr="00580CB8">
              <w:t>OHS policy and work procedures and instructions.</w:t>
            </w:r>
          </w:p>
          <w:p w:rsidR="00000000" w:rsidP="00580CB8">
            <w:pPr>
              <w:pStyle w:val="ListBullet"/>
              <w:rPr>
                <w:lang w:val="en-NZ"/>
              </w:rPr>
            </w:pPr>
            <w:r w:rsidRPr="00580CB8">
              <w:t>Suitable work environment, facilities, equipment and materials to undertake actual work as prescribed by this Competency Standard</w:t>
            </w:r>
            <w:r w:rsidRPr="00580CB8">
              <w:t xml:space="preserve"> Unit.</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In addition to the resources listed above, in Context of and specific resources for assessment, evidence should show demonstrated competency </w:t>
            </w:r>
            <w:r w:rsidRPr="00580CB8">
              <w:t xml:space="preserve">working below ground, in limited spaces, with different structural/construction types and method and in a variety of environments. </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Method of assessment</w:t>
            </w:r>
          </w:p>
        </w:tc>
        <w:tc>
          <w:tcPr>
            <w:tcW w:w="6480" w:type="dxa"/>
            <w:gridSpan w:val="5"/>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9</w:t>
            </w:r>
            <w:r w:rsidRPr="00580CB8">
              <w:t>.</w:t>
            </w:r>
            <w:r w:rsidRPr="00580CB8">
              <w:rPr>
                <w:rStyle w:val="SpecialBold"/>
              </w:rPr>
              <w:t>4</w:t>
            </w:r>
            <w:r w:rsidRPr="00580CB8">
              <w:t xml:space="preserve">) </w:t>
            </w:r>
          </w:p>
          <w:p w:rsidR="00000000" w:rsidRPr="00580CB8" w:rsidP="00580CB8">
            <w:pPr>
              <w:pStyle w:val="BodyText"/>
            </w:pPr>
            <w:r w:rsidRPr="00580CB8">
              <w:t>This Competency Standard Unit shall be assessed by methods given in Volume 1, Part 3 "Assess</w:t>
            </w:r>
            <w:r w:rsidRPr="00580CB8">
              <w:t>ment Guidelines".</w:t>
            </w:r>
          </w:p>
          <w:p w:rsidR="00000000" w:rsidP="00580CB8">
            <w:pPr>
              <w:pStyle w:val="BodyText"/>
              <w:rPr>
                <w:lang w:val="en-NZ"/>
              </w:rPr>
            </w:pPr>
            <w:r w:rsidRPr="00580CB8">
              <w:t>Note:</w:t>
            </w:r>
            <w:r w:rsidRPr="00580CB8">
              <w:br/>
              <w:t>Competent performance with inherent safe working practices is expected in the Industry to which this Competency Standard Unit applies. This requires that the specified essential knowledge and associated skills are assessed in a stru</w:t>
            </w:r>
            <w:r w:rsidRPr="00580CB8">
              <w:t>ctured environment which is primarily intended for learning/assessment and incorporates all necessary equipment and facilities for learners to develop and demonstrate the essential knowledge and associated skills described in this unit.</w:t>
            </w:r>
          </w:p>
        </w:tc>
      </w:tr>
      <w:tr w:rsidTr="005258E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Concurrent ass</w:t>
            </w:r>
            <w:r w:rsidRPr="00580CB8">
              <w:rPr>
                <w:rStyle w:val="SpecialBold"/>
              </w:rPr>
              <w:t>essment and relationship with other units</w:t>
            </w:r>
          </w:p>
        </w:tc>
        <w:tc>
          <w:tcPr>
            <w:tcW w:w="6480" w:type="dxa"/>
            <w:gridSpan w:val="5"/>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9</w:t>
            </w:r>
            <w:r w:rsidRPr="00580CB8">
              <w:t>.</w:t>
            </w:r>
            <w:r w:rsidRPr="00580CB8">
              <w:rPr>
                <w:rStyle w:val="SpecialBold"/>
              </w:rPr>
              <w:t>5</w:t>
            </w:r>
            <w:r w:rsidRPr="00580CB8">
              <w:t>)</w:t>
            </w:r>
          </w:p>
        </w:tc>
      </w:tr>
      <w:tr w:rsidTr="005258E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 xml:space="preserve">For optimisation of training and assessment effort, competence in this unit may be assessed concurrently with the following units: </w:t>
            </w:r>
          </w:p>
        </w:tc>
      </w:tr>
      <w:tr w:rsidTr="005258E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UETTDRCJ01B</w:t>
            </w:r>
          </w:p>
        </w:tc>
        <w:tc>
          <w:tcPr>
            <w:tcW w:w="4680" w:type="dxa"/>
            <w:gridSpan w:val="2"/>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Lay electrical cables</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UETTDRCJ02B</w:t>
            </w:r>
          </w:p>
        </w:tc>
        <w:tc>
          <w:tcPr>
            <w:tcW w:w="4680" w:type="dxa"/>
            <w:gridSpan w:val="2"/>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Install and maintain de-energised LV underground paper insulated cables</w:t>
            </w:r>
          </w:p>
        </w:tc>
      </w:tr>
    </w:tbl>
    <w:p w:rsidR="005258E4" w:rsidP="00580CB8">
      <w:pPr>
        <w:pStyle w:val="BodyText"/>
      </w:pPr>
    </w:p>
    <w:p w:rsidR="005258E4" w:rsidP="00580CB8">
      <w:pPr>
        <w:pStyle w:val="BodyText"/>
      </w:pPr>
    </w:p>
    <w:p w:rsidR="00000000" w:rsidRPr="00580CB8" w:rsidP="00580CB8">
      <w:pPr>
        <w:pStyle w:val="Heading1"/>
      </w:pPr>
      <w:bookmarkStart w:id="11" w:name="O_256094"/>
      <w:bookmarkEnd w:id="11"/>
      <w:r w:rsidRPr="00580CB8">
        <w:t>Range Statement</w:t>
      </w:r>
    </w:p>
    <w:tbl>
      <w:tblPr>
        <w:tblW w:w="0" w:type="auto"/>
        <w:tblLayout w:type="fixed"/>
        <w:tblCellMar>
          <w:left w:w="62" w:type="dxa"/>
          <w:right w:w="62" w:type="dxa"/>
        </w:tblCellMar>
        <w:tblLook w:val="0000"/>
      </w:tblPr>
      <w:tblGrid>
        <w:gridCol w:w="2160"/>
        <w:gridCol w:w="6480"/>
      </w:tblGrid>
      <w:tr w:rsidTr="005258E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RANGE STATEMENT</w:t>
            </w:r>
          </w:p>
        </w:tc>
      </w:tr>
      <w:tr w:rsidTr="005258E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8</w:t>
            </w:r>
            <w:r w:rsidRPr="00580CB8">
              <w:t xml:space="preserve">) This relates to the unit of competency as a whole providing the range of contexts and conditions </w:t>
            </w:r>
            <w:r w:rsidRPr="00580CB8">
              <w:t>to which the performance criteria apply. It allows for different work environments and situations that will affect performance.</w:t>
            </w:r>
          </w:p>
        </w:tc>
      </w:tr>
      <w:tr w:rsidTr="005258E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This Competency Standard Unit shall/may be demonstrated in relation to the installation and maintenance of de-energised high v</w:t>
            </w:r>
            <w:r w:rsidRPr="00580CB8">
              <w:t xml:space="preserve">oltage underground paper insulated cables and covers the jointing, terminating, repair and replacement of cables. </w:t>
            </w:r>
          </w:p>
          <w:p w:rsidR="00000000" w:rsidRPr="00580CB8" w:rsidP="00580CB8">
            <w:pPr>
              <w:pStyle w:val="BodyText"/>
            </w:pPr>
            <w:r w:rsidRPr="00580CB8">
              <w:t>Installation and Maintenance may include the repair and replacement of cables and associated hardware.</w:t>
            </w:r>
          </w:p>
          <w:p w:rsidR="00000000" w:rsidRPr="00580CB8" w:rsidP="00580CB8">
            <w:pPr>
              <w:pStyle w:val="BodyText"/>
            </w:pPr>
            <w:r w:rsidRPr="00580CB8">
              <w:t>Types of cables includes: Paper-Insula</w:t>
            </w:r>
            <w:r w:rsidRPr="00580CB8">
              <w:t>ted which refers to HV solid paper insulated metal sheathed.</w:t>
            </w:r>
          </w:p>
          <w:p w:rsidR="00000000" w:rsidRPr="00580CB8" w:rsidP="00580CB8">
            <w:pPr>
              <w:pStyle w:val="BodyText"/>
            </w:pPr>
            <w:r w:rsidRPr="00580CB8">
              <w:t>Underground equipment may include links, fuses, , ring main units, distribution fuse boxes, pad mount and ground transformers, chamber substations, busbar/termination boxes.</w:t>
            </w:r>
          </w:p>
          <w:p w:rsidR="00000000" w:rsidRPr="00580CB8" w:rsidP="00580CB8">
            <w:pPr>
              <w:pStyle w:val="BodyText"/>
            </w:pPr>
            <w:r w:rsidRPr="00580CB8">
              <w:t>Test and recording eq</w:t>
            </w:r>
            <w:r w:rsidRPr="00580CB8">
              <w:t>uipment includes voltage detectors, tong ammeters, cable identification equipment, Cable spiking equipment and insulation resistance testers.</w:t>
            </w:r>
          </w:p>
          <w:p w:rsidR="00000000" w:rsidRPr="00580CB8" w:rsidP="00580CB8">
            <w:pPr>
              <w:pStyle w:val="BodyText"/>
            </w:pPr>
            <w:r w:rsidRPr="00580CB8">
              <w:t>Jointing and terminating materials include compound and resin filled boxes, paper tape materials, polymeric tape materials, polymeric heat shrink materials, "slip-on" moulded components and pre-stretched polymeric materials, compression, mechanical and sol</w:t>
            </w:r>
            <w:r w:rsidRPr="00580CB8">
              <w:t>der lugs and ferrules.</w:t>
            </w:r>
          </w:p>
          <w:p w:rsidR="00000000" w:rsidRPr="00580CB8" w:rsidP="00580CB8">
            <w:pPr>
              <w:pStyle w:val="BodyText"/>
            </w:pPr>
            <w:r w:rsidRPr="00580CB8">
              <w:t>Jointing and terminating locations include links, fuses, , ring main units, distribution fuse boxes, pad mount and ground transformers, chamber substations, , busbar/termination boxes.</w:t>
            </w:r>
          </w:p>
          <w:p w:rsidR="00000000" w:rsidP="00580CB8">
            <w:pPr>
              <w:pStyle w:val="BodyText"/>
              <w:rPr>
                <w:lang w:val="en-NZ"/>
              </w:rPr>
            </w:pPr>
            <w:r w:rsidRPr="00580CB8">
              <w:t>The following constants and variables included i</w:t>
            </w:r>
            <w:r w:rsidRPr="00580CB8">
              <w:t>n the element/performance criteria in this unit are fully described in the Definitions Section 1 of this volume and form an integral part of the Range Statement of this unit:</w:t>
            </w:r>
          </w:p>
        </w:tc>
      </w:tr>
      <w:tr w:rsidTr="005258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580CB8" w:rsidP="00580CB8">
            <w:pPr>
              <w:pStyle w:val="ListBullet"/>
            </w:pPr>
            <w:r w:rsidRPr="00580CB8">
              <w:t>Appropriate and relevant persons (see Personnel)</w:t>
            </w:r>
          </w:p>
          <w:p w:rsidR="00000000" w:rsidRPr="00580CB8" w:rsidP="00580CB8">
            <w:pPr>
              <w:pStyle w:val="ListBullet"/>
            </w:pPr>
            <w:r w:rsidRPr="00580CB8">
              <w:t xml:space="preserve">Appropriate authorities </w:t>
            </w:r>
          </w:p>
          <w:p w:rsidR="00000000" w:rsidRPr="00580CB8" w:rsidP="00580CB8">
            <w:pPr>
              <w:pStyle w:val="ListBullet"/>
            </w:pPr>
            <w:r w:rsidRPr="00580CB8">
              <w:t>Appr</w:t>
            </w:r>
            <w:r w:rsidRPr="00580CB8">
              <w:t>opriate work platform.</w:t>
            </w:r>
          </w:p>
          <w:p w:rsidR="00000000" w:rsidRPr="00580CB8" w:rsidP="00580CB8">
            <w:pPr>
              <w:pStyle w:val="ListBullet"/>
            </w:pPr>
            <w:r w:rsidRPr="00580CB8">
              <w:t>Assessing risk</w:t>
            </w:r>
          </w:p>
          <w:p w:rsidR="00000000" w:rsidRPr="00580CB8" w:rsidP="00580CB8">
            <w:pPr>
              <w:pStyle w:val="ListBullet"/>
            </w:pPr>
            <w:r w:rsidRPr="00580CB8">
              <w:t>Assessment</w:t>
            </w:r>
          </w:p>
          <w:p w:rsidR="00000000" w:rsidRPr="00580CB8" w:rsidP="00580CB8">
            <w:pPr>
              <w:pStyle w:val="ListBullet"/>
            </w:pPr>
            <w:r w:rsidRPr="00580CB8">
              <w:t xml:space="preserve">Authorisation </w:t>
            </w:r>
          </w:p>
          <w:p w:rsidR="00000000" w:rsidRPr="00580CB8" w:rsidP="00580CB8">
            <w:pPr>
              <w:pStyle w:val="ListBullet"/>
            </w:pPr>
            <w:r w:rsidRPr="00580CB8">
              <w:t>Confined space</w:t>
            </w:r>
          </w:p>
          <w:p w:rsidR="00000000" w:rsidRPr="00580CB8" w:rsidP="00580CB8">
            <w:pPr>
              <w:pStyle w:val="ListBullet"/>
            </w:pPr>
            <w:r w:rsidRPr="00580CB8">
              <w:t>Diagnostic, testing and restoration.</w:t>
            </w:r>
          </w:p>
          <w:p w:rsidR="00000000" w:rsidRPr="00580CB8" w:rsidP="00580CB8">
            <w:pPr>
              <w:pStyle w:val="ListBullet"/>
            </w:pPr>
            <w:r w:rsidRPr="00580CB8">
              <w:t>Documenting detail work events, record keeping and or storage of information.</w:t>
            </w:r>
          </w:p>
          <w:p w:rsidR="00000000" w:rsidRPr="00580CB8" w:rsidP="00580CB8">
            <w:pPr>
              <w:pStyle w:val="ListBullet"/>
            </w:pPr>
            <w:r w:rsidRPr="00580CB8">
              <w:t xml:space="preserve">Drawings and specifications </w:t>
            </w:r>
          </w:p>
          <w:p w:rsidR="00000000" w:rsidRPr="00580CB8" w:rsidP="00580CB8">
            <w:pPr>
              <w:pStyle w:val="ListBullet"/>
            </w:pPr>
            <w:r w:rsidRPr="00580CB8">
              <w:t>Emergency</w:t>
            </w:r>
          </w:p>
          <w:p w:rsidR="00000000" w:rsidRPr="00580CB8" w:rsidP="00580CB8">
            <w:pPr>
              <w:pStyle w:val="ListBullet"/>
            </w:pPr>
            <w:r w:rsidRPr="00580CB8">
              <w:t>Environmental and susta</w:t>
            </w:r>
            <w:r w:rsidRPr="00580CB8">
              <w:t>inable energy procedures</w:t>
            </w:r>
          </w:p>
          <w:p w:rsidR="00000000" w:rsidRPr="00580CB8" w:rsidP="00580CB8">
            <w:pPr>
              <w:pStyle w:val="ListBullet"/>
            </w:pPr>
            <w:r w:rsidRPr="00580CB8">
              <w:t>Environmental legislation.</w:t>
            </w:r>
          </w:p>
          <w:p w:rsidR="00000000" w:rsidRPr="00580CB8" w:rsidP="00580CB8">
            <w:pPr>
              <w:pStyle w:val="ListBullet"/>
            </w:pPr>
            <w:r w:rsidRPr="00580CB8">
              <w:t>Environmental management documentation.</w:t>
            </w:r>
          </w:p>
          <w:p w:rsidR="00000000" w:rsidRPr="00580CB8" w:rsidP="00580CB8">
            <w:pPr>
              <w:pStyle w:val="ListBullet"/>
            </w:pPr>
            <w:r w:rsidRPr="00580CB8">
              <w:t>Established procedures.</w:t>
            </w:r>
          </w:p>
          <w:p w:rsidR="00000000" w:rsidRPr="00580CB8" w:rsidP="00580CB8">
            <w:pPr>
              <w:pStyle w:val="ListBullet"/>
            </w:pPr>
            <w:r w:rsidRPr="00580CB8">
              <w:t>Fall prevention</w:t>
            </w:r>
          </w:p>
          <w:p w:rsidR="00000000" w:rsidRPr="00580CB8" w:rsidP="00580CB8">
            <w:pPr>
              <w:pStyle w:val="ListBullet"/>
            </w:pPr>
            <w:r w:rsidRPr="00580CB8">
              <w:t>Hazards</w:t>
            </w:r>
          </w:p>
          <w:p w:rsidR="00000000" w:rsidRPr="00580CB8" w:rsidP="00580CB8">
            <w:pPr>
              <w:pStyle w:val="ListBullet"/>
            </w:pPr>
            <w:r w:rsidRPr="00580CB8">
              <w:t>Identifying hazards</w:t>
            </w:r>
          </w:p>
          <w:p w:rsidR="00000000" w:rsidRPr="00580CB8" w:rsidP="00580CB8">
            <w:pPr>
              <w:pStyle w:val="ListBullet"/>
            </w:pPr>
            <w:r w:rsidRPr="00580CB8">
              <w:t>Inspect</w:t>
            </w:r>
          </w:p>
          <w:p w:rsidR="00000000" w:rsidRPr="00580CB8" w:rsidP="00580CB8">
            <w:pPr>
              <w:pStyle w:val="ListBullet"/>
            </w:pPr>
            <w:r w:rsidRPr="00580CB8">
              <w:t>Legislation</w:t>
            </w:r>
          </w:p>
          <w:p w:rsidR="00000000" w:rsidRPr="00580CB8" w:rsidP="00580CB8">
            <w:pPr>
              <w:pStyle w:val="ListBullet"/>
            </w:pPr>
            <w:r w:rsidRPr="00580CB8">
              <w:t>MSDS</w:t>
            </w:r>
          </w:p>
          <w:p w:rsidR="00000000" w:rsidRPr="00580CB8" w:rsidP="00580CB8">
            <w:pPr>
              <w:pStyle w:val="ListBullet"/>
            </w:pPr>
            <w:r w:rsidRPr="00580CB8">
              <w:t>Notification.</w:t>
            </w:r>
          </w:p>
          <w:p w:rsidR="00000000" w:rsidRPr="00580CB8" w:rsidP="00580CB8">
            <w:pPr>
              <w:pStyle w:val="ListBullet"/>
            </w:pPr>
            <w:r w:rsidRPr="00580CB8">
              <w:t>OHS practices</w:t>
            </w:r>
          </w:p>
          <w:p w:rsidR="00000000" w:rsidRPr="00580CB8" w:rsidP="00580CB8">
            <w:pPr>
              <w:pStyle w:val="ListBullet"/>
            </w:pPr>
            <w:r w:rsidRPr="00580CB8">
              <w:t>OHS issues</w:t>
            </w:r>
          </w:p>
          <w:p w:rsidR="00000000" w:rsidRPr="00580CB8" w:rsidP="00580CB8">
            <w:pPr>
              <w:pStyle w:val="ListBullet"/>
            </w:pPr>
            <w:r w:rsidRPr="00580CB8">
              <w:t>Permits and/or permits to work</w:t>
            </w:r>
          </w:p>
          <w:p w:rsidR="00000000" w:rsidRPr="00580CB8" w:rsidP="00580CB8">
            <w:pPr>
              <w:pStyle w:val="ListBullet"/>
            </w:pPr>
            <w:r w:rsidRPr="00580CB8">
              <w:t>Personnel.</w:t>
            </w:r>
          </w:p>
          <w:p w:rsidR="00000000" w:rsidRPr="00580CB8" w:rsidP="00580CB8">
            <w:pPr>
              <w:pStyle w:val="ListBullet"/>
            </w:pPr>
            <w:r w:rsidRPr="00580CB8">
              <w:t>Quality assurance systems.</w:t>
            </w:r>
          </w:p>
          <w:p w:rsidR="00000000" w:rsidRPr="00580CB8" w:rsidP="00580CB8">
            <w:pPr>
              <w:pStyle w:val="ListBullet"/>
            </w:pPr>
            <w:r w:rsidRPr="00580CB8">
              <w:t>Requirements.</w:t>
            </w:r>
          </w:p>
          <w:p w:rsidR="00000000" w:rsidRPr="00580CB8" w:rsidP="00580CB8">
            <w:pPr>
              <w:pStyle w:val="ListBullet"/>
            </w:pPr>
            <w:r w:rsidRPr="00580CB8">
              <w:t>Testing procedures</w:t>
            </w:r>
          </w:p>
          <w:p w:rsidR="00000000" w:rsidRPr="00580CB8" w:rsidP="00580CB8">
            <w:pPr>
              <w:pStyle w:val="ListBullet"/>
            </w:pPr>
            <w:r w:rsidRPr="00580CB8">
              <w:t>Work clearance systems.</w:t>
            </w:r>
          </w:p>
        </w:tc>
      </w:tr>
    </w:tbl>
    <w:p w:rsidR="005258E4" w:rsidP="00580CB8">
      <w:pPr>
        <w:pStyle w:val="BodyText"/>
      </w:pPr>
    </w:p>
    <w:p w:rsidR="005258E4" w:rsidP="00580CB8">
      <w:pPr>
        <w:pStyle w:val="BodyText"/>
      </w:pPr>
    </w:p>
    <w:p w:rsidR="00000000" w:rsidRPr="00580CB8" w:rsidP="00580CB8">
      <w:pPr>
        <w:pStyle w:val="Heading1"/>
      </w:pPr>
      <w:bookmarkStart w:id="12" w:name="O_297107"/>
      <w:bookmarkEnd w:id="12"/>
      <w:r w:rsidRPr="00580CB8">
        <w:t>Unit Sector(s)</w:t>
      </w:r>
    </w:p>
    <w:p w:rsidR="00000000" w:rsidRPr="00580CB8" w:rsidP="00580CB8">
      <w:pPr>
        <w:pStyle w:val="BodyText"/>
      </w:pPr>
      <w:r w:rsidRPr="00580CB8">
        <w:t>Not Applicable</w:t>
      </w:r>
    </w:p>
    <w:p w:rsidR="00000000" w:rsidRPr="00580CB8" w:rsidP="00580CB8">
      <w:pPr>
        <w:pStyle w:val="AllowPageBreak"/>
      </w:pPr>
    </w:p>
    <w:p w:rsidR="00000000" w:rsidRPr="00580CB8" w:rsidP="00580CB8">
      <w:pPr>
        <w:pStyle w:val="Heading1"/>
      </w:pPr>
      <w:bookmarkStart w:id="13" w:name="O_231042"/>
      <w:bookmarkEnd w:id="13"/>
      <w:r w:rsidRPr="00580CB8">
        <w:t>2.2) Literacy and numeracy skills</w:t>
      </w:r>
    </w:p>
    <w:tbl>
      <w:tblPr>
        <w:tblW w:w="0" w:type="auto"/>
        <w:tblLayout w:type="fixed"/>
        <w:tblCellMar>
          <w:left w:w="62" w:type="dxa"/>
          <w:right w:w="62" w:type="dxa"/>
        </w:tblCellMar>
        <w:tblLook w:val="0000"/>
      </w:tblPr>
      <w:tblGrid>
        <w:gridCol w:w="1532"/>
        <w:gridCol w:w="1246"/>
        <w:gridCol w:w="1833"/>
        <w:gridCol w:w="1246"/>
        <w:gridCol w:w="1815"/>
        <w:gridCol w:w="968"/>
      </w:tblGrid>
      <w:tr w:rsidTr="005258E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2</w:t>
            </w:r>
            <w:r w:rsidRPr="00580CB8">
              <w:t>.</w:t>
            </w:r>
            <w:r w:rsidRPr="00580CB8">
              <w:rPr>
                <w:rStyle w:val="SpecialBold"/>
              </w:rPr>
              <w:t>2</w:t>
            </w:r>
            <w:r w:rsidRPr="00580CB8">
              <w:t xml:space="preserve">) </w:t>
            </w:r>
            <w:r w:rsidRPr="00580CB8">
              <w:rPr>
                <w:rStyle w:val="SpecialBold"/>
              </w:rPr>
              <w:t>Literacy and numeracy skills</w:t>
            </w:r>
          </w:p>
          <w:p w:rsidR="00000000" w:rsidP="00580CB8">
            <w:pPr>
              <w:pStyle w:val="BodyText"/>
              <w:rPr>
                <w:lang w:val="en-NZ"/>
              </w:rPr>
            </w:pPr>
            <w:r w:rsidRPr="00580CB8">
              <w:t>Participants are best equipped to achieve this unit if they have reading, writing and numeracy skills indicated by the following scales. Description of each scale is given in Volume 2, Part 3 "Literacy and Numeracy"</w:t>
            </w:r>
          </w:p>
        </w:tc>
      </w:tr>
      <w:tr w:rsidTr="005258E4">
        <w:tblPrEx>
          <w:tblW w:w="0" w:type="auto"/>
          <w:tblLayout w:type="fixed"/>
          <w:tblCellMar>
            <w:left w:w="62" w:type="dxa"/>
            <w:right w:w="62" w:type="dxa"/>
          </w:tblCellMar>
          <w:tblLook w:val="0000"/>
        </w:tblPrEx>
        <w:tc>
          <w:tcPr>
            <w:tcW w:w="1532"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Reading</w:t>
            </w:r>
          </w:p>
        </w:tc>
        <w:tc>
          <w:tcPr>
            <w:tcW w:w="1246"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3</w:t>
            </w:r>
          </w:p>
        </w:tc>
        <w:tc>
          <w:tcPr>
            <w:tcW w:w="1833"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Writing</w:t>
            </w:r>
          </w:p>
        </w:tc>
        <w:tc>
          <w:tcPr>
            <w:tcW w:w="1246"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3</w:t>
            </w:r>
          </w:p>
        </w:tc>
        <w:tc>
          <w:tcPr>
            <w:tcW w:w="1815"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t>Numeracy</w:t>
            </w:r>
          </w:p>
        </w:tc>
        <w:tc>
          <w:tcPr>
            <w:tcW w:w="968"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3</w:t>
            </w:r>
          </w:p>
        </w:tc>
      </w:tr>
    </w:tbl>
    <w:p w:rsidR="005258E4" w:rsidP="00580CB8">
      <w:pPr>
        <w:pStyle w:val="BodyText"/>
      </w:pPr>
    </w:p>
    <w:p w:rsidR="005258E4" w:rsidP="00580CB8">
      <w:pPr>
        <w:pStyle w:val="BodyText"/>
      </w:pPr>
    </w:p>
    <w:p w:rsidR="00000000" w:rsidRPr="00580CB8" w:rsidP="00580CB8">
      <w:pPr>
        <w:pStyle w:val="Heading1"/>
      </w:pPr>
      <w:bookmarkStart w:id="14" w:name="O_231045"/>
      <w:bookmarkEnd w:id="14"/>
      <w:r w:rsidRPr="00580CB8">
        <w:t>Competency Field</w:t>
      </w:r>
    </w:p>
    <w:tbl>
      <w:tblPr>
        <w:tblW w:w="0" w:type="auto"/>
        <w:tblLayout w:type="fixed"/>
        <w:tblCellMar>
          <w:left w:w="62" w:type="dxa"/>
          <w:right w:w="62" w:type="dxa"/>
        </w:tblCellMar>
        <w:tblLook w:val="0000"/>
      </w:tblPr>
      <w:tblGrid>
        <w:gridCol w:w="3060"/>
        <w:gridCol w:w="5580"/>
      </w:tblGrid>
      <w:tr w:rsidTr="005258E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rPr>
                <w:rStyle w:val="SpecialBold"/>
              </w:rPr>
              <w:t>Competency Field</w:t>
            </w:r>
          </w:p>
        </w:tc>
        <w:tc>
          <w:tcPr>
            <w:tcW w:w="5580" w:type="dxa"/>
            <w:tcBorders>
              <w:top w:val="nil"/>
              <w:left w:val="nil"/>
              <w:bottom w:val="nil"/>
              <w:right w:val="nil"/>
            </w:tcBorders>
            <w:tcMar>
              <w:top w:w="0" w:type="dxa"/>
              <w:left w:w="62" w:type="dxa"/>
              <w:bottom w:w="0" w:type="dxa"/>
              <w:right w:w="62" w:type="dxa"/>
            </w:tcMar>
          </w:tcPr>
          <w:p w:rsidR="00000000" w:rsidP="00580CB8">
            <w:pPr>
              <w:pStyle w:val="BodyText"/>
              <w:rPr>
                <w:lang w:val="en-NZ"/>
              </w:rPr>
            </w:pPr>
            <w:r w:rsidRPr="00580CB8">
              <w:rPr>
                <w:rStyle w:val="SpecialBold"/>
              </w:rPr>
              <w:t>5</w:t>
            </w:r>
            <w:r w:rsidRPr="00580CB8">
              <w:t>)</w:t>
            </w:r>
          </w:p>
        </w:tc>
      </w:tr>
      <w:tr w:rsidTr="005258E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80CB8" w:rsidP="00580CB8">
            <w:pPr>
              <w:pStyle w:val="BodyText"/>
            </w:pPr>
            <w:r w:rsidRPr="00580CB8">
              <w:t>Cable Jointing</w:t>
            </w:r>
          </w:p>
        </w:tc>
      </w:tr>
    </w:tbl>
    <w:p w:rsidR="005258E4" w:rsidP="00580CB8">
      <w:pPr>
        <w:pStyle w:val="BodyText"/>
      </w:pPr>
    </w:p>
    <w:p w:rsidR="005258E4" w:rsidP="00580CB8">
      <w:pPr>
        <w:pStyle w:val="BodyText"/>
      </w:pPr>
    </w:p>
    <w:p w:rsidR="00000000" w:rsidRPr="00580CB8" w:rsidP="00580CB8"/>
    <w:sectPr w:rsidSect="00580C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8E4" w:rsidP="005258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8E4" w:rsidP="00580C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58E4" w:rsidP="00580C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258E4" w:rsidP="00580C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B8" w:rsidRPr="005258E4" w:rsidP="005258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8E4" w:rsidRPr="002D2AF8" w:rsidP="00580CB8">
    <w:pPr>
      <w:pStyle w:val="Header"/>
      <w:framePr w:wrap="around"/>
    </w:pPr>
    <w:r>
      <w:fldChar w:fldCharType="begin"/>
    </w:r>
    <w:r>
      <w:instrText xml:space="preserve"> TITLE   \* MERGEFORMAT </w:instrText>
    </w:r>
    <w:r>
      <w:fldChar w:fldCharType="separate"/>
    </w:r>
    <w:r>
      <w:t>UETTDRCJ03B Install and maintain de-energised HV underground paper insulated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258E4" w:rsidP="00580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AE8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29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86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CB8"/>
    <w:pPr>
      <w:spacing w:before="360" w:after="60"/>
      <w:outlineLvl w:val="0"/>
    </w:pPr>
    <w:rPr>
      <w:sz w:val="32"/>
    </w:rPr>
  </w:style>
  <w:style w:type="paragraph" w:styleId="Heading2">
    <w:name w:val="heading 2"/>
    <w:basedOn w:val="HeadingBase"/>
    <w:next w:val="BodyText"/>
    <w:link w:val="Heading2Char"/>
    <w:qFormat/>
    <w:rsid w:val="00580CB8"/>
    <w:pPr>
      <w:keepLines/>
      <w:spacing w:before="240" w:after="120"/>
      <w:outlineLvl w:val="1"/>
    </w:pPr>
    <w:rPr>
      <w:sz w:val="28"/>
      <w:szCs w:val="40"/>
    </w:rPr>
  </w:style>
  <w:style w:type="paragraph" w:styleId="Heading3">
    <w:name w:val="heading 3"/>
    <w:basedOn w:val="HeadingBase"/>
    <w:next w:val="BodyText"/>
    <w:link w:val="Heading3Char"/>
    <w:qFormat/>
    <w:rsid w:val="00580CB8"/>
    <w:pPr>
      <w:spacing w:before="180" w:after="120"/>
      <w:outlineLvl w:val="2"/>
    </w:pPr>
    <w:rPr>
      <w:spacing w:val="-10"/>
      <w:kern w:val="32"/>
    </w:rPr>
  </w:style>
  <w:style w:type="paragraph" w:styleId="Heading4">
    <w:name w:val="heading 4"/>
    <w:basedOn w:val="HeadingBase"/>
    <w:next w:val="BodyText"/>
    <w:link w:val="Heading4Char"/>
    <w:qFormat/>
    <w:rsid w:val="00580CB8"/>
    <w:pPr>
      <w:spacing w:before="160" w:after="120"/>
      <w:outlineLvl w:val="3"/>
    </w:pPr>
    <w:rPr>
      <w:sz w:val="22"/>
    </w:rPr>
  </w:style>
  <w:style w:type="paragraph" w:styleId="Heading5">
    <w:name w:val="heading 5"/>
    <w:basedOn w:val="HeadingBase"/>
    <w:next w:val="Normal"/>
    <w:link w:val="Heading5Char"/>
    <w:qFormat/>
    <w:rsid w:val="00580CB8"/>
    <w:pPr>
      <w:spacing w:before="80"/>
      <w:outlineLvl w:val="4"/>
    </w:pPr>
    <w:rPr>
      <w:color w:val="918585"/>
      <w:sz w:val="20"/>
    </w:rPr>
  </w:style>
  <w:style w:type="paragraph" w:styleId="Heading6">
    <w:name w:val="heading 6"/>
    <w:basedOn w:val="HeadingBase"/>
    <w:next w:val="Normal"/>
    <w:link w:val="Heading6Char"/>
    <w:qFormat/>
    <w:rsid w:val="00580CB8"/>
    <w:pPr>
      <w:spacing w:before="60"/>
      <w:outlineLvl w:val="5"/>
    </w:pPr>
    <w:rPr>
      <w:color w:val="918585"/>
      <w:sz w:val="20"/>
    </w:rPr>
  </w:style>
  <w:style w:type="paragraph" w:styleId="Heading7">
    <w:name w:val="heading 7"/>
    <w:basedOn w:val="Normal"/>
    <w:next w:val="Normal"/>
    <w:link w:val="Heading7Char"/>
    <w:qFormat/>
    <w:rsid w:val="00580CB8"/>
    <w:pPr>
      <w:ind w:left="720"/>
      <w:outlineLvl w:val="6"/>
    </w:pPr>
    <w:rPr>
      <w:i/>
    </w:rPr>
  </w:style>
  <w:style w:type="paragraph" w:styleId="Heading8">
    <w:name w:val="heading 8"/>
    <w:basedOn w:val="Normal"/>
    <w:next w:val="Normal"/>
    <w:link w:val="Heading8Char"/>
    <w:qFormat/>
    <w:rsid w:val="00580CB8"/>
    <w:pPr>
      <w:ind w:left="720"/>
      <w:outlineLvl w:val="7"/>
    </w:pPr>
    <w:rPr>
      <w:i/>
    </w:rPr>
  </w:style>
  <w:style w:type="paragraph" w:styleId="Heading9">
    <w:name w:val="heading 9"/>
    <w:basedOn w:val="Normal"/>
    <w:next w:val="Normal"/>
    <w:link w:val="Heading9Char"/>
    <w:qFormat/>
    <w:rsid w:val="00580CB8"/>
    <w:pPr>
      <w:ind w:left="720"/>
      <w:outlineLvl w:val="8"/>
    </w:pPr>
    <w:rPr>
      <w:i/>
    </w:rPr>
  </w:style>
  <w:style w:type="character" w:default="1" w:styleId="DefaultParagraphFont">
    <w:name w:val="Default Paragraph Font"/>
    <w:uiPriority w:val="1"/>
    <w:unhideWhenUsed/>
    <w:rsid w:val="00580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CB8"/>
  </w:style>
  <w:style w:type="character" w:customStyle="1" w:styleId="Heading1Char">
    <w:name w:val="Heading 1 Char"/>
    <w:basedOn w:val="DefaultParagraphFont"/>
    <w:link w:val="Heading1"/>
    <w:rsid w:val="00580CB8"/>
    <w:rPr>
      <w:rFonts w:ascii="Times New Roman" w:eastAsia="Times New Roman" w:hAnsi="Times New Roman" w:cs="Times New Roman"/>
      <w:b/>
      <w:sz w:val="32"/>
      <w:szCs w:val="20"/>
      <w:lang w:eastAsia="en-US"/>
    </w:rPr>
  </w:style>
  <w:style w:type="paragraph" w:styleId="BodyText">
    <w:name w:val="Body Text"/>
    <w:basedOn w:val="Normal"/>
    <w:link w:val="BodyTextChar"/>
    <w:rsid w:val="00580C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0CB8"/>
    <w:rPr>
      <w:rFonts w:ascii="Times New Roman" w:eastAsia="Times New Roman" w:hAnsi="Times New Roman" w:cs="Times New Roman"/>
      <w:sz w:val="24"/>
      <w:lang w:eastAsia="en-US"/>
    </w:rPr>
  </w:style>
  <w:style w:type="paragraph" w:styleId="Footer">
    <w:name w:val="footer"/>
    <w:basedOn w:val="Normal"/>
    <w:link w:val="FooterChar"/>
    <w:rsid w:val="00580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CB8"/>
    <w:rPr>
      <w:rFonts w:ascii="Times New Roman" w:eastAsia="Times New Roman" w:hAnsi="Times New Roman" w:cs="Times New Roman"/>
      <w:sz w:val="16"/>
      <w:lang w:eastAsia="en-US"/>
    </w:rPr>
  </w:style>
  <w:style w:type="paragraph" w:styleId="ListBullet">
    <w:name w:val="List Bullet"/>
    <w:basedOn w:val="List"/>
    <w:rsid w:val="00580CB8"/>
    <w:pPr>
      <w:numPr>
        <w:numId w:val="13"/>
      </w:numPr>
      <w:tabs>
        <w:tab w:val="clear" w:pos="340"/>
      </w:tabs>
      <w:spacing w:before="40" w:after="40"/>
    </w:pPr>
  </w:style>
  <w:style w:type="character" w:customStyle="1" w:styleId="SpecialBold">
    <w:name w:val="Special Bold"/>
    <w:basedOn w:val="DefaultParagraphFont"/>
    <w:rsid w:val="00580CB8"/>
    <w:rPr>
      <w:b/>
      <w:spacing w:val="0"/>
    </w:rPr>
  </w:style>
  <w:style w:type="paragraph" w:styleId="ListBullet2">
    <w:name w:val="List Bullet 2"/>
    <w:basedOn w:val="List2"/>
    <w:rsid w:val="00580CB8"/>
    <w:pPr>
      <w:numPr>
        <w:numId w:val="14"/>
      </w:numPr>
      <w:tabs>
        <w:tab w:val="clear" w:pos="680"/>
      </w:tabs>
    </w:pPr>
  </w:style>
  <w:style w:type="paragraph" w:customStyle="1" w:styleId="SuperHeading">
    <w:name w:val="SuperHeading"/>
    <w:basedOn w:val="Normal"/>
    <w:rsid w:val="00580CB8"/>
    <w:pPr>
      <w:spacing w:before="240" w:after="120"/>
      <w:outlineLvl w:val="0"/>
    </w:pPr>
    <w:rPr>
      <w:rFonts w:ascii="Times New Roman" w:hAnsi="Times New Roman"/>
      <w:b/>
      <w:sz w:val="28"/>
    </w:rPr>
  </w:style>
  <w:style w:type="paragraph" w:customStyle="1" w:styleId="AllowPageBreak">
    <w:name w:val="AllowPageBreak"/>
    <w:rsid w:val="00580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CB8"/>
    <w:rPr>
      <w:rFonts w:ascii="Courier New" w:eastAsia="Times New Roman" w:hAnsi="Courier New" w:cs="Times New Roman"/>
      <w:i/>
      <w:szCs w:val="20"/>
      <w:lang w:eastAsia="en-US"/>
    </w:rPr>
  </w:style>
  <w:style w:type="paragraph" w:customStyle="1" w:styleId="HeadingBase">
    <w:name w:val="Heading Base"/>
    <w:rsid w:val="00580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CB8"/>
    <w:pPr>
      <w:tabs>
        <w:tab w:val="right" w:leader="dot" w:pos="9072"/>
      </w:tabs>
      <w:ind w:left="567"/>
    </w:pPr>
    <w:rPr>
      <w:szCs w:val="22"/>
    </w:rPr>
  </w:style>
  <w:style w:type="paragraph" w:customStyle="1" w:styleId="TOCBase">
    <w:name w:val="TOC Base"/>
    <w:rsid w:val="00580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CB8"/>
    <w:pPr>
      <w:tabs>
        <w:tab w:val="right" w:leader="dot" w:pos="9072"/>
      </w:tabs>
      <w:spacing w:before="40" w:after="40"/>
      <w:ind w:left="284"/>
    </w:pPr>
    <w:rPr>
      <w:rFonts w:ascii="Times New Roman" w:hAnsi="Times New Roman"/>
    </w:rPr>
  </w:style>
  <w:style w:type="paragraph" w:styleId="TOC1">
    <w:name w:val="toc 1"/>
    <w:basedOn w:val="TOCBase"/>
    <w:next w:val="Normal"/>
    <w:rsid w:val="00580C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0CB8"/>
    <w:pPr>
      <w:spacing w:before="5040"/>
      <w:jc w:val="center"/>
    </w:pPr>
    <w:rPr>
      <w:sz w:val="48"/>
      <w:szCs w:val="72"/>
      <w:lang w:val="en-US"/>
    </w:rPr>
  </w:style>
  <w:style w:type="character" w:customStyle="1" w:styleId="TitleChar">
    <w:name w:val="Title Char"/>
    <w:basedOn w:val="DefaultParagraphFont"/>
    <w:link w:val="Title"/>
    <w:rsid w:val="00580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CB8"/>
    <w:pPr>
      <w:tabs>
        <w:tab w:val="left" w:pos="3600"/>
        <w:tab w:val="left" w:pos="3958"/>
      </w:tabs>
    </w:pPr>
  </w:style>
  <w:style w:type="paragraph" w:styleId="List">
    <w:name w:val="List"/>
    <w:basedOn w:val="BodyText"/>
    <w:next w:val="BodyText"/>
    <w:rsid w:val="00580CB8"/>
    <w:pPr>
      <w:tabs>
        <w:tab w:val="left" w:pos="340"/>
      </w:tabs>
      <w:spacing w:before="60" w:after="60"/>
      <w:ind w:left="340" w:hanging="340"/>
    </w:pPr>
  </w:style>
  <w:style w:type="paragraph" w:customStyle="1" w:styleId="Note">
    <w:name w:val="Note"/>
    <w:basedOn w:val="BodyText"/>
    <w:rsid w:val="00580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CB8"/>
    <w:pPr>
      <w:framePr w:wrap="auto" w:hAnchor="text" w:y="6049"/>
    </w:pPr>
    <w:rPr>
      <w:color w:val="000000"/>
      <w:sz w:val="40"/>
    </w:rPr>
  </w:style>
  <w:style w:type="paragraph" w:customStyle="1" w:styleId="TOCTitle">
    <w:name w:val="TOCTitle"/>
    <w:basedOn w:val="Heading1"/>
    <w:rsid w:val="00580CB8"/>
    <w:pPr>
      <w:spacing w:after="240"/>
      <w:jc w:val="center"/>
      <w:outlineLvl w:val="9"/>
    </w:pPr>
    <w:rPr>
      <w:caps/>
    </w:rPr>
  </w:style>
  <w:style w:type="paragraph" w:customStyle="1" w:styleId="Version">
    <w:name w:val="Version"/>
    <w:rsid w:val="00580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CB8"/>
    <w:pPr>
      <w:keepNext w:val="0"/>
      <w:tabs>
        <w:tab w:val="right" w:pos="4176"/>
      </w:tabs>
      <w:ind w:left="198" w:hanging="198"/>
    </w:pPr>
    <w:rPr>
      <w:rFonts w:ascii="Garamond" w:hAnsi="Garamond"/>
    </w:rPr>
  </w:style>
  <w:style w:type="paragraph" w:styleId="IndexHeading">
    <w:name w:val="index heading"/>
    <w:basedOn w:val="Normal"/>
    <w:next w:val="Index1"/>
    <w:semiHidden/>
    <w:rsid w:val="00580CB8"/>
    <w:pPr>
      <w:spacing w:before="120" w:after="120"/>
    </w:pPr>
    <w:rPr>
      <w:rFonts w:ascii="Arial" w:hAnsi="Arial"/>
      <w:b/>
      <w:color w:val="918585"/>
      <w:sz w:val="24"/>
    </w:rPr>
  </w:style>
  <w:style w:type="paragraph" w:styleId="Header">
    <w:name w:val="header"/>
    <w:basedOn w:val="Normal"/>
    <w:link w:val="HeaderChar"/>
    <w:rsid w:val="00580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CB8"/>
    <w:rPr>
      <w:rFonts w:ascii="Times New Roman" w:eastAsia="Times New Roman" w:hAnsi="Times New Roman" w:cs="Times New Roman"/>
      <w:sz w:val="16"/>
      <w:szCs w:val="20"/>
      <w:lang w:val="en-GB" w:eastAsia="en-US"/>
    </w:rPr>
  </w:style>
  <w:style w:type="paragraph" w:customStyle="1" w:styleId="Chapter">
    <w:name w:val="Chapter"/>
    <w:basedOn w:val="Normal"/>
    <w:rsid w:val="00580CB8"/>
    <w:pPr>
      <w:spacing w:before="240"/>
    </w:pPr>
    <w:rPr>
      <w:rFonts w:ascii="Times New Roman" w:hAnsi="Times New Roman"/>
      <w:smallCaps/>
      <w:spacing w:val="80"/>
      <w:sz w:val="28"/>
    </w:rPr>
  </w:style>
  <w:style w:type="paragraph" w:customStyle="1" w:styleId="InChapter">
    <w:name w:val="InChapter"/>
    <w:basedOn w:val="Heading3"/>
    <w:rsid w:val="00580CB8"/>
    <w:pPr>
      <w:spacing w:after="240"/>
      <w:outlineLvl w:val="9"/>
    </w:pPr>
    <w:rPr>
      <w:noProof/>
    </w:rPr>
  </w:style>
  <w:style w:type="paragraph" w:styleId="Index2">
    <w:name w:val="index 2"/>
    <w:basedOn w:val="Normal"/>
    <w:next w:val="Normal"/>
    <w:semiHidden/>
    <w:rsid w:val="00580CB8"/>
    <w:pPr>
      <w:tabs>
        <w:tab w:val="right" w:pos="4176"/>
      </w:tabs>
      <w:ind w:left="568" w:hanging="284"/>
    </w:pPr>
    <w:rPr>
      <w:rFonts w:ascii="Garamond" w:hAnsi="Garamond"/>
    </w:rPr>
  </w:style>
  <w:style w:type="paragraph" w:customStyle="1" w:styleId="Byline">
    <w:name w:val="Byline"/>
    <w:rsid w:val="00580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CB8"/>
    <w:pPr>
      <w:tabs>
        <w:tab w:val="clear" w:pos="3600"/>
        <w:tab w:val="clear" w:pos="3958"/>
      </w:tabs>
      <w:jc w:val="right"/>
    </w:pPr>
  </w:style>
  <w:style w:type="character" w:styleId="Emphasis">
    <w:name w:val="Emphasis"/>
    <w:basedOn w:val="DefaultParagraphFont"/>
    <w:qFormat/>
    <w:rsid w:val="00580CB8"/>
    <w:rPr>
      <w:i/>
    </w:rPr>
  </w:style>
  <w:style w:type="paragraph" w:styleId="Caption">
    <w:name w:val="caption"/>
    <w:basedOn w:val="BodyText"/>
    <w:next w:val="Normal"/>
    <w:qFormat/>
    <w:rsid w:val="00580CB8"/>
    <w:pPr>
      <w:framePr w:w="2268" w:hSpace="181" w:vSpace="181" w:wrap="around" w:vAnchor="text" w:hAnchor="page" w:x="1135" w:y="285" w:anchorLock="1"/>
    </w:pPr>
    <w:rPr>
      <w:i/>
    </w:rPr>
  </w:style>
  <w:style w:type="paragraph" w:customStyle="1" w:styleId="MiniTOCTitle">
    <w:name w:val="MiniTOCTitle"/>
    <w:basedOn w:val="Heading4"/>
    <w:rsid w:val="00580CB8"/>
    <w:pPr>
      <w:spacing w:before="240"/>
      <w:outlineLvl w:val="9"/>
    </w:pPr>
    <w:rPr>
      <w:noProof/>
      <w:sz w:val="24"/>
    </w:rPr>
  </w:style>
  <w:style w:type="paragraph" w:customStyle="1" w:styleId="MiniTOCItem">
    <w:name w:val="MiniTOCItem"/>
    <w:basedOn w:val="ListBullet"/>
    <w:rsid w:val="00580CB8"/>
    <w:pPr>
      <w:numPr>
        <w:numId w:val="0"/>
      </w:numPr>
      <w:tabs>
        <w:tab w:val="right" w:leader="dot" w:pos="6521"/>
      </w:tabs>
      <w:spacing w:before="0" w:after="0"/>
    </w:pPr>
  </w:style>
  <w:style w:type="paragraph" w:customStyle="1" w:styleId="TOFTitle">
    <w:name w:val="TOFTitle"/>
    <w:basedOn w:val="TOCTitle"/>
    <w:rsid w:val="00580CB8"/>
  </w:style>
  <w:style w:type="paragraph" w:styleId="TableofFigures">
    <w:name w:val="table of figures"/>
    <w:basedOn w:val="Normal"/>
    <w:next w:val="Normal"/>
    <w:semiHidden/>
    <w:rsid w:val="00580CB8"/>
    <w:pPr>
      <w:tabs>
        <w:tab w:val="right" w:leader="dot" w:pos="9072"/>
      </w:tabs>
      <w:ind w:left="970" w:hanging="403"/>
    </w:pPr>
    <w:rPr>
      <w:rFonts w:ascii="Times New Roman" w:hAnsi="Times New Roman"/>
      <w:b/>
    </w:rPr>
  </w:style>
  <w:style w:type="paragraph" w:styleId="ListNumber">
    <w:name w:val="List Number"/>
    <w:basedOn w:val="List"/>
    <w:rsid w:val="00580CB8"/>
    <w:pPr>
      <w:numPr>
        <w:numId w:val="11"/>
      </w:numPr>
    </w:pPr>
  </w:style>
  <w:style w:type="character" w:customStyle="1" w:styleId="WingdingSymbols">
    <w:name w:val="Wingding Symbols"/>
    <w:rsid w:val="00580CB8"/>
    <w:rPr>
      <w:rFonts w:ascii="Wingdings" w:hAnsi="Wingdings"/>
    </w:rPr>
  </w:style>
  <w:style w:type="paragraph" w:customStyle="1" w:styleId="TableHeading">
    <w:name w:val="Table Heading"/>
    <w:basedOn w:val="HeadingBase"/>
    <w:rsid w:val="00580CB8"/>
    <w:pPr>
      <w:keepLines/>
      <w:pBdr>
        <w:bottom w:val="single" w:sz="6" w:space="1" w:color="918585"/>
      </w:pBdr>
      <w:spacing w:before="240"/>
    </w:pPr>
  </w:style>
  <w:style w:type="character" w:customStyle="1" w:styleId="HotSpot">
    <w:name w:val="HotSpot"/>
    <w:rsid w:val="00580CB8"/>
    <w:rPr>
      <w:color w:val="0033CC"/>
      <w:u w:val="none"/>
    </w:rPr>
  </w:style>
  <w:style w:type="paragraph" w:customStyle="1" w:styleId="BodyTextRight">
    <w:name w:val="Body Text Right"/>
    <w:basedOn w:val="BodyText"/>
    <w:rsid w:val="00580CB8"/>
    <w:pPr>
      <w:spacing w:before="0" w:after="0"/>
      <w:jc w:val="right"/>
    </w:pPr>
  </w:style>
  <w:style w:type="paragraph" w:styleId="Index3">
    <w:name w:val="index 3"/>
    <w:basedOn w:val="ListNumber2"/>
    <w:next w:val="Normal"/>
    <w:semiHidden/>
    <w:rsid w:val="00580CB8"/>
    <w:pPr>
      <w:numPr>
        <w:numId w:val="0"/>
      </w:numPr>
      <w:tabs>
        <w:tab w:val="right" w:leader="dot" w:pos="4176"/>
      </w:tabs>
    </w:pPr>
  </w:style>
  <w:style w:type="paragraph" w:styleId="ListNumber2">
    <w:name w:val="List Number 2"/>
    <w:basedOn w:val="List2"/>
    <w:rsid w:val="00580CB8"/>
    <w:pPr>
      <w:numPr>
        <w:numId w:val="10"/>
      </w:numPr>
      <w:tabs>
        <w:tab w:val="clear" w:pos="1060"/>
      </w:tabs>
    </w:pPr>
  </w:style>
  <w:style w:type="paragraph" w:customStyle="1" w:styleId="MarginNote">
    <w:name w:val="Margin Note"/>
    <w:basedOn w:val="BodyText"/>
    <w:rsid w:val="00580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CB8"/>
    <w:rPr>
      <w:sz w:val="32"/>
    </w:rPr>
  </w:style>
  <w:style w:type="paragraph" w:customStyle="1" w:styleId="HeadingProcedure">
    <w:name w:val="Heading Procedure"/>
    <w:basedOn w:val="HeadingBase"/>
    <w:next w:val="Normal"/>
    <w:rsid w:val="00580CB8"/>
    <w:pPr>
      <w:tabs>
        <w:tab w:val="left" w:pos="0"/>
      </w:tabs>
      <w:spacing w:before="120" w:after="60"/>
    </w:pPr>
    <w:rPr>
      <w:i/>
      <w:color w:val="918585"/>
      <w:sz w:val="22"/>
    </w:rPr>
  </w:style>
  <w:style w:type="paragraph" w:customStyle="1" w:styleId="TableBodyText">
    <w:name w:val="Table Body Text"/>
    <w:basedOn w:val="BodyText"/>
    <w:rsid w:val="00580CB8"/>
    <w:pPr>
      <w:spacing w:before="60" w:after="60"/>
    </w:pPr>
  </w:style>
  <w:style w:type="paragraph" w:styleId="ListContinue">
    <w:name w:val="List Continue"/>
    <w:basedOn w:val="List"/>
    <w:rsid w:val="00580CB8"/>
    <w:pPr>
      <w:ind w:firstLine="0"/>
    </w:pPr>
  </w:style>
  <w:style w:type="paragraph" w:customStyle="1" w:styleId="ListNote">
    <w:name w:val="List Note"/>
    <w:basedOn w:val="List"/>
    <w:rsid w:val="00580CB8"/>
    <w:pPr>
      <w:pBdr>
        <w:top w:val="single" w:sz="6" w:space="2" w:color="918585"/>
        <w:bottom w:val="single" w:sz="6" w:space="2" w:color="918585"/>
      </w:pBdr>
      <w:tabs>
        <w:tab w:val="left" w:pos="1021"/>
      </w:tabs>
      <w:ind w:firstLine="0"/>
    </w:pPr>
  </w:style>
  <w:style w:type="paragraph" w:customStyle="1" w:styleId="Warning">
    <w:name w:val="Warning"/>
    <w:basedOn w:val="BodyText"/>
    <w:rsid w:val="00580CB8"/>
    <w:pPr>
      <w:shd w:val="clear" w:color="auto" w:fill="D9D9D9"/>
      <w:tabs>
        <w:tab w:val="left" w:pos="992"/>
      </w:tabs>
      <w:ind w:left="119" w:right="119"/>
    </w:pPr>
    <w:rPr>
      <w:sz w:val="20"/>
    </w:rPr>
  </w:style>
  <w:style w:type="paragraph" w:customStyle="1" w:styleId="MarginIcons">
    <w:name w:val="Margin Icons"/>
    <w:basedOn w:val="BodyText"/>
    <w:rsid w:val="00580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CB8"/>
    <w:rPr>
      <w:rFonts w:ascii="Courier New" w:hAnsi="Courier New"/>
    </w:rPr>
  </w:style>
  <w:style w:type="paragraph" w:customStyle="1" w:styleId="NoteBullet">
    <w:name w:val="Note Bullet"/>
    <w:basedOn w:val="Note"/>
    <w:rsid w:val="00580CB8"/>
    <w:pPr>
      <w:tabs>
        <w:tab w:val="clear" w:pos="680"/>
      </w:tabs>
      <w:spacing w:before="60" w:after="60"/>
    </w:pPr>
  </w:style>
  <w:style w:type="paragraph" w:customStyle="1" w:styleId="SubHeading2">
    <w:name w:val="SubHeading2"/>
    <w:basedOn w:val="HeadingBase"/>
    <w:rsid w:val="00580CB8"/>
    <w:pPr>
      <w:spacing w:before="240" w:after="60"/>
    </w:pPr>
    <w:rPr>
      <w:sz w:val="20"/>
    </w:rPr>
  </w:style>
  <w:style w:type="paragraph" w:customStyle="1" w:styleId="SubHeading1">
    <w:name w:val="SubHeading1"/>
    <w:basedOn w:val="HeadingBase"/>
    <w:rsid w:val="00580CB8"/>
    <w:pPr>
      <w:spacing w:before="240" w:after="60"/>
    </w:pPr>
    <w:rPr>
      <w:color w:val="918585"/>
      <w:sz w:val="22"/>
    </w:rPr>
  </w:style>
  <w:style w:type="paragraph" w:customStyle="1" w:styleId="SideHeading">
    <w:name w:val="Side Heading"/>
    <w:basedOn w:val="HeadingBase"/>
    <w:rsid w:val="00580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CB8"/>
    <w:pPr>
      <w:numPr>
        <w:numId w:val="12"/>
      </w:numPr>
    </w:pPr>
  </w:style>
  <w:style w:type="paragraph" w:styleId="PlainText">
    <w:name w:val="Plain Text"/>
    <w:basedOn w:val="Normal"/>
    <w:link w:val="PlainTextChar"/>
    <w:rsid w:val="00580CB8"/>
    <w:rPr>
      <w:sz w:val="20"/>
    </w:rPr>
  </w:style>
  <w:style w:type="character" w:customStyle="1" w:styleId="PlainTextChar">
    <w:name w:val="Plain Text Char"/>
    <w:basedOn w:val="DefaultParagraphFont"/>
    <w:link w:val="PlainText"/>
    <w:rsid w:val="00580CB8"/>
    <w:rPr>
      <w:rFonts w:ascii="Courier New" w:eastAsia="Times New Roman" w:hAnsi="Courier New" w:cs="Times New Roman"/>
      <w:sz w:val="20"/>
      <w:szCs w:val="20"/>
      <w:lang w:eastAsia="en-US"/>
    </w:rPr>
  </w:style>
  <w:style w:type="character" w:customStyle="1" w:styleId="MenuOption">
    <w:name w:val="Menu Option"/>
    <w:basedOn w:val="DefaultParagraphFont"/>
    <w:rsid w:val="00580CB8"/>
    <w:rPr>
      <w:b/>
      <w:smallCaps/>
    </w:rPr>
  </w:style>
  <w:style w:type="paragraph" w:customStyle="1" w:styleId="TableListNumber">
    <w:name w:val="Table List Number"/>
    <w:basedOn w:val="ListNumber"/>
    <w:rsid w:val="00580CB8"/>
    <w:pPr>
      <w:numPr>
        <w:numId w:val="0"/>
      </w:numPr>
    </w:pPr>
  </w:style>
  <w:style w:type="paragraph" w:styleId="TOC4">
    <w:name w:val="toc 4"/>
    <w:basedOn w:val="TOCBase"/>
    <w:next w:val="Normal"/>
    <w:semiHidden/>
    <w:rsid w:val="00580CB8"/>
    <w:pPr>
      <w:tabs>
        <w:tab w:val="right" w:leader="dot" w:pos="9071"/>
      </w:tabs>
      <w:ind w:left="1701"/>
    </w:pPr>
  </w:style>
  <w:style w:type="paragraph" w:customStyle="1" w:styleId="ListAlpha">
    <w:name w:val="List Alpha"/>
    <w:basedOn w:val="List"/>
    <w:rsid w:val="00580CB8"/>
    <w:pPr>
      <w:numPr>
        <w:numId w:val="9"/>
      </w:numPr>
    </w:pPr>
  </w:style>
  <w:style w:type="paragraph" w:customStyle="1" w:styleId="ListAlpha2">
    <w:name w:val="List Alpha 2"/>
    <w:basedOn w:val="List2"/>
    <w:rsid w:val="00580CB8"/>
    <w:pPr>
      <w:numPr>
        <w:numId w:val="8"/>
      </w:numPr>
    </w:pPr>
  </w:style>
  <w:style w:type="paragraph" w:styleId="List2">
    <w:name w:val="List 2"/>
    <w:basedOn w:val="BodyText"/>
    <w:rsid w:val="00580CB8"/>
    <w:pPr>
      <w:tabs>
        <w:tab w:val="left" w:pos="680"/>
      </w:tabs>
      <w:spacing w:before="60" w:after="60"/>
      <w:ind w:left="680" w:hanging="340"/>
    </w:pPr>
  </w:style>
  <w:style w:type="paragraph" w:styleId="List3">
    <w:name w:val="List 3"/>
    <w:basedOn w:val="BodyText"/>
    <w:rsid w:val="00580CB8"/>
    <w:pPr>
      <w:tabs>
        <w:tab w:val="left" w:pos="1021"/>
      </w:tabs>
      <w:spacing w:before="60" w:after="60"/>
      <w:ind w:left="1020" w:hanging="340"/>
    </w:pPr>
  </w:style>
  <w:style w:type="paragraph" w:styleId="List4">
    <w:name w:val="List 4"/>
    <w:basedOn w:val="BodyText"/>
    <w:rsid w:val="00580CB8"/>
    <w:pPr>
      <w:tabs>
        <w:tab w:val="left" w:pos="1361"/>
      </w:tabs>
      <w:spacing w:before="60" w:after="60"/>
      <w:ind w:left="1361" w:hanging="340"/>
    </w:pPr>
  </w:style>
  <w:style w:type="paragraph" w:styleId="List5">
    <w:name w:val="List 5"/>
    <w:basedOn w:val="BodyText"/>
    <w:rsid w:val="00580CB8"/>
    <w:pPr>
      <w:tabs>
        <w:tab w:val="left" w:pos="1701"/>
      </w:tabs>
      <w:spacing w:before="60" w:after="60"/>
      <w:ind w:left="1701" w:hanging="340"/>
    </w:pPr>
  </w:style>
  <w:style w:type="paragraph" w:styleId="ListBullet3">
    <w:name w:val="List Bullet 3"/>
    <w:basedOn w:val="List3"/>
    <w:rsid w:val="00580CB8"/>
    <w:pPr>
      <w:numPr>
        <w:numId w:val="15"/>
      </w:numPr>
      <w:tabs>
        <w:tab w:val="clear" w:pos="1021"/>
      </w:tabs>
      <w:ind w:left="1037" w:hanging="357"/>
    </w:pPr>
  </w:style>
  <w:style w:type="paragraph" w:styleId="ListBullet4">
    <w:name w:val="List Bullet 4"/>
    <w:basedOn w:val="List4"/>
    <w:rsid w:val="00580CB8"/>
    <w:pPr>
      <w:numPr>
        <w:numId w:val="3"/>
      </w:numPr>
    </w:pPr>
  </w:style>
  <w:style w:type="paragraph" w:styleId="ListBullet5">
    <w:name w:val="List Bullet 5"/>
    <w:basedOn w:val="List5"/>
    <w:rsid w:val="00580CB8"/>
    <w:pPr>
      <w:numPr>
        <w:numId w:val="4"/>
      </w:numPr>
    </w:pPr>
  </w:style>
  <w:style w:type="paragraph" w:styleId="ListContinue2">
    <w:name w:val="List Continue 2"/>
    <w:basedOn w:val="List2"/>
    <w:rsid w:val="00580CB8"/>
    <w:pPr>
      <w:ind w:firstLine="0"/>
    </w:pPr>
  </w:style>
  <w:style w:type="paragraph" w:styleId="ListContinue3">
    <w:name w:val="List Continue 3"/>
    <w:basedOn w:val="List3"/>
    <w:rsid w:val="00580CB8"/>
    <w:pPr>
      <w:ind w:left="1021" w:firstLine="0"/>
    </w:pPr>
  </w:style>
  <w:style w:type="paragraph" w:styleId="ListContinue4">
    <w:name w:val="List Continue 4"/>
    <w:basedOn w:val="List4"/>
    <w:rsid w:val="00580CB8"/>
    <w:pPr>
      <w:ind w:firstLine="0"/>
    </w:pPr>
  </w:style>
  <w:style w:type="paragraph" w:styleId="ListContinue5">
    <w:name w:val="List Continue 5"/>
    <w:basedOn w:val="List5"/>
    <w:rsid w:val="00580CB8"/>
    <w:pPr>
      <w:ind w:firstLine="0"/>
    </w:pPr>
  </w:style>
  <w:style w:type="paragraph" w:styleId="ListNumber3">
    <w:name w:val="List Number 3"/>
    <w:basedOn w:val="List3"/>
    <w:rsid w:val="00580CB8"/>
    <w:pPr>
      <w:numPr>
        <w:numId w:val="5"/>
      </w:numPr>
    </w:pPr>
  </w:style>
  <w:style w:type="paragraph" w:styleId="ListNumber4">
    <w:name w:val="List Number 4"/>
    <w:basedOn w:val="List4"/>
    <w:rsid w:val="00580CB8"/>
    <w:pPr>
      <w:numPr>
        <w:numId w:val="6"/>
      </w:numPr>
    </w:pPr>
  </w:style>
  <w:style w:type="paragraph" w:styleId="ListNumber5">
    <w:name w:val="List Number 5"/>
    <w:basedOn w:val="List5"/>
    <w:rsid w:val="00580CB8"/>
    <w:pPr>
      <w:numPr>
        <w:numId w:val="7"/>
      </w:numPr>
    </w:pPr>
  </w:style>
  <w:style w:type="paragraph" w:styleId="BlockText">
    <w:name w:val="Block Text"/>
    <w:basedOn w:val="Normal"/>
    <w:rsid w:val="00580CB8"/>
    <w:pPr>
      <w:spacing w:after="120"/>
      <w:ind w:left="1440" w:right="1440"/>
    </w:pPr>
  </w:style>
  <w:style w:type="character" w:customStyle="1" w:styleId="Subscript">
    <w:name w:val="Subscript"/>
    <w:basedOn w:val="DefaultParagraphFont"/>
    <w:rsid w:val="00580CB8"/>
    <w:rPr>
      <w:sz w:val="16"/>
      <w:vertAlign w:val="subscript"/>
    </w:rPr>
  </w:style>
  <w:style w:type="character" w:customStyle="1" w:styleId="Superscript">
    <w:name w:val="Superscript"/>
    <w:basedOn w:val="DefaultParagraphFont"/>
    <w:rsid w:val="00580CB8"/>
    <w:rPr>
      <w:sz w:val="16"/>
      <w:vertAlign w:val="superscript"/>
    </w:rPr>
  </w:style>
  <w:style w:type="character" w:customStyle="1" w:styleId="Symbols">
    <w:name w:val="Symbols"/>
    <w:basedOn w:val="DefaultParagraphFont"/>
    <w:rsid w:val="00580CB8"/>
    <w:rPr>
      <w:rFonts w:ascii="Symbol" w:hAnsi="Symbol"/>
    </w:rPr>
  </w:style>
  <w:style w:type="character" w:customStyle="1" w:styleId="MenuOptions">
    <w:name w:val="Menu Options"/>
    <w:basedOn w:val="DefaultParagraphFont"/>
    <w:rsid w:val="00580CB8"/>
    <w:rPr>
      <w:rFonts w:ascii="Arial Narrow" w:hAnsi="Arial Narrow"/>
      <w:smallCaps/>
    </w:rPr>
  </w:style>
  <w:style w:type="character" w:customStyle="1" w:styleId="Buttons">
    <w:name w:val="Buttons"/>
    <w:basedOn w:val="DefaultParagraphFont"/>
    <w:rsid w:val="00580CB8"/>
    <w:rPr>
      <w:b/>
    </w:rPr>
  </w:style>
  <w:style w:type="character" w:customStyle="1" w:styleId="Underlined">
    <w:name w:val="Underlined"/>
    <w:basedOn w:val="DefaultParagraphFont"/>
    <w:rsid w:val="00580CB8"/>
    <w:rPr>
      <w:u w:val="single"/>
    </w:rPr>
  </w:style>
  <w:style w:type="paragraph" w:customStyle="1" w:styleId="TableBodyTextRight">
    <w:name w:val="Table Body Text Right"/>
    <w:basedOn w:val="TableBodyText"/>
    <w:rsid w:val="00580CB8"/>
    <w:pPr>
      <w:widowControl w:val="0"/>
      <w:autoSpaceDE w:val="0"/>
      <w:autoSpaceDN w:val="0"/>
      <w:adjustRightInd w:val="0"/>
      <w:jc w:val="right"/>
    </w:pPr>
    <w:rPr>
      <w:rFonts w:cs="Arial"/>
      <w:szCs w:val="18"/>
    </w:rPr>
  </w:style>
  <w:style w:type="paragraph" w:customStyle="1" w:styleId="CopyrightText">
    <w:name w:val="Copyright Text"/>
    <w:basedOn w:val="BodyText"/>
    <w:rsid w:val="00580CB8"/>
    <w:rPr>
      <w:sz w:val="18"/>
    </w:rPr>
  </w:style>
  <w:style w:type="paragraph" w:customStyle="1" w:styleId="BodySmallRight">
    <w:name w:val="Body Small Right"/>
    <w:basedOn w:val="BodyTextRight"/>
    <w:rsid w:val="00580CB8"/>
    <w:rPr>
      <w:sz w:val="18"/>
      <w:szCs w:val="18"/>
    </w:rPr>
  </w:style>
  <w:style w:type="paragraph" w:customStyle="1" w:styleId="MarginEdition">
    <w:name w:val="Margin Edition"/>
    <w:basedOn w:val="MarginNote"/>
    <w:rsid w:val="00580CB8"/>
    <w:pPr>
      <w:spacing w:before="0" w:after="0"/>
    </w:pPr>
    <w:rPr>
      <w:rFonts w:ascii="Times New Roman" w:hAnsi="Times New Roman"/>
      <w:color w:val="999999"/>
    </w:rPr>
  </w:style>
  <w:style w:type="paragraph" w:customStyle="1" w:styleId="Spacer">
    <w:name w:val="Spacer"/>
    <w:basedOn w:val="Normal"/>
    <w:rsid w:val="00580CB8"/>
    <w:rPr>
      <w:sz w:val="2"/>
      <w:szCs w:val="2"/>
    </w:rPr>
  </w:style>
  <w:style w:type="character" w:customStyle="1" w:styleId="Small">
    <w:name w:val="Small"/>
    <w:basedOn w:val="DefaultParagraphFont"/>
    <w:rsid w:val="00580CB8"/>
    <w:rPr>
      <w:sz w:val="16"/>
    </w:rPr>
  </w:style>
  <w:style w:type="paragraph" w:customStyle="1" w:styleId="WideTable">
    <w:name w:val="Wide Table"/>
    <w:basedOn w:val="Normal"/>
    <w:rsid w:val="00580CB8"/>
    <w:pPr>
      <w:ind w:left="-1418"/>
    </w:pPr>
    <w:rPr>
      <w:sz w:val="2"/>
      <w:szCs w:val="2"/>
    </w:rPr>
  </w:style>
  <w:style w:type="character" w:styleId="PageNumber">
    <w:name w:val="page number"/>
    <w:basedOn w:val="DefaultParagraphFont"/>
    <w:rsid w:val="00580CB8"/>
  </w:style>
  <w:style w:type="paragraph" w:styleId="Quote">
    <w:name w:val="Quote"/>
    <w:basedOn w:val="Heading1"/>
    <w:link w:val="QuoteChar"/>
    <w:qFormat/>
    <w:rsid w:val="00580CB8"/>
    <w:rPr>
      <w:b w:val="0"/>
      <w:sz w:val="72"/>
      <w:szCs w:val="72"/>
      <w:lang w:val="en-NZ"/>
    </w:rPr>
  </w:style>
  <w:style w:type="character" w:customStyle="1" w:styleId="QuoteChar">
    <w:name w:val="Quote Char"/>
    <w:basedOn w:val="DefaultParagraphFont"/>
    <w:link w:val="Quote"/>
    <w:rsid w:val="00580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CB8"/>
    <w:pPr>
      <w:pageBreakBefore/>
    </w:pPr>
  </w:style>
  <w:style w:type="paragraph" w:customStyle="1" w:styleId="Border">
    <w:name w:val="Border"/>
    <w:basedOn w:val="Normal"/>
    <w:qFormat/>
    <w:rsid w:val="00580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CB8"/>
    <w:rPr>
      <w:b/>
      <w:bCs/>
      <w:i/>
      <w:iCs/>
      <w:color w:val="auto"/>
    </w:rPr>
  </w:style>
  <w:style w:type="paragraph" w:styleId="IntenseQuote">
    <w:name w:val="Intense Quote"/>
    <w:basedOn w:val="Normal"/>
    <w:next w:val="Normal"/>
    <w:link w:val="IntenseQuoteChar"/>
    <w:uiPriority w:val="30"/>
    <w:qFormat/>
    <w:rsid w:val="00580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CB8"/>
    <w:rPr>
      <w:smallCaps/>
      <w:color w:val="auto"/>
      <w:u w:val="single"/>
    </w:rPr>
  </w:style>
  <w:style w:type="character" w:styleId="IntenseReference">
    <w:name w:val="Intense Reference"/>
    <w:basedOn w:val="DefaultParagraphFont"/>
    <w:uiPriority w:val="32"/>
    <w:qFormat/>
    <w:rsid w:val="00580CB8"/>
    <w:rPr>
      <w:b/>
      <w:bCs/>
      <w:smallCaps/>
      <w:color w:val="auto"/>
      <w:spacing w:val="5"/>
      <w:u w:val="single"/>
    </w:rPr>
  </w:style>
  <w:style w:type="paragraph" w:customStyle="1" w:styleId="2ColumnHeading">
    <w:name w:val="2Column Heading"/>
    <w:basedOn w:val="BodyText"/>
    <w:qFormat/>
    <w:rsid w:val="00580CB8"/>
    <w:pPr>
      <w:spacing w:after="60"/>
      <w:ind w:left="-2268"/>
    </w:pPr>
    <w:rPr>
      <w:b/>
    </w:rPr>
  </w:style>
  <w:style w:type="paragraph" w:customStyle="1" w:styleId="Heading1TOC">
    <w:name w:val="Heading1 TOC"/>
    <w:basedOn w:val="Normal"/>
    <w:qFormat/>
    <w:rsid w:val="00580CB8"/>
    <w:pPr>
      <w:spacing w:before="240" w:after="120"/>
    </w:pPr>
    <w:rPr>
      <w:rFonts w:ascii="Times New Roman" w:hAnsi="Times New Roman"/>
      <w:b/>
      <w:sz w:val="32"/>
    </w:rPr>
  </w:style>
  <w:style w:type="paragraph" w:customStyle="1" w:styleId="Heading2TOC">
    <w:name w:val="Heading2 TOC"/>
    <w:basedOn w:val="Normal"/>
    <w:qFormat/>
    <w:rsid w:val="00580CB8"/>
    <w:pPr>
      <w:spacing w:before="240" w:after="60"/>
    </w:pPr>
    <w:rPr>
      <w:rFonts w:ascii="Times New Roman" w:hAnsi="Times New Roman"/>
      <w:b/>
      <w:sz w:val="28"/>
    </w:rPr>
  </w:style>
  <w:style w:type="character" w:customStyle="1" w:styleId="Underline">
    <w:name w:val="Underline"/>
    <w:basedOn w:val="DefaultParagraphFont"/>
    <w:qFormat/>
    <w:rsid w:val="00580CB8"/>
    <w:rPr>
      <w:u w:val="single"/>
    </w:rPr>
  </w:style>
  <w:style w:type="character" w:customStyle="1" w:styleId="BoldandItalics">
    <w:name w:val="Bold and Italics"/>
    <w:qFormat/>
    <w:rsid w:val="00580CB8"/>
    <w:rPr>
      <w:b/>
      <w:i/>
      <w:u w:val="none"/>
    </w:rPr>
  </w:style>
  <w:style w:type="paragraph" w:styleId="BalloonText">
    <w:name w:val="Balloon Text"/>
    <w:basedOn w:val="Normal"/>
    <w:link w:val="BalloonTextChar"/>
    <w:rsid w:val="00580CB8"/>
    <w:rPr>
      <w:rFonts w:ascii="Tahoma" w:hAnsi="Tahoma" w:cs="Tahoma"/>
      <w:sz w:val="16"/>
      <w:szCs w:val="16"/>
    </w:rPr>
  </w:style>
  <w:style w:type="character" w:customStyle="1" w:styleId="BalloonTextChar">
    <w:name w:val="Balloon Text Char"/>
    <w:basedOn w:val="DefaultParagraphFont"/>
    <w:link w:val="BalloonText"/>
    <w:rsid w:val="00580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C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0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CB8"/>
    <w:rPr>
      <w:b/>
      <w:color w:val="660033"/>
      <w:spacing w:val="0"/>
    </w:rPr>
  </w:style>
  <w:style w:type="paragraph" w:customStyle="1" w:styleId="Nameditemlist">
    <w:name w:val="Named item list"/>
    <w:basedOn w:val="BodyText"/>
    <w:qFormat/>
    <w:rsid w:val="00580C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2470</Words>
  <Characters>15344</Characters>
  <Application>Microsoft Office Word</Application>
  <DocSecurity>0</DocSecurity>
  <Lines>631</Lines>
  <Paragraphs>257</Paragraphs>
  <ScaleCrop>false</ScaleCrop>
  <Company>Author-it Software Corporation Ltd.</Company>
  <LinksUpToDate>false</LinksUpToDate>
  <CharactersWithSpaces>17614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UETTDRCJ03B Install and maintain de-energised HV underground paper insulated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2012-10-10T08:18:00Z</dcterms:created>
  <dcterms:modified xsi:type="dcterms:W3CDTF">2012-10-10T08:18:00Z</dcterms:modified>
</cp:coreProperties>
</file>