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D12EC" w:rsidP="002D12EC">
      <w:pPr>
        <w:pStyle w:val="Title"/>
      </w:pPr>
      <w:r>
        <w:fldChar w:fldCharType="begin"/>
      </w:r>
      <w:r>
        <w:instrText xml:space="preserve"> TITLE   \* MERGEFORMAT </w:instrText>
      </w:r>
      <w:r>
        <w:fldChar w:fldCharType="separate"/>
      </w:r>
      <w:r>
        <w:t>UET20511 Certificate II in National Broadband Network Cabling (Electricity Supply Industry Assets)</w:t>
      </w:r>
      <w:r>
        <w:fldChar w:fldCharType="end"/>
      </w:r>
    </w:p>
    <w:p w:rsidR="002D12EC" w:rsidP="002D12EC">
      <w:pPr>
        <w:pStyle w:val="Version"/>
        <w:sectPr w:rsidSect="009E547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9E5474" w:rsidP="009E5474">
      <w:pPr>
        <w:pStyle w:val="SuperHeading"/>
      </w:pPr>
      <w:r w:rsidRPr="009E5474">
        <w:t>UET20511 Certificate II in National Broadband Network Cabling (Electricity Supply Industry Assets)</w:t>
      </w:r>
    </w:p>
    <w:p w:rsidR="00000000" w:rsidRPr="009E5474" w:rsidP="009E5474">
      <w:pPr>
        <w:pStyle w:val="Heading1"/>
      </w:pPr>
      <w:bookmarkStart w:id="1" w:name="O_632547"/>
      <w:bookmarkEnd w:id="1"/>
      <w:r w:rsidRPr="009E5474">
        <w:t>Modification History</w:t>
      </w:r>
    </w:p>
    <w:tbl>
      <w:tblPr>
        <w:tblW w:w="9639" w:type="dxa"/>
        <w:tblLayout w:type="fixed"/>
        <w:tblCellMar>
          <w:left w:w="62" w:type="dxa"/>
          <w:right w:w="62" w:type="dxa"/>
        </w:tblCellMar>
        <w:tblLook w:val="0000"/>
      </w:tblPr>
      <w:tblGrid>
        <w:gridCol w:w="819"/>
        <w:gridCol w:w="818"/>
        <w:gridCol w:w="1482"/>
        <w:gridCol w:w="5429"/>
        <w:gridCol w:w="1091"/>
      </w:tblGrid>
      <w:tr w:rsidTr="002D12EC">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5474">
            <w:pPr>
              <w:pStyle w:val="BodyText"/>
              <w:rPr>
                <w:lang w:val="en-NZ"/>
              </w:rPr>
            </w:pPr>
            <w:r w:rsidRPr="009E5474">
              <w:t xml:space="preserve">Release </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5474">
            <w:pPr>
              <w:pStyle w:val="BodyText"/>
              <w:rPr>
                <w:lang w:val="en-NZ"/>
              </w:rPr>
            </w:pPr>
            <w:r w:rsidRPr="009E5474">
              <w:t>Action</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5474">
            <w:pPr>
              <w:pStyle w:val="BodyText"/>
              <w:rPr>
                <w:lang w:val="en-NZ"/>
              </w:rPr>
            </w:pPr>
            <w:r w:rsidRPr="009E5474">
              <w:t>Core/Elective</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5474">
            <w:pPr>
              <w:pStyle w:val="BodyText"/>
              <w:rPr>
                <w:lang w:val="en-NZ"/>
              </w:rPr>
            </w:pPr>
            <w:r w:rsidRPr="009E5474">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5474">
            <w:pPr>
              <w:pStyle w:val="BodyText"/>
              <w:rPr>
                <w:lang w:val="en-NZ"/>
              </w:rPr>
            </w:pPr>
            <w:r w:rsidRPr="009E5474">
              <w:t>Points</w:t>
            </w:r>
          </w:p>
        </w:tc>
      </w:tr>
      <w:tr w:rsidTr="002D12EC">
        <w:tblPrEx>
          <w:tblW w:w="9639" w:type="dxa"/>
          <w:tblLayout w:type="fixed"/>
          <w:tblCellMar>
            <w:left w:w="62" w:type="dxa"/>
            <w:right w:w="62" w:type="dxa"/>
          </w:tblCellMar>
          <w:tblLook w:val="0000"/>
        </w:tblPrEx>
        <w:trPr>
          <w:trHeight w:val="350"/>
        </w:trPr>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5474">
            <w:pPr>
              <w:pStyle w:val="BodyText"/>
              <w:rPr>
                <w:lang w:val="en-NZ"/>
              </w:rPr>
            </w:pPr>
            <w:r w:rsidRPr="009E5474">
              <w:t>3</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5474">
            <w:pPr>
              <w:pStyle w:val="BodyText"/>
              <w:rPr>
                <w:lang w:val="en-NZ"/>
              </w:rPr>
            </w:pPr>
            <w:r w:rsidRPr="009E5474">
              <w:t>Update</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5474">
            <w:pPr>
              <w:pStyle w:val="BodyText"/>
              <w:rPr>
                <w:lang w:val="en-NZ"/>
              </w:rPr>
            </w:pPr>
            <w:r w:rsidRPr="009E5474">
              <w:t>Group 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5474">
            <w:pPr>
              <w:pStyle w:val="BodyText"/>
              <w:rPr>
                <w:lang w:val="en-NZ"/>
              </w:rPr>
            </w:pPr>
            <w:r w:rsidRPr="009E5474">
              <w:t>CPCCCM2007B Use explosive power tools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5474">
            <w:pPr>
              <w:pStyle w:val="BodyText"/>
              <w:rPr>
                <w:lang w:val="en-NZ"/>
              </w:rPr>
            </w:pPr>
            <w:r w:rsidRPr="009E5474">
              <w:t>15</w:t>
            </w:r>
          </w:p>
        </w:tc>
      </w:tr>
      <w:tr w:rsidTr="002D12EC">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5474">
            <w:pPr>
              <w:pStyle w:val="BodyText"/>
              <w:rPr>
                <w:lang w:val="en-NZ"/>
              </w:rPr>
            </w:pPr>
            <w:r w:rsidRPr="009E5474">
              <w:t>3</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5474">
            <w:pPr>
              <w:pStyle w:val="BodyText"/>
              <w:rPr>
                <w:lang w:val="en-NZ"/>
              </w:rPr>
            </w:pPr>
            <w:r w:rsidRPr="009E5474">
              <w:t>Update</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5474">
            <w:pPr>
              <w:pStyle w:val="BodyText"/>
              <w:rPr>
                <w:lang w:val="en-NZ"/>
              </w:rPr>
            </w:pPr>
            <w:r w:rsidRPr="009E5474">
              <w:t>Group 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5474">
            <w:pPr>
              <w:pStyle w:val="BodyText"/>
              <w:rPr>
                <w:lang w:val="en-NZ"/>
              </w:rPr>
            </w:pPr>
            <w:r w:rsidRPr="009E5474">
              <w:t>HLTCPR211A Perform CPR</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5474" w:rsidP="009E5474">
            <w:pPr>
              <w:pStyle w:val="BodyText"/>
            </w:pPr>
            <w:r w:rsidRPr="009E5474">
              <w:t>10</w:t>
            </w:r>
          </w:p>
        </w:tc>
      </w:tr>
    </w:tbl>
    <w:p w:rsidR="00000000" w:rsidRPr="009E5474" w:rsidP="009E5474">
      <w:pPr>
        <w:pStyle w:val="BodyText"/>
      </w:pPr>
    </w:p>
    <w:tbl>
      <w:tblPr>
        <w:tblW w:w="9414" w:type="dxa"/>
        <w:tblLayout w:type="fixed"/>
        <w:tblCellMar>
          <w:left w:w="62" w:type="dxa"/>
          <w:right w:w="62" w:type="dxa"/>
        </w:tblCellMar>
        <w:tblLook w:val="0000"/>
      </w:tblPr>
      <w:tblGrid>
        <w:gridCol w:w="800"/>
        <w:gridCol w:w="862"/>
        <w:gridCol w:w="1416"/>
        <w:gridCol w:w="5272"/>
        <w:gridCol w:w="1064"/>
      </w:tblGrid>
      <w:tr w:rsidTr="002D12EC">
        <w:tblPrEx>
          <w:tblW w:w="9414" w:type="dxa"/>
          <w:tblLayout w:type="fixed"/>
          <w:tblCellMar>
            <w:left w:w="62" w:type="dxa"/>
            <w:right w:w="62" w:type="dxa"/>
          </w:tblCellMar>
          <w:tblLook w:val="0000"/>
        </w:tblPrEx>
        <w:tc>
          <w:tcPr>
            <w:tcW w:w="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5474">
            <w:pPr>
              <w:pStyle w:val="BodyText"/>
              <w:rPr>
                <w:lang w:val="en-NZ"/>
              </w:rPr>
            </w:pPr>
            <w:r w:rsidRPr="009E5474">
              <w:t>4</w:t>
            </w:r>
          </w:p>
        </w:tc>
        <w:tc>
          <w:tcPr>
            <w:tcW w:w="8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5474">
            <w:pPr>
              <w:pStyle w:val="BodyText"/>
              <w:rPr>
                <w:lang w:val="en-NZ"/>
              </w:rPr>
            </w:pPr>
            <w:r w:rsidRPr="009E5474">
              <w:t>Update</w:t>
            </w:r>
          </w:p>
        </w:tc>
        <w:tc>
          <w:tcPr>
            <w:tcW w:w="1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5474">
            <w:pPr>
              <w:pStyle w:val="BodyText"/>
              <w:rPr>
                <w:lang w:val="en-NZ"/>
              </w:rPr>
            </w:pPr>
            <w:r w:rsidRPr="009E5474">
              <w:t>Group A</w:t>
            </w:r>
          </w:p>
        </w:tc>
        <w:tc>
          <w:tcPr>
            <w:tcW w:w="52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5474">
            <w:pPr>
              <w:pStyle w:val="BodyText"/>
              <w:rPr>
                <w:lang w:val="en-NZ"/>
              </w:rPr>
            </w:pPr>
            <w:r w:rsidRPr="009E5474">
              <w:t>HLTAID001</w:t>
            </w:r>
            <w:r w:rsidRPr="009E5474">
              <w:tab/>
              <w:t>Provide cardiopulmonary resuscitation</w:t>
            </w:r>
          </w:p>
        </w:tc>
        <w:tc>
          <w:tcPr>
            <w:tcW w:w="10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E5474" w:rsidP="009E5474">
            <w:pPr>
              <w:pStyle w:val="BodyText"/>
            </w:pPr>
          </w:p>
        </w:tc>
      </w:tr>
    </w:tbl>
    <w:p w:rsidR="00000000" w:rsidRPr="009E5474" w:rsidP="009E5474">
      <w:pPr>
        <w:pStyle w:val="BodyText"/>
      </w:pPr>
    </w:p>
    <w:p w:rsidR="00000000" w:rsidRPr="009E5474" w:rsidP="009E5474">
      <w:pPr>
        <w:pStyle w:val="AllowPageBreak"/>
      </w:pPr>
    </w:p>
    <w:p w:rsidR="00000000" w:rsidRPr="009E5474" w:rsidP="009E5474">
      <w:pPr>
        <w:pStyle w:val="Heading1"/>
      </w:pPr>
      <w:bookmarkStart w:id="2" w:name="O_632546"/>
      <w:bookmarkEnd w:id="2"/>
      <w:r w:rsidRPr="009E5474">
        <w:t>Description</w:t>
      </w:r>
    </w:p>
    <w:p w:rsidR="00000000" w:rsidRPr="009E5474" w:rsidP="009E5474">
      <w:pPr>
        <w:pStyle w:val="BodyText"/>
      </w:pPr>
      <w:r w:rsidRPr="009E5474">
        <w:rPr>
          <w:rStyle w:val="SpecialBold"/>
        </w:rPr>
        <w:t>Scope</w:t>
      </w:r>
    </w:p>
    <w:p w:rsidR="002D12EC" w:rsidP="009E5474">
      <w:pPr>
        <w:pStyle w:val="BodyText"/>
      </w:pPr>
      <w:r w:rsidRPr="009E5474">
        <w:t>This qualification provides competencies to install and maintain national broadband network communications cabling following prescribed routines.</w:t>
      </w:r>
    </w:p>
    <w:p w:rsidR="002D12EC" w:rsidP="009E5474">
      <w:pPr>
        <w:pStyle w:val="BodyText"/>
      </w:pPr>
    </w:p>
    <w:p w:rsidR="00000000" w:rsidRPr="009E5474" w:rsidP="009E5474">
      <w:pPr>
        <w:pStyle w:val="Heading1"/>
      </w:pPr>
      <w:bookmarkStart w:id="3" w:name="O_632545"/>
      <w:bookmarkEnd w:id="3"/>
      <w:r w:rsidRPr="009E5474">
        <w:t>Pathways Information</w:t>
      </w:r>
    </w:p>
    <w:p w:rsidR="00000000" w:rsidRPr="009E5474" w:rsidP="009E5474">
      <w:pPr>
        <w:pStyle w:val="BodyText"/>
      </w:pPr>
      <w:r w:rsidRPr="009E5474">
        <w:t>Not Applicable</w:t>
      </w:r>
    </w:p>
    <w:p w:rsidR="00000000" w:rsidRPr="009E5474" w:rsidP="009E5474">
      <w:pPr>
        <w:pStyle w:val="AllowPageBreak"/>
      </w:pPr>
    </w:p>
    <w:p w:rsidR="00000000" w:rsidRPr="009E5474" w:rsidP="009E5474">
      <w:pPr>
        <w:pStyle w:val="Heading1"/>
      </w:pPr>
      <w:bookmarkStart w:id="4" w:name="O_632544"/>
      <w:bookmarkEnd w:id="4"/>
      <w:r w:rsidRPr="009E5474">
        <w:t>Licensing/Regulatory Information</w:t>
      </w:r>
    </w:p>
    <w:p w:rsidR="00000000" w:rsidRPr="009E5474" w:rsidP="009E5474">
      <w:pPr>
        <w:pStyle w:val="BodyText"/>
      </w:pPr>
      <w:r w:rsidRPr="009E5474">
        <w:t>Not A</w:t>
      </w:r>
      <w:r w:rsidRPr="009E5474">
        <w:t>pplicable</w:t>
      </w:r>
    </w:p>
    <w:p w:rsidR="00000000" w:rsidRPr="009E5474" w:rsidP="009E5474">
      <w:pPr>
        <w:pStyle w:val="AllowPageBreak"/>
      </w:pPr>
    </w:p>
    <w:p w:rsidR="00000000" w:rsidRPr="009E5474" w:rsidP="009E5474">
      <w:pPr>
        <w:pStyle w:val="Heading1"/>
      </w:pPr>
      <w:bookmarkStart w:id="5" w:name="O_632543"/>
      <w:bookmarkEnd w:id="5"/>
      <w:r w:rsidRPr="009E5474">
        <w:t>Entry Requirements</w:t>
      </w:r>
    </w:p>
    <w:p w:rsidR="00000000" w:rsidRPr="009E5474" w:rsidP="009E5474">
      <w:pPr>
        <w:pStyle w:val="BodyText"/>
      </w:pPr>
      <w:r w:rsidRPr="009E5474">
        <w:t>Not Applicable</w:t>
      </w:r>
    </w:p>
    <w:p w:rsidR="00000000" w:rsidRPr="009E5474" w:rsidP="009E5474">
      <w:pPr>
        <w:pStyle w:val="AllowPageBreak"/>
      </w:pPr>
    </w:p>
    <w:p w:rsidR="00000000" w:rsidRPr="009E5474" w:rsidP="009E5474">
      <w:pPr>
        <w:pStyle w:val="Heading1"/>
      </w:pPr>
      <w:bookmarkStart w:id="6" w:name="O_632542"/>
      <w:bookmarkEnd w:id="6"/>
      <w:r w:rsidRPr="009E5474">
        <w:t>Employability Skills Summary</w:t>
      </w:r>
    </w:p>
    <w:p w:rsidR="00000000" w:rsidRPr="009E5474" w:rsidP="009E5474">
      <w:pPr>
        <w:pStyle w:val="BodyText"/>
      </w:pPr>
      <w:r w:rsidRPr="009E5474">
        <w:t>Not Applicable</w:t>
      </w:r>
    </w:p>
    <w:p w:rsidR="00000000" w:rsidRPr="009E5474" w:rsidP="009E5474">
      <w:pPr>
        <w:pStyle w:val="AllowPageBreak"/>
      </w:pPr>
    </w:p>
    <w:p w:rsidR="00000000" w:rsidRPr="009E5474" w:rsidP="009E5474">
      <w:pPr>
        <w:pStyle w:val="Heading1"/>
      </w:pPr>
      <w:bookmarkStart w:id="7" w:name="O_632541"/>
      <w:bookmarkEnd w:id="7"/>
      <w:r w:rsidRPr="009E5474">
        <w:t>Packaging Rules</w:t>
      </w:r>
    </w:p>
    <w:tbl>
      <w:tblPr>
        <w:tblW w:w="0" w:type="auto"/>
        <w:tblLayout w:type="fixed"/>
        <w:tblCellMar>
          <w:left w:w="62" w:type="dxa"/>
          <w:right w:w="62" w:type="dxa"/>
        </w:tblCellMar>
        <w:tblLook w:val="0000"/>
      </w:tblPr>
      <w:tblGrid>
        <w:gridCol w:w="2250"/>
        <w:gridCol w:w="4225"/>
        <w:gridCol w:w="2544"/>
        <w:gridCol w:w="20"/>
      </w:tblGrid>
      <w:tr w:rsidTr="002D12EC">
        <w:tblPrEx>
          <w:tblW w:w="0" w:type="auto"/>
          <w:tblLayout w:type="fixed"/>
          <w:tblCellMar>
            <w:left w:w="62" w:type="dxa"/>
            <w:right w:w="62" w:type="dxa"/>
          </w:tblCellMar>
          <w:tblLook w:val="0000"/>
        </w:tblPrEx>
        <w:tc>
          <w:tcPr>
            <w:tcW w:w="9039" w:type="dxa"/>
            <w:gridSpan w:val="4"/>
            <w:tcBorders>
              <w:top w:val="nil"/>
              <w:left w:val="nil"/>
              <w:bottom w:val="single" w:sz="6" w:space="0" w:color="auto"/>
              <w:right w:val="nil"/>
            </w:tcBorders>
            <w:tcMar>
              <w:top w:w="0" w:type="dxa"/>
              <w:left w:w="62" w:type="dxa"/>
              <w:bottom w:w="0" w:type="dxa"/>
              <w:right w:w="62" w:type="dxa"/>
            </w:tcMar>
          </w:tcPr>
          <w:p w:rsidR="00000000" w:rsidRPr="009E5474" w:rsidP="009E5474">
            <w:pPr>
              <w:pStyle w:val="BodyText"/>
            </w:pPr>
            <w:r w:rsidRPr="009E5474">
              <w:rPr>
                <w:rStyle w:val="SpecialBold"/>
              </w:rPr>
              <w:t>Completion requirements</w:t>
            </w:r>
          </w:p>
          <w:p w:rsidR="00000000" w:rsidRPr="009E5474" w:rsidP="009E5474">
            <w:pPr>
              <w:pStyle w:val="BodyText"/>
            </w:pPr>
            <w:r w:rsidRPr="009E5474">
              <w:t xml:space="preserve">The requirements for granting this qualification will be met when competency </w:t>
            </w:r>
            <w:r w:rsidRPr="009E5474">
              <w:t>is demonstrated and achieved for:</w:t>
            </w:r>
          </w:p>
          <w:p w:rsidR="00000000" w:rsidRPr="009E5474" w:rsidP="009E5474">
            <w:pPr>
              <w:pStyle w:val="ListBullet2"/>
            </w:pPr>
            <w:r w:rsidRPr="009E5474">
              <w:t xml:space="preserve">All the Core competency standard units, </w:t>
            </w:r>
            <w:r w:rsidRPr="009E5474">
              <w:rPr>
                <w:rStyle w:val="SpecialBold"/>
              </w:rPr>
              <w:t>and</w:t>
            </w:r>
          </w:p>
          <w:p w:rsidR="00000000" w:rsidRPr="009E5474" w:rsidP="009E5474">
            <w:pPr>
              <w:pStyle w:val="ListBullet2"/>
            </w:pPr>
            <w:r w:rsidRPr="009E5474">
              <w:t xml:space="preserve">A combination of Elective competency standard units selected from Group A and/or Group B, to achieve a total weighting of 120 points, </w:t>
            </w:r>
            <w:r w:rsidRPr="009E5474">
              <w:rPr>
                <w:rStyle w:val="SpecialBold"/>
              </w:rPr>
              <w:t>and</w:t>
            </w:r>
            <w:r w:rsidRPr="009E5474">
              <w:t xml:space="preserve"> </w:t>
            </w:r>
          </w:p>
          <w:p w:rsidR="00000000" w:rsidP="009E5474">
            <w:pPr>
              <w:pStyle w:val="ListBullet2"/>
              <w:rPr>
                <w:lang w:val="en-NZ"/>
              </w:rPr>
            </w:pPr>
            <w:r w:rsidRPr="009E5474">
              <w:t>All the required prerequisite competency standard units.</w:t>
            </w:r>
          </w:p>
        </w:tc>
      </w:tr>
      <w:tr w:rsidTr="002D12EC">
        <w:tblPrEx>
          <w:tblW w:w="0" w:type="auto"/>
          <w:tblLayout w:type="fixed"/>
          <w:tblCellMar>
            <w:left w:w="62" w:type="dxa"/>
            <w:right w:w="62" w:type="dxa"/>
          </w:tblCellMar>
          <w:tblLook w:val="0000"/>
        </w:tblPrEx>
        <w:trPr>
          <w:gridAfter w:val="1"/>
          <w:wAfter w:w="20" w:type="dxa"/>
        </w:trPr>
        <w:tc>
          <w:tcPr>
            <w:tcW w:w="647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5474" w:rsidP="009E5474">
            <w:pPr>
              <w:pStyle w:val="BodyText"/>
            </w:pPr>
            <w:r w:rsidRPr="009E5474">
              <w:rPr>
                <w:rStyle w:val="SpecialBold"/>
              </w:rPr>
              <w:t>Core Competency Standard Units</w:t>
            </w:r>
            <w:r w:rsidRPr="009E5474">
              <w:t xml:space="preserve"> </w:t>
            </w:r>
          </w:p>
          <w:p w:rsidR="00000000" w:rsidRPr="009E5474" w:rsidP="009E5474">
            <w:pPr>
              <w:pStyle w:val="BodyText"/>
            </w:pPr>
            <w:r w:rsidRPr="009E5474">
              <w:t>All Core competency standard units to be achieved</w:t>
            </w:r>
          </w:p>
        </w:tc>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474">
            <w:pPr>
              <w:pStyle w:val="BodyText"/>
              <w:rPr>
                <w:lang w:val="en-NZ"/>
              </w:rPr>
            </w:pPr>
            <w:r w:rsidRPr="009E5474">
              <w:rPr>
                <w:rStyle w:val="SpecialBold"/>
              </w:rPr>
              <w:t>Weighting Points</w:t>
            </w:r>
          </w:p>
        </w:tc>
      </w:tr>
      <w:tr w:rsidTr="002D12EC">
        <w:tblPrEx>
          <w:tblW w:w="0" w:type="auto"/>
          <w:tblLayout w:type="fixed"/>
          <w:tblCellMar>
            <w:left w:w="62" w:type="dxa"/>
            <w:right w:w="62" w:type="dxa"/>
          </w:tblCellMar>
          <w:tblLook w:val="0000"/>
        </w:tblPrEx>
        <w:trPr>
          <w:gridAfter w:val="1"/>
          <w:wAfter w:w="20" w:type="dxa"/>
          <w:trHeight w:val="376"/>
        </w:trPr>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474">
            <w:pPr>
              <w:pStyle w:val="BodyText"/>
              <w:rPr>
                <w:lang w:val="en-NZ"/>
              </w:rPr>
            </w:pPr>
            <w:r w:rsidRPr="009E5474">
              <w:t>UEENEEE101A</w:t>
            </w:r>
          </w:p>
        </w:tc>
        <w:tc>
          <w:tcPr>
            <w:tcW w:w="4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474">
            <w:pPr>
              <w:pStyle w:val="BodyText"/>
              <w:rPr>
                <w:lang w:val="en-NZ"/>
              </w:rPr>
            </w:pPr>
            <w:r w:rsidRPr="009E5474">
              <w:t>Apply Occupational Health Safety regulations, codes and practices in the workplace</w:t>
            </w:r>
          </w:p>
        </w:tc>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474">
            <w:pPr>
              <w:pStyle w:val="BodyText"/>
              <w:rPr>
                <w:lang w:val="en-NZ"/>
              </w:rPr>
            </w:pPr>
            <w:r w:rsidRPr="009E5474">
              <w:t>20</w:t>
            </w:r>
          </w:p>
        </w:tc>
      </w:tr>
      <w:tr w:rsidTr="002D12EC">
        <w:tblPrEx>
          <w:tblW w:w="0" w:type="auto"/>
          <w:tblLayout w:type="fixed"/>
          <w:tblCellMar>
            <w:left w:w="62" w:type="dxa"/>
            <w:right w:w="62" w:type="dxa"/>
          </w:tblCellMar>
          <w:tblLook w:val="0000"/>
        </w:tblPrEx>
        <w:trPr>
          <w:gridAfter w:val="1"/>
          <w:wAfter w:w="20" w:type="dxa"/>
        </w:trPr>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474">
            <w:pPr>
              <w:pStyle w:val="BodyText"/>
              <w:rPr>
                <w:lang w:val="en-NZ"/>
              </w:rPr>
            </w:pPr>
            <w:r w:rsidRPr="009E5474">
              <w:t>UEENEEE102A</w:t>
            </w:r>
          </w:p>
        </w:tc>
        <w:tc>
          <w:tcPr>
            <w:tcW w:w="4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474">
            <w:pPr>
              <w:pStyle w:val="BodyText"/>
              <w:rPr>
                <w:lang w:val="en-NZ"/>
              </w:rPr>
            </w:pPr>
            <w:r w:rsidRPr="009E5474">
              <w:t>Fabricate, dismantle, assemble of utilities industry components</w:t>
            </w:r>
          </w:p>
        </w:tc>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474">
            <w:pPr>
              <w:pStyle w:val="BodyText"/>
              <w:rPr>
                <w:lang w:val="en-NZ"/>
              </w:rPr>
            </w:pPr>
            <w:r w:rsidRPr="009E5474">
              <w:t>40</w:t>
            </w:r>
          </w:p>
        </w:tc>
      </w:tr>
      <w:tr w:rsidTr="002D12EC">
        <w:tblPrEx>
          <w:tblW w:w="0" w:type="auto"/>
          <w:tblLayout w:type="fixed"/>
          <w:tblCellMar>
            <w:left w:w="62" w:type="dxa"/>
            <w:right w:w="62" w:type="dxa"/>
          </w:tblCellMar>
          <w:tblLook w:val="0000"/>
        </w:tblPrEx>
        <w:trPr>
          <w:gridAfter w:val="1"/>
          <w:wAfter w:w="20" w:type="dxa"/>
          <w:trHeight w:val="376"/>
        </w:trPr>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474">
            <w:pPr>
              <w:pStyle w:val="BodyText"/>
              <w:rPr>
                <w:lang w:val="en-NZ"/>
              </w:rPr>
            </w:pPr>
            <w:r w:rsidRPr="009E5474">
              <w:t>UEENEEE105A</w:t>
            </w:r>
          </w:p>
        </w:tc>
        <w:tc>
          <w:tcPr>
            <w:tcW w:w="4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474">
            <w:pPr>
              <w:pStyle w:val="BodyText"/>
              <w:rPr>
                <w:lang w:val="en-NZ"/>
              </w:rPr>
            </w:pPr>
            <w:r w:rsidRPr="009E5474">
              <w:t>Fix and secure electrotechnology equipment</w:t>
            </w:r>
          </w:p>
        </w:tc>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474">
            <w:pPr>
              <w:pStyle w:val="BodyText"/>
              <w:rPr>
                <w:lang w:val="en-NZ"/>
              </w:rPr>
            </w:pPr>
            <w:r w:rsidRPr="009E5474">
              <w:t>20</w:t>
            </w:r>
          </w:p>
        </w:tc>
      </w:tr>
      <w:tr w:rsidTr="002D12EC">
        <w:tblPrEx>
          <w:tblW w:w="0" w:type="auto"/>
          <w:tblLayout w:type="fixed"/>
          <w:tblCellMar>
            <w:left w:w="62" w:type="dxa"/>
            <w:right w:w="62" w:type="dxa"/>
          </w:tblCellMar>
          <w:tblLook w:val="0000"/>
        </w:tblPrEx>
        <w:trPr>
          <w:gridAfter w:val="1"/>
          <w:wAfter w:w="20" w:type="dxa"/>
        </w:trPr>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474">
            <w:pPr>
              <w:pStyle w:val="BodyText"/>
              <w:rPr>
                <w:lang w:val="en-NZ"/>
              </w:rPr>
            </w:pPr>
            <w:r w:rsidRPr="009E5474">
              <w:t>UEENEEE137A</w:t>
            </w:r>
          </w:p>
        </w:tc>
        <w:tc>
          <w:tcPr>
            <w:tcW w:w="4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474">
            <w:pPr>
              <w:pStyle w:val="BodyText"/>
              <w:rPr>
                <w:lang w:val="en-NZ"/>
              </w:rPr>
            </w:pPr>
            <w:r w:rsidRPr="009E5474">
              <w:t>Document and apply measures to control OHS risks associated with electrotechnology work</w:t>
            </w:r>
          </w:p>
        </w:tc>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474">
            <w:pPr>
              <w:pStyle w:val="BodyText"/>
              <w:rPr>
                <w:lang w:val="en-NZ"/>
              </w:rPr>
            </w:pPr>
            <w:r w:rsidRPr="009E5474">
              <w:t>20</w:t>
            </w:r>
          </w:p>
        </w:tc>
      </w:tr>
      <w:tr w:rsidTr="002D12EC">
        <w:tblPrEx>
          <w:tblW w:w="0" w:type="auto"/>
          <w:tblLayout w:type="fixed"/>
          <w:tblCellMar>
            <w:left w:w="62" w:type="dxa"/>
            <w:right w:w="62" w:type="dxa"/>
          </w:tblCellMar>
          <w:tblLook w:val="0000"/>
        </w:tblPrEx>
        <w:trPr>
          <w:gridAfter w:val="1"/>
          <w:wAfter w:w="20" w:type="dxa"/>
          <w:trHeight w:val="376"/>
        </w:trPr>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474">
            <w:pPr>
              <w:pStyle w:val="BodyText"/>
              <w:rPr>
                <w:lang w:val="en-NZ"/>
              </w:rPr>
            </w:pPr>
            <w:r w:rsidRPr="009E5474">
              <w:t>UEENEEK142A</w:t>
            </w:r>
          </w:p>
        </w:tc>
        <w:tc>
          <w:tcPr>
            <w:tcW w:w="4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474">
            <w:pPr>
              <w:pStyle w:val="BodyText"/>
              <w:rPr>
                <w:lang w:val="en-NZ"/>
              </w:rPr>
            </w:pPr>
            <w:r w:rsidRPr="009E5474">
              <w:t>Apply environmentally and sustainable procedures in the energy sector</w:t>
            </w:r>
          </w:p>
        </w:tc>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474">
            <w:pPr>
              <w:pStyle w:val="BodyText"/>
              <w:rPr>
                <w:lang w:val="en-NZ"/>
              </w:rPr>
            </w:pPr>
            <w:r w:rsidRPr="009E5474">
              <w:t>20</w:t>
            </w:r>
          </w:p>
        </w:tc>
      </w:tr>
      <w:tr w:rsidTr="002D12EC">
        <w:tblPrEx>
          <w:tblW w:w="0" w:type="auto"/>
          <w:tblLayout w:type="fixed"/>
          <w:tblCellMar>
            <w:left w:w="62" w:type="dxa"/>
            <w:right w:w="62" w:type="dxa"/>
          </w:tblCellMar>
          <w:tblLook w:val="0000"/>
        </w:tblPrEx>
        <w:trPr>
          <w:gridAfter w:val="1"/>
          <w:wAfter w:w="20" w:type="dxa"/>
        </w:trPr>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474">
            <w:pPr>
              <w:pStyle w:val="BodyText"/>
              <w:rPr>
                <w:lang w:val="en-NZ"/>
              </w:rPr>
            </w:pPr>
            <w:r w:rsidRPr="009E5474">
              <w:t xml:space="preserve">UETTDREL14A </w:t>
            </w:r>
          </w:p>
        </w:tc>
        <w:tc>
          <w:tcPr>
            <w:tcW w:w="4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474">
            <w:pPr>
              <w:pStyle w:val="BodyText"/>
              <w:rPr>
                <w:lang w:val="en-NZ"/>
              </w:rPr>
            </w:pPr>
            <w:r w:rsidRPr="009E5474">
              <w:t>Working safely near live electrical apparatus as a non-electrical worker</w:t>
            </w:r>
          </w:p>
        </w:tc>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474">
            <w:pPr>
              <w:pStyle w:val="BodyText"/>
              <w:rPr>
                <w:lang w:val="en-NZ"/>
              </w:rPr>
            </w:pPr>
            <w:r w:rsidRPr="009E5474">
              <w:t>40</w:t>
            </w:r>
          </w:p>
        </w:tc>
      </w:tr>
      <w:tr w:rsidTr="002D12EC">
        <w:tblPrEx>
          <w:tblW w:w="0" w:type="auto"/>
          <w:tblLayout w:type="fixed"/>
          <w:tblCellMar>
            <w:left w:w="62" w:type="dxa"/>
            <w:right w:w="62" w:type="dxa"/>
          </w:tblCellMar>
          <w:tblLook w:val="0000"/>
        </w:tblPrEx>
        <w:trPr>
          <w:gridAfter w:val="1"/>
          <w:wAfter w:w="20" w:type="dxa"/>
        </w:trPr>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474">
            <w:pPr>
              <w:pStyle w:val="BodyText"/>
              <w:rPr>
                <w:lang w:val="en-NZ"/>
              </w:rPr>
            </w:pPr>
            <w:r w:rsidRPr="009E5474">
              <w:t>UETTDRIS81A</w:t>
            </w:r>
          </w:p>
        </w:tc>
        <w:tc>
          <w:tcPr>
            <w:tcW w:w="4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474">
            <w:pPr>
              <w:pStyle w:val="BodyText"/>
              <w:rPr>
                <w:lang w:val="en-NZ"/>
              </w:rPr>
            </w:pPr>
            <w:r w:rsidRPr="009E5474">
              <w:t>Install and maintain telecomm</w:t>
            </w:r>
            <w:r w:rsidRPr="009E5474">
              <w:t>unications infrastructure on electricity supply industry assets</w:t>
            </w:r>
          </w:p>
        </w:tc>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474">
            <w:pPr>
              <w:pStyle w:val="BodyText"/>
              <w:rPr>
                <w:lang w:val="en-NZ"/>
              </w:rPr>
            </w:pPr>
            <w:r w:rsidRPr="009E5474">
              <w:t>80</w:t>
            </w:r>
          </w:p>
        </w:tc>
      </w:tr>
      <w:tr w:rsidTr="002D12EC">
        <w:tblPrEx>
          <w:tblW w:w="0" w:type="auto"/>
          <w:tblLayout w:type="fixed"/>
          <w:tblCellMar>
            <w:left w:w="62" w:type="dxa"/>
            <w:right w:w="62" w:type="dxa"/>
          </w:tblCellMar>
          <w:tblLook w:val="0000"/>
        </w:tblPrEx>
        <w:trPr>
          <w:gridAfter w:val="1"/>
          <w:wAfter w:w="20" w:type="dxa"/>
        </w:trPr>
        <w:tc>
          <w:tcPr>
            <w:tcW w:w="647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5474" w:rsidP="009E5474">
            <w:pPr>
              <w:pStyle w:val="BodyText"/>
            </w:pPr>
            <w:r w:rsidRPr="009E5474">
              <w:rPr>
                <w:rStyle w:val="SpecialBold"/>
              </w:rPr>
              <w:t>Total points in core</w:t>
            </w:r>
          </w:p>
        </w:tc>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5474" w:rsidP="009E5474">
            <w:pPr>
              <w:pStyle w:val="BodyText"/>
            </w:pPr>
            <w:r w:rsidRPr="009E5474">
              <w:rPr>
                <w:rStyle w:val="SpecialBold"/>
              </w:rPr>
              <w:t>240</w:t>
            </w:r>
          </w:p>
        </w:tc>
      </w:tr>
    </w:tbl>
    <w:p w:rsidR="00000000" w:rsidRPr="009E5474" w:rsidP="009E5474">
      <w:pPr>
        <w:pStyle w:val="BodyText"/>
      </w:pPr>
    </w:p>
    <w:tbl>
      <w:tblPr>
        <w:tblW w:w="0" w:type="auto"/>
        <w:tblLayout w:type="fixed"/>
        <w:tblCellMar>
          <w:left w:w="62" w:type="dxa"/>
          <w:right w:w="62" w:type="dxa"/>
        </w:tblCellMar>
        <w:tblLook w:val="0000"/>
      </w:tblPr>
      <w:tblGrid>
        <w:gridCol w:w="1013"/>
        <w:gridCol w:w="5260"/>
        <w:gridCol w:w="1283"/>
        <w:gridCol w:w="1426"/>
      </w:tblGrid>
      <w:tr w:rsidTr="002D12EC">
        <w:tblPrEx>
          <w:tblW w:w="0" w:type="auto"/>
          <w:tblLayout w:type="fixed"/>
          <w:tblCellMar>
            <w:left w:w="62" w:type="dxa"/>
            <w:right w:w="62" w:type="dxa"/>
          </w:tblCellMar>
          <w:tblLook w:val="0000"/>
        </w:tblPrEx>
        <w:trPr>
          <w:tblHeader/>
        </w:trPr>
        <w:tc>
          <w:tcPr>
            <w:tcW w:w="8982" w:type="dxa"/>
            <w:gridSpan w:val="4"/>
            <w:tcBorders>
              <w:top w:val="single" w:sz="4" w:space="0" w:color="auto"/>
              <w:left w:val="single" w:sz="4" w:space="0" w:color="auto"/>
              <w:bottom w:val="single" w:sz="4" w:space="0" w:color="auto"/>
              <w:right w:val="single" w:sz="4" w:space="0" w:color="auto"/>
            </w:tcBorders>
            <w:shd w:val="clear" w:color="auto" w:fill="E6E6E6"/>
            <w:tcMar>
              <w:top w:w="0" w:type="dxa"/>
              <w:left w:w="62" w:type="dxa"/>
              <w:bottom w:w="0" w:type="dxa"/>
              <w:right w:w="62" w:type="dxa"/>
            </w:tcMar>
          </w:tcPr>
          <w:p w:rsidR="00000000" w:rsidRPr="009E5474" w:rsidP="009E5474">
            <w:pPr>
              <w:pStyle w:val="Heading4"/>
            </w:pPr>
            <w:r w:rsidRPr="009E5474">
              <w:t>Elective Competency Standard Units</w:t>
            </w:r>
          </w:p>
          <w:p w:rsidR="00000000" w:rsidP="009E5474">
            <w:pPr>
              <w:pStyle w:val="Heading4"/>
              <w:rPr>
                <w:lang w:val="en-NZ"/>
              </w:rPr>
            </w:pPr>
            <w:r w:rsidRPr="009E5474">
              <w:t xml:space="preserve">Complete Elective units to achieve a total weighting of 120 points from the following groups: </w:t>
            </w:r>
          </w:p>
        </w:tc>
      </w:tr>
      <w:tr w:rsidTr="002D12EC">
        <w:tblPrEx>
          <w:tblW w:w="0" w:type="auto"/>
          <w:tblLayout w:type="fixed"/>
          <w:tblCellMar>
            <w:left w:w="62" w:type="dxa"/>
            <w:right w:w="62" w:type="dxa"/>
          </w:tblCellMar>
          <w:tblLook w:val="0000"/>
        </w:tblPrEx>
        <w:trPr>
          <w:tblHeader/>
        </w:trPr>
        <w:tc>
          <w:tcPr>
            <w:tcW w:w="10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5474">
            <w:pPr>
              <w:pStyle w:val="Heading4"/>
              <w:rPr>
                <w:lang w:val="en-NZ"/>
              </w:rPr>
            </w:pPr>
            <w:r w:rsidRPr="009E5474">
              <w:t>Group</w:t>
            </w:r>
          </w:p>
        </w:tc>
        <w:tc>
          <w:tcPr>
            <w:tcW w:w="5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5474">
            <w:pPr>
              <w:pStyle w:val="Heading4"/>
              <w:rPr>
                <w:lang w:val="en-NZ"/>
              </w:rPr>
            </w:pPr>
            <w:r w:rsidRPr="009E5474">
              <w:t>Rules</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5474">
            <w:pPr>
              <w:pStyle w:val="Heading4"/>
              <w:rPr>
                <w:lang w:val="en-NZ"/>
              </w:rPr>
            </w:pPr>
            <w:r w:rsidRPr="009E5474">
              <w:t>Minimum points</w:t>
            </w:r>
          </w:p>
        </w:tc>
        <w:tc>
          <w:tcPr>
            <w:tcW w:w="1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5474">
            <w:pPr>
              <w:pStyle w:val="Heading4"/>
              <w:rPr>
                <w:lang w:val="en-NZ"/>
              </w:rPr>
            </w:pPr>
            <w:r w:rsidRPr="009E5474">
              <w:t>Maximum points</w:t>
            </w:r>
          </w:p>
        </w:tc>
      </w:tr>
      <w:tr w:rsidTr="002D12EC">
        <w:tblPrEx>
          <w:tblW w:w="0" w:type="auto"/>
          <w:tblLayout w:type="fixed"/>
          <w:tblCellMar>
            <w:left w:w="62" w:type="dxa"/>
            <w:right w:w="62" w:type="dxa"/>
          </w:tblCellMar>
          <w:tblLook w:val="0000"/>
        </w:tblPrEx>
        <w:tc>
          <w:tcPr>
            <w:tcW w:w="10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5474">
            <w:pPr>
              <w:pStyle w:val="Heading4"/>
              <w:rPr>
                <w:lang w:val="en-NZ"/>
              </w:rPr>
            </w:pPr>
            <w:r w:rsidRPr="009E5474">
              <w:t>A</w:t>
            </w:r>
          </w:p>
        </w:tc>
        <w:tc>
          <w:tcPr>
            <w:tcW w:w="5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E5474" w:rsidP="009E5474">
            <w:pPr>
              <w:pStyle w:val="Heading4"/>
            </w:pPr>
            <w:r w:rsidRPr="009E5474">
              <w:t>Imported and Common Elective Units</w:t>
            </w:r>
          </w:p>
          <w:p w:rsidR="00000000" w:rsidP="009E5474">
            <w:pPr>
              <w:pStyle w:val="TableBodyText"/>
              <w:rPr>
                <w:lang w:val="en-NZ"/>
              </w:rPr>
            </w:pPr>
            <w:r w:rsidRPr="009E5474">
              <w:t>Imported units from other training packages and/or state accredited courses can be added to this group, but they must be selected from qualifications where the unit is first packaged at AQF level 2.  If</w:t>
            </w:r>
            <w:r w:rsidRPr="009E5474">
              <w:t xml:space="preserve"> units have not being assigned a weighting by the relevant EE-Oz Industry Technical Advisory Committee, their weighting will be 10 points.</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5474">
            <w:pPr>
              <w:pStyle w:val="Heading4"/>
              <w:rPr>
                <w:lang w:val="en-NZ"/>
              </w:rPr>
            </w:pPr>
            <w:r w:rsidRPr="009E5474">
              <w:t>0</w:t>
            </w:r>
          </w:p>
        </w:tc>
        <w:tc>
          <w:tcPr>
            <w:tcW w:w="1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5474">
            <w:pPr>
              <w:pStyle w:val="Heading4"/>
              <w:rPr>
                <w:lang w:val="en-NZ"/>
              </w:rPr>
            </w:pPr>
            <w:r w:rsidRPr="009E5474">
              <w:t>60</w:t>
            </w:r>
          </w:p>
        </w:tc>
      </w:tr>
      <w:tr w:rsidTr="002D12EC">
        <w:tblPrEx>
          <w:tblW w:w="0" w:type="auto"/>
          <w:tblLayout w:type="fixed"/>
          <w:tblCellMar>
            <w:left w:w="62" w:type="dxa"/>
            <w:right w:w="62" w:type="dxa"/>
          </w:tblCellMar>
          <w:tblLook w:val="0000"/>
        </w:tblPrEx>
        <w:tc>
          <w:tcPr>
            <w:tcW w:w="10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5474">
            <w:pPr>
              <w:pStyle w:val="Heading4"/>
              <w:rPr>
                <w:lang w:val="en-NZ"/>
              </w:rPr>
            </w:pPr>
            <w:r w:rsidRPr="009E5474">
              <w:t>B</w:t>
            </w:r>
          </w:p>
        </w:tc>
        <w:tc>
          <w:tcPr>
            <w:tcW w:w="5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E5474" w:rsidP="009E5474">
            <w:pPr>
              <w:pStyle w:val="Heading4"/>
            </w:pPr>
            <w:r w:rsidRPr="009E5474">
              <w:t xml:space="preserve">Qualification Electives </w:t>
            </w:r>
          </w:p>
          <w:p w:rsidR="00000000" w:rsidP="009E5474">
            <w:pPr>
              <w:pStyle w:val="TableBodyText"/>
              <w:rPr>
                <w:lang w:val="en-NZ"/>
              </w:rPr>
            </w:pPr>
            <w:r w:rsidRPr="009E5474">
              <w:t>You may select all your elective units from this Group</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5474">
            <w:pPr>
              <w:pStyle w:val="Heading4"/>
              <w:rPr>
                <w:lang w:val="en-NZ"/>
              </w:rPr>
            </w:pPr>
            <w:r w:rsidRPr="009E5474">
              <w:t>60</w:t>
            </w:r>
          </w:p>
        </w:tc>
        <w:tc>
          <w:tcPr>
            <w:tcW w:w="1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E5474" w:rsidP="009E5474">
            <w:pPr>
              <w:pStyle w:val="Heading4"/>
            </w:pPr>
            <w:r w:rsidRPr="009E5474">
              <w:t>120</w:t>
            </w:r>
          </w:p>
        </w:tc>
      </w:tr>
    </w:tbl>
    <w:p w:rsidR="00000000" w:rsidRPr="009E5474" w:rsidP="009E5474">
      <w:pPr>
        <w:pStyle w:val="BodyText"/>
      </w:pPr>
    </w:p>
    <w:tbl>
      <w:tblPr>
        <w:tblW w:w="0" w:type="auto"/>
        <w:tblLayout w:type="fixed"/>
        <w:tblCellMar>
          <w:left w:w="62" w:type="dxa"/>
          <w:right w:w="62" w:type="dxa"/>
        </w:tblCellMar>
        <w:tblLook w:val="0000"/>
      </w:tblPr>
      <w:tblGrid>
        <w:gridCol w:w="2036"/>
        <w:gridCol w:w="5528"/>
        <w:gridCol w:w="1418"/>
      </w:tblGrid>
      <w:tr w:rsidTr="002D12EC">
        <w:tblPrEx>
          <w:tblW w:w="0" w:type="auto"/>
          <w:tblLayout w:type="fixed"/>
          <w:tblCellMar>
            <w:left w:w="62" w:type="dxa"/>
            <w:right w:w="62" w:type="dxa"/>
          </w:tblCellMar>
          <w:tblLook w:val="0000"/>
        </w:tblPrEx>
        <w:tc>
          <w:tcPr>
            <w:tcW w:w="756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5474" w:rsidP="009E5474">
            <w:pPr>
              <w:pStyle w:val="BodyText"/>
            </w:pPr>
            <w:r w:rsidRPr="009E5474">
              <w:rPr>
                <w:rStyle w:val="SpecialBold"/>
              </w:rPr>
              <w:t>Group A</w:t>
            </w:r>
            <w:r w:rsidRPr="009E5474">
              <w:t xml:space="preserve"> Complete units to a maximum weighting of 60 points</w:t>
            </w:r>
          </w:p>
        </w:tc>
        <w:tc>
          <w:tcPr>
            <w:tcW w:w="1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474">
            <w:pPr>
              <w:pStyle w:val="BodyText"/>
              <w:rPr>
                <w:lang w:val="en-NZ"/>
              </w:rPr>
            </w:pPr>
            <w:r w:rsidRPr="009E5474">
              <w:rPr>
                <w:rStyle w:val="SpecialBold"/>
              </w:rPr>
              <w:t>Weighting Points</w:t>
            </w:r>
          </w:p>
        </w:tc>
      </w:tr>
      <w:tr w:rsidTr="002D12EC">
        <w:tblPrEx>
          <w:tblW w:w="0" w:type="auto"/>
          <w:tblLayout w:type="fixed"/>
          <w:tblCellMar>
            <w:left w:w="62" w:type="dxa"/>
            <w:right w:w="62" w:type="dxa"/>
          </w:tblCellMar>
          <w:tblLook w:val="0000"/>
        </w:tblPrEx>
        <w:tc>
          <w:tcPr>
            <w:tcW w:w="2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474">
            <w:pPr>
              <w:pStyle w:val="BodyText"/>
              <w:rPr>
                <w:lang w:val="en-NZ"/>
              </w:rPr>
            </w:pPr>
            <w:r w:rsidRPr="009E5474">
              <w:t>CPCCCM2007B</w:t>
            </w:r>
          </w:p>
        </w:tc>
        <w:tc>
          <w:tcPr>
            <w:tcW w:w="5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474">
            <w:pPr>
              <w:pStyle w:val="BodyText"/>
              <w:rPr>
                <w:lang w:val="en-NZ"/>
              </w:rPr>
            </w:pPr>
            <w:r w:rsidRPr="009E5474">
              <w:t>Use explosive power tools</w:t>
            </w:r>
          </w:p>
        </w:tc>
        <w:tc>
          <w:tcPr>
            <w:tcW w:w="1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474">
            <w:pPr>
              <w:pStyle w:val="BodyText"/>
              <w:rPr>
                <w:lang w:val="en-NZ"/>
              </w:rPr>
            </w:pPr>
            <w:r w:rsidRPr="009E5474">
              <w:t>15</w:t>
            </w:r>
          </w:p>
        </w:tc>
      </w:tr>
      <w:tr w:rsidTr="002D12EC">
        <w:tblPrEx>
          <w:tblW w:w="0" w:type="auto"/>
          <w:tblLayout w:type="fixed"/>
          <w:tblCellMar>
            <w:left w:w="62" w:type="dxa"/>
            <w:right w:w="62" w:type="dxa"/>
          </w:tblCellMar>
          <w:tblLook w:val="0000"/>
        </w:tblPrEx>
        <w:tc>
          <w:tcPr>
            <w:tcW w:w="2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474">
            <w:pPr>
              <w:pStyle w:val="BodyText"/>
              <w:rPr>
                <w:lang w:val="en-NZ"/>
              </w:rPr>
            </w:pPr>
            <w:r w:rsidRPr="009E5474">
              <w:t>TLID3035A</w:t>
            </w:r>
          </w:p>
        </w:tc>
        <w:tc>
          <w:tcPr>
            <w:tcW w:w="5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474">
            <w:pPr>
              <w:pStyle w:val="BodyText"/>
              <w:rPr>
                <w:lang w:val="en-NZ"/>
              </w:rPr>
            </w:pPr>
            <w:r w:rsidRPr="009E5474">
              <w:t xml:space="preserve">Operate a boom type elevating work platform </w:t>
            </w:r>
          </w:p>
        </w:tc>
        <w:tc>
          <w:tcPr>
            <w:tcW w:w="1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474">
            <w:pPr>
              <w:pStyle w:val="BodyText"/>
              <w:rPr>
                <w:lang w:val="en-NZ"/>
              </w:rPr>
            </w:pPr>
            <w:r w:rsidRPr="009E5474">
              <w:t>30</w:t>
            </w:r>
          </w:p>
        </w:tc>
      </w:tr>
      <w:tr w:rsidTr="002D12EC">
        <w:tblPrEx>
          <w:tblW w:w="0" w:type="auto"/>
          <w:tblLayout w:type="fixed"/>
          <w:tblCellMar>
            <w:left w:w="62" w:type="dxa"/>
            <w:right w:w="62" w:type="dxa"/>
          </w:tblCellMar>
          <w:tblLook w:val="0000"/>
        </w:tblPrEx>
        <w:tc>
          <w:tcPr>
            <w:tcW w:w="2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474">
            <w:pPr>
              <w:pStyle w:val="BodyText"/>
              <w:rPr>
                <w:lang w:val="en-NZ"/>
              </w:rPr>
            </w:pPr>
            <w:r w:rsidRPr="009E5474">
              <w:t>TLILIC2005A</w:t>
            </w:r>
          </w:p>
        </w:tc>
        <w:tc>
          <w:tcPr>
            <w:tcW w:w="5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474">
            <w:pPr>
              <w:pStyle w:val="BodyText"/>
              <w:rPr>
                <w:lang w:val="en-NZ"/>
              </w:rPr>
            </w:pPr>
            <w:r w:rsidRPr="009E5474">
              <w:t>Licence to operate a boom-type elevating work platform (boom length 11 metres or more)</w:t>
            </w:r>
          </w:p>
        </w:tc>
        <w:tc>
          <w:tcPr>
            <w:tcW w:w="1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474">
            <w:pPr>
              <w:pStyle w:val="BodyText"/>
              <w:rPr>
                <w:lang w:val="en-NZ"/>
              </w:rPr>
            </w:pPr>
            <w:r w:rsidRPr="009E5474">
              <w:t>30</w:t>
            </w:r>
          </w:p>
        </w:tc>
      </w:tr>
      <w:tr w:rsidTr="002D12EC">
        <w:tblPrEx>
          <w:tblW w:w="0" w:type="auto"/>
          <w:tblLayout w:type="fixed"/>
          <w:tblCellMar>
            <w:left w:w="62" w:type="dxa"/>
            <w:right w:w="62" w:type="dxa"/>
          </w:tblCellMar>
          <w:tblLook w:val="0000"/>
        </w:tblPrEx>
        <w:tc>
          <w:tcPr>
            <w:tcW w:w="2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474">
            <w:pPr>
              <w:pStyle w:val="BodyText"/>
              <w:rPr>
                <w:lang w:val="en-NZ"/>
              </w:rPr>
            </w:pPr>
            <w:r w:rsidRPr="009E5474">
              <w:t>CPCCOHS1001A</w:t>
            </w:r>
          </w:p>
        </w:tc>
        <w:tc>
          <w:tcPr>
            <w:tcW w:w="5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474">
            <w:pPr>
              <w:pStyle w:val="BodyText"/>
              <w:rPr>
                <w:lang w:val="en-NZ"/>
              </w:rPr>
            </w:pPr>
            <w:r w:rsidRPr="009E5474">
              <w:t>Work safely in the construction industry</w:t>
            </w:r>
          </w:p>
        </w:tc>
        <w:tc>
          <w:tcPr>
            <w:tcW w:w="1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474">
            <w:pPr>
              <w:pStyle w:val="BodyText"/>
              <w:rPr>
                <w:lang w:val="en-NZ"/>
              </w:rPr>
            </w:pPr>
            <w:r w:rsidRPr="009E5474">
              <w:t>10</w:t>
            </w:r>
          </w:p>
        </w:tc>
      </w:tr>
      <w:tr w:rsidTr="002D12EC">
        <w:tblPrEx>
          <w:tblW w:w="0" w:type="auto"/>
          <w:tblLayout w:type="fixed"/>
          <w:tblCellMar>
            <w:left w:w="62" w:type="dxa"/>
            <w:right w:w="62" w:type="dxa"/>
          </w:tblCellMar>
          <w:tblLook w:val="0000"/>
        </w:tblPrEx>
        <w:tc>
          <w:tcPr>
            <w:tcW w:w="2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474">
            <w:pPr>
              <w:pStyle w:val="BodyText"/>
              <w:rPr>
                <w:lang w:val="en-NZ"/>
              </w:rPr>
            </w:pPr>
            <w:r w:rsidRPr="009E5474">
              <w:t>HLTAID001</w:t>
            </w:r>
          </w:p>
        </w:tc>
        <w:tc>
          <w:tcPr>
            <w:tcW w:w="5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474">
            <w:pPr>
              <w:pStyle w:val="BodyText"/>
              <w:rPr>
                <w:lang w:val="en-NZ"/>
              </w:rPr>
            </w:pPr>
            <w:r w:rsidRPr="009E5474">
              <w:t>Provide cardiopulmonary resuscitation</w:t>
            </w:r>
          </w:p>
        </w:tc>
        <w:tc>
          <w:tcPr>
            <w:tcW w:w="1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474">
            <w:pPr>
              <w:pStyle w:val="BodyText"/>
              <w:rPr>
                <w:lang w:val="en-NZ"/>
              </w:rPr>
            </w:pPr>
            <w:r w:rsidRPr="009E5474">
              <w:t>10</w:t>
            </w:r>
          </w:p>
        </w:tc>
      </w:tr>
      <w:tr w:rsidTr="002D12EC">
        <w:tblPrEx>
          <w:tblW w:w="0" w:type="auto"/>
          <w:tblLayout w:type="fixed"/>
          <w:tblCellMar>
            <w:left w:w="62" w:type="dxa"/>
            <w:right w:w="62" w:type="dxa"/>
          </w:tblCellMar>
          <w:tblLook w:val="0000"/>
        </w:tblPrEx>
        <w:tc>
          <w:tcPr>
            <w:tcW w:w="2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474">
            <w:pPr>
              <w:pStyle w:val="BodyText"/>
              <w:rPr>
                <w:lang w:val="en-NZ"/>
              </w:rPr>
            </w:pPr>
            <w:r w:rsidRPr="009E5474">
              <w:t>RIIOHS202A</w:t>
            </w:r>
          </w:p>
        </w:tc>
        <w:tc>
          <w:tcPr>
            <w:tcW w:w="5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474">
            <w:pPr>
              <w:pStyle w:val="BodyText"/>
              <w:rPr>
                <w:lang w:val="en-NZ"/>
              </w:rPr>
            </w:pPr>
            <w:r w:rsidRPr="009E5474">
              <w:t>Enter and work in confined spaces</w:t>
            </w:r>
          </w:p>
        </w:tc>
        <w:tc>
          <w:tcPr>
            <w:tcW w:w="1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474">
            <w:pPr>
              <w:pStyle w:val="BodyText"/>
              <w:rPr>
                <w:lang w:val="en-NZ"/>
              </w:rPr>
            </w:pPr>
            <w:r w:rsidRPr="009E5474">
              <w:t>30</w:t>
            </w:r>
          </w:p>
        </w:tc>
      </w:tr>
      <w:tr w:rsidTr="002D12EC">
        <w:tblPrEx>
          <w:tblW w:w="0" w:type="auto"/>
          <w:tblLayout w:type="fixed"/>
          <w:tblCellMar>
            <w:left w:w="62" w:type="dxa"/>
            <w:right w:w="62" w:type="dxa"/>
          </w:tblCellMar>
          <w:tblLook w:val="0000"/>
        </w:tblPrEx>
        <w:tc>
          <w:tcPr>
            <w:tcW w:w="2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474">
            <w:pPr>
              <w:pStyle w:val="BodyText"/>
              <w:rPr>
                <w:lang w:val="en-NZ"/>
              </w:rPr>
            </w:pPr>
            <w:r w:rsidRPr="009E5474">
              <w:t>RIIOHS204A</w:t>
            </w:r>
          </w:p>
        </w:tc>
        <w:tc>
          <w:tcPr>
            <w:tcW w:w="5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474">
            <w:pPr>
              <w:pStyle w:val="BodyText"/>
              <w:rPr>
                <w:lang w:val="en-NZ"/>
              </w:rPr>
            </w:pPr>
            <w:r w:rsidRPr="009E5474">
              <w:t>Work safely at heights</w:t>
            </w:r>
          </w:p>
        </w:tc>
        <w:tc>
          <w:tcPr>
            <w:tcW w:w="1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474">
            <w:pPr>
              <w:pStyle w:val="BodyText"/>
              <w:rPr>
                <w:lang w:val="en-NZ"/>
              </w:rPr>
            </w:pPr>
            <w:r w:rsidRPr="009E5474">
              <w:t>20</w:t>
            </w:r>
          </w:p>
        </w:tc>
      </w:tr>
      <w:tr w:rsidTr="002D12EC">
        <w:tblPrEx>
          <w:tblW w:w="0" w:type="auto"/>
          <w:tblLayout w:type="fixed"/>
          <w:tblCellMar>
            <w:left w:w="62" w:type="dxa"/>
            <w:right w:w="62" w:type="dxa"/>
          </w:tblCellMar>
          <w:tblLook w:val="0000"/>
        </w:tblPrEx>
        <w:tc>
          <w:tcPr>
            <w:tcW w:w="2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474">
            <w:pPr>
              <w:pStyle w:val="BodyText"/>
              <w:rPr>
                <w:lang w:val="en-NZ"/>
              </w:rPr>
            </w:pPr>
            <w:r w:rsidRPr="009E5474">
              <w:t>RIIOHS205A</w:t>
            </w:r>
          </w:p>
        </w:tc>
        <w:tc>
          <w:tcPr>
            <w:tcW w:w="5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474">
            <w:pPr>
              <w:pStyle w:val="BodyText"/>
              <w:rPr>
                <w:lang w:val="en-NZ"/>
              </w:rPr>
            </w:pPr>
            <w:r w:rsidRPr="009E5474">
              <w:t>Control traffic with stop-slow bat</w:t>
            </w:r>
          </w:p>
        </w:tc>
        <w:tc>
          <w:tcPr>
            <w:tcW w:w="1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474">
            <w:pPr>
              <w:pStyle w:val="BodyText"/>
              <w:rPr>
                <w:lang w:val="en-NZ"/>
              </w:rPr>
            </w:pPr>
            <w:r w:rsidRPr="009E5474">
              <w:t>10</w:t>
            </w:r>
          </w:p>
        </w:tc>
      </w:tr>
      <w:tr w:rsidTr="002D12EC">
        <w:tblPrEx>
          <w:tblW w:w="0" w:type="auto"/>
          <w:tblLayout w:type="fixed"/>
          <w:tblCellMar>
            <w:left w:w="62" w:type="dxa"/>
            <w:right w:w="62" w:type="dxa"/>
          </w:tblCellMar>
          <w:tblLook w:val="0000"/>
        </w:tblPrEx>
        <w:tc>
          <w:tcPr>
            <w:tcW w:w="2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474">
            <w:pPr>
              <w:pStyle w:val="BodyText"/>
              <w:rPr>
                <w:lang w:val="en-NZ"/>
              </w:rPr>
            </w:pPr>
            <w:r w:rsidRPr="009E5474">
              <w:t>UEENEEC001B</w:t>
            </w:r>
          </w:p>
        </w:tc>
        <w:tc>
          <w:tcPr>
            <w:tcW w:w="5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474">
            <w:pPr>
              <w:pStyle w:val="BodyText"/>
              <w:rPr>
                <w:lang w:val="en-NZ"/>
              </w:rPr>
            </w:pPr>
            <w:r w:rsidRPr="009E5474">
              <w:t>Maintain documentation</w:t>
            </w:r>
          </w:p>
        </w:tc>
        <w:tc>
          <w:tcPr>
            <w:tcW w:w="1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474">
            <w:pPr>
              <w:pStyle w:val="BodyText"/>
              <w:rPr>
                <w:lang w:val="en-NZ"/>
              </w:rPr>
            </w:pPr>
            <w:r w:rsidRPr="009E5474">
              <w:t>20</w:t>
            </w:r>
          </w:p>
        </w:tc>
      </w:tr>
      <w:tr w:rsidTr="002D12EC">
        <w:tblPrEx>
          <w:tblW w:w="0" w:type="auto"/>
          <w:tblLayout w:type="fixed"/>
          <w:tblCellMar>
            <w:left w:w="62" w:type="dxa"/>
            <w:right w:w="62" w:type="dxa"/>
          </w:tblCellMar>
          <w:tblLook w:val="0000"/>
        </w:tblPrEx>
        <w:tc>
          <w:tcPr>
            <w:tcW w:w="2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474">
            <w:pPr>
              <w:pStyle w:val="BodyText"/>
              <w:rPr>
                <w:lang w:val="en-NZ"/>
              </w:rPr>
            </w:pPr>
            <w:r w:rsidRPr="009E5474">
              <w:t>UEENEEC008B</w:t>
            </w:r>
          </w:p>
        </w:tc>
        <w:tc>
          <w:tcPr>
            <w:tcW w:w="5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474">
            <w:pPr>
              <w:pStyle w:val="BodyText"/>
              <w:rPr>
                <w:lang w:val="en-NZ"/>
              </w:rPr>
            </w:pPr>
            <w:r w:rsidRPr="009E5474">
              <w:t>Receive and store materials and equipment for electrotechnology work</w:t>
            </w:r>
          </w:p>
        </w:tc>
        <w:tc>
          <w:tcPr>
            <w:tcW w:w="1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474">
            <w:pPr>
              <w:pStyle w:val="BodyText"/>
              <w:rPr>
                <w:lang w:val="en-NZ"/>
              </w:rPr>
            </w:pPr>
            <w:r w:rsidRPr="009E5474">
              <w:t>20</w:t>
            </w:r>
          </w:p>
        </w:tc>
      </w:tr>
      <w:tr w:rsidTr="002D12EC">
        <w:tblPrEx>
          <w:tblW w:w="0" w:type="auto"/>
          <w:tblLayout w:type="fixed"/>
          <w:tblCellMar>
            <w:left w:w="62" w:type="dxa"/>
            <w:right w:w="62" w:type="dxa"/>
          </w:tblCellMar>
          <w:tblLook w:val="0000"/>
        </w:tblPrEx>
        <w:tc>
          <w:tcPr>
            <w:tcW w:w="2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474">
            <w:pPr>
              <w:pStyle w:val="BodyText"/>
              <w:rPr>
                <w:lang w:val="en-NZ"/>
              </w:rPr>
            </w:pPr>
            <w:r w:rsidRPr="009E5474">
              <w:t>UEENEEC010B</w:t>
            </w:r>
          </w:p>
        </w:tc>
        <w:tc>
          <w:tcPr>
            <w:tcW w:w="5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474">
            <w:pPr>
              <w:pStyle w:val="BodyText"/>
              <w:rPr>
                <w:lang w:val="en-NZ"/>
              </w:rPr>
            </w:pPr>
            <w:r w:rsidRPr="009E5474">
              <w:t>Deliver a service to customers</w:t>
            </w:r>
          </w:p>
        </w:tc>
        <w:tc>
          <w:tcPr>
            <w:tcW w:w="1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474">
            <w:pPr>
              <w:pStyle w:val="BodyText"/>
              <w:rPr>
                <w:lang w:val="en-NZ"/>
              </w:rPr>
            </w:pPr>
            <w:r w:rsidRPr="009E5474">
              <w:t>20</w:t>
            </w:r>
          </w:p>
        </w:tc>
      </w:tr>
      <w:tr w:rsidTr="002D12EC">
        <w:tblPrEx>
          <w:tblW w:w="0" w:type="auto"/>
          <w:tblLayout w:type="fixed"/>
          <w:tblCellMar>
            <w:left w:w="62" w:type="dxa"/>
            <w:right w:w="62" w:type="dxa"/>
          </w:tblCellMar>
          <w:tblLook w:val="0000"/>
        </w:tblPrEx>
        <w:tc>
          <w:tcPr>
            <w:tcW w:w="2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5474" w:rsidP="009E5474">
            <w:pPr>
              <w:pStyle w:val="BodyText"/>
            </w:pPr>
            <w:r w:rsidRPr="009E5474">
              <w:t xml:space="preserve">Imported units from other training packages and/or state accredited courses can be added to this group, but they must be selected from qualifications where the unit is first packaged at AQF level 2. If units have not being assigned a weighting in the </w:t>
            </w:r>
            <w:r w:rsidRPr="009E5474">
              <w:t xml:space="preserve">ESI Transmission, Distribution and Rail Training Package, their weighting will be 10 points. </w:t>
            </w:r>
          </w:p>
          <w:p w:rsidR="00000000" w:rsidP="009E5474">
            <w:pPr>
              <w:pStyle w:val="BodyText"/>
              <w:rPr>
                <w:lang w:val="en-NZ"/>
              </w:rPr>
            </w:pPr>
            <w:r w:rsidRPr="009E5474">
              <w:t xml:space="preserve">Note: For further information see </w:t>
            </w:r>
            <w:r w:rsidRPr="009E5474">
              <w:rPr>
                <w:rStyle w:val="Emphasis"/>
              </w:rPr>
              <w:t>Transition to NQC Packaging Rules for Flexibility</w:t>
            </w:r>
            <w:r w:rsidRPr="009E5474">
              <w:t>, Page 21, UET09 ESI Transmission, Distribution and Rail Training Package, Vers</w:t>
            </w:r>
            <w:r w:rsidRPr="009E5474">
              <w:t>ion 2.2,Volume 1 Preliminary Information.</w:t>
            </w:r>
          </w:p>
        </w:tc>
        <w:tc>
          <w:tcPr>
            <w:tcW w:w="1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5474" w:rsidP="009E5474">
            <w:pPr>
              <w:pStyle w:val="BodyText"/>
            </w:pPr>
            <w:r w:rsidRPr="009E5474">
              <w:t>Up to 60</w:t>
            </w:r>
          </w:p>
          <w:p w:rsidR="00000000" w:rsidRPr="009E5474" w:rsidP="009E5474">
            <w:pPr>
              <w:pStyle w:val="BodyText"/>
            </w:pPr>
            <w:r w:rsidRPr="009E5474">
              <w:t>points</w:t>
            </w:r>
          </w:p>
        </w:tc>
      </w:tr>
    </w:tbl>
    <w:p w:rsidR="00000000" w:rsidRPr="009E5474" w:rsidP="009E5474">
      <w:pPr>
        <w:pStyle w:val="BodyText"/>
      </w:pPr>
    </w:p>
    <w:tbl>
      <w:tblPr>
        <w:tblW w:w="0" w:type="auto"/>
        <w:tblLayout w:type="fixed"/>
        <w:tblCellMar>
          <w:left w:w="62" w:type="dxa"/>
          <w:right w:w="62" w:type="dxa"/>
        </w:tblCellMar>
        <w:tblLook w:val="0000"/>
      </w:tblPr>
      <w:tblGrid>
        <w:gridCol w:w="2036"/>
        <w:gridCol w:w="5528"/>
        <w:gridCol w:w="1418"/>
      </w:tblGrid>
      <w:tr w:rsidTr="002D12EC">
        <w:tblPrEx>
          <w:tblW w:w="0" w:type="auto"/>
          <w:tblLayout w:type="fixed"/>
          <w:tblCellMar>
            <w:left w:w="62" w:type="dxa"/>
            <w:right w:w="62" w:type="dxa"/>
          </w:tblCellMar>
          <w:tblLook w:val="0000"/>
        </w:tblPrEx>
        <w:tc>
          <w:tcPr>
            <w:tcW w:w="756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5474" w:rsidP="009E5474">
            <w:pPr>
              <w:pStyle w:val="BodyText"/>
            </w:pPr>
            <w:r w:rsidRPr="009E5474">
              <w:rPr>
                <w:rStyle w:val="SpecialBold"/>
              </w:rPr>
              <w:t>Group B Qualification Electives</w:t>
            </w:r>
            <w:r w:rsidRPr="009E5474">
              <w:t>.</w:t>
            </w:r>
          </w:p>
          <w:p w:rsidR="00000000" w:rsidRPr="009E5474" w:rsidP="009E5474">
            <w:pPr>
              <w:pStyle w:val="BodyText"/>
            </w:pPr>
            <w:r w:rsidRPr="009E5474">
              <w:t>At least 60 points to be achieved from this group. You may select all your elective units from this Group.</w:t>
            </w:r>
          </w:p>
        </w:tc>
        <w:tc>
          <w:tcPr>
            <w:tcW w:w="1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474">
            <w:pPr>
              <w:pStyle w:val="BodyText"/>
              <w:rPr>
                <w:lang w:val="en-NZ"/>
              </w:rPr>
            </w:pPr>
            <w:r w:rsidRPr="009E5474">
              <w:rPr>
                <w:rStyle w:val="SpecialBold"/>
              </w:rPr>
              <w:t>Weighting Points</w:t>
            </w:r>
          </w:p>
        </w:tc>
      </w:tr>
      <w:tr w:rsidTr="002D12EC">
        <w:tblPrEx>
          <w:tblW w:w="0" w:type="auto"/>
          <w:tblLayout w:type="fixed"/>
          <w:tblCellMar>
            <w:left w:w="62" w:type="dxa"/>
            <w:right w:w="62" w:type="dxa"/>
          </w:tblCellMar>
          <w:tblLook w:val="0000"/>
        </w:tblPrEx>
        <w:tc>
          <w:tcPr>
            <w:tcW w:w="2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474">
            <w:pPr>
              <w:pStyle w:val="BodyText"/>
              <w:rPr>
                <w:lang w:val="en-NZ"/>
              </w:rPr>
            </w:pPr>
            <w:r w:rsidRPr="009E5474">
              <w:t>ICTCBL2065A</w:t>
            </w:r>
          </w:p>
        </w:tc>
        <w:tc>
          <w:tcPr>
            <w:tcW w:w="5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474">
            <w:pPr>
              <w:pStyle w:val="BodyText"/>
              <w:rPr>
                <w:lang w:val="en-NZ"/>
              </w:rPr>
            </w:pPr>
            <w:r w:rsidRPr="009E5474">
              <w:t>Splice and terminate optical fibre cable for carriers and service providers</w:t>
            </w:r>
          </w:p>
        </w:tc>
        <w:tc>
          <w:tcPr>
            <w:tcW w:w="1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474">
            <w:pPr>
              <w:pStyle w:val="BodyText"/>
              <w:rPr>
                <w:lang w:val="en-NZ"/>
              </w:rPr>
            </w:pPr>
            <w:r w:rsidRPr="009E5474">
              <w:t>40</w:t>
            </w:r>
          </w:p>
        </w:tc>
      </w:tr>
      <w:tr w:rsidTr="002D12EC">
        <w:tblPrEx>
          <w:tblW w:w="0" w:type="auto"/>
          <w:tblLayout w:type="fixed"/>
          <w:tblCellMar>
            <w:left w:w="62" w:type="dxa"/>
            <w:right w:w="62" w:type="dxa"/>
          </w:tblCellMar>
          <w:tblLook w:val="0000"/>
        </w:tblPrEx>
        <w:tc>
          <w:tcPr>
            <w:tcW w:w="2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474">
            <w:pPr>
              <w:pStyle w:val="BodyText"/>
              <w:rPr>
                <w:lang w:val="en-NZ"/>
              </w:rPr>
            </w:pPr>
            <w:r w:rsidRPr="009E5474">
              <w:t>ICTCBL2068A</w:t>
            </w:r>
          </w:p>
        </w:tc>
        <w:tc>
          <w:tcPr>
            <w:tcW w:w="5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474">
            <w:pPr>
              <w:pStyle w:val="BodyText"/>
              <w:rPr>
                <w:lang w:val="en-NZ"/>
              </w:rPr>
            </w:pPr>
            <w:r w:rsidRPr="009E5474">
              <w:t>Install a telecommunications service to a building</w:t>
            </w:r>
          </w:p>
        </w:tc>
        <w:tc>
          <w:tcPr>
            <w:tcW w:w="1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474">
            <w:pPr>
              <w:pStyle w:val="BodyText"/>
              <w:rPr>
                <w:lang w:val="en-NZ"/>
              </w:rPr>
            </w:pPr>
            <w:r w:rsidRPr="009E5474">
              <w:t>60</w:t>
            </w:r>
          </w:p>
        </w:tc>
      </w:tr>
      <w:tr w:rsidTr="002D12EC">
        <w:tblPrEx>
          <w:tblW w:w="0" w:type="auto"/>
          <w:tblLayout w:type="fixed"/>
          <w:tblCellMar>
            <w:left w:w="62" w:type="dxa"/>
            <w:right w:w="62" w:type="dxa"/>
          </w:tblCellMar>
          <w:tblLook w:val="0000"/>
        </w:tblPrEx>
        <w:tc>
          <w:tcPr>
            <w:tcW w:w="2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474">
            <w:pPr>
              <w:pStyle w:val="BodyText"/>
              <w:rPr>
                <w:lang w:val="en-NZ"/>
              </w:rPr>
            </w:pPr>
            <w:r w:rsidRPr="009E5474">
              <w:t>UEENEEE103A</w:t>
            </w:r>
          </w:p>
        </w:tc>
        <w:tc>
          <w:tcPr>
            <w:tcW w:w="5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474">
            <w:pPr>
              <w:pStyle w:val="BodyText"/>
              <w:rPr>
                <w:lang w:val="en-NZ"/>
              </w:rPr>
            </w:pPr>
            <w:r w:rsidRPr="009E5474">
              <w:t>Solve problems in ELV single path circuits</w:t>
            </w:r>
          </w:p>
        </w:tc>
        <w:tc>
          <w:tcPr>
            <w:tcW w:w="1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474">
            <w:pPr>
              <w:pStyle w:val="BodyText"/>
              <w:rPr>
                <w:lang w:val="en-NZ"/>
              </w:rPr>
            </w:pPr>
            <w:r w:rsidRPr="009E5474">
              <w:t>40</w:t>
            </w:r>
          </w:p>
        </w:tc>
      </w:tr>
      <w:tr w:rsidTr="002D12EC">
        <w:tblPrEx>
          <w:tblW w:w="0" w:type="auto"/>
          <w:tblLayout w:type="fixed"/>
          <w:tblCellMar>
            <w:left w:w="62" w:type="dxa"/>
            <w:right w:w="62" w:type="dxa"/>
          </w:tblCellMar>
          <w:tblLook w:val="0000"/>
        </w:tblPrEx>
        <w:tc>
          <w:tcPr>
            <w:tcW w:w="2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474">
            <w:pPr>
              <w:pStyle w:val="BodyText"/>
              <w:rPr>
                <w:lang w:val="en-NZ"/>
              </w:rPr>
            </w:pPr>
            <w:r w:rsidRPr="009E5474">
              <w:t>UEENEEE104A</w:t>
            </w:r>
          </w:p>
        </w:tc>
        <w:tc>
          <w:tcPr>
            <w:tcW w:w="5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474">
            <w:pPr>
              <w:pStyle w:val="BodyText"/>
              <w:rPr>
                <w:lang w:val="en-NZ"/>
              </w:rPr>
            </w:pPr>
            <w:r w:rsidRPr="009E5474">
              <w:t>Solve problems in d.c. circuits</w:t>
            </w:r>
          </w:p>
        </w:tc>
        <w:tc>
          <w:tcPr>
            <w:tcW w:w="1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474">
            <w:pPr>
              <w:pStyle w:val="BodyText"/>
              <w:rPr>
                <w:lang w:val="en-NZ"/>
              </w:rPr>
            </w:pPr>
            <w:r w:rsidRPr="009E5474">
              <w:t>40</w:t>
            </w:r>
          </w:p>
        </w:tc>
      </w:tr>
      <w:tr w:rsidTr="002D12EC">
        <w:tblPrEx>
          <w:tblW w:w="0" w:type="auto"/>
          <w:tblLayout w:type="fixed"/>
          <w:tblCellMar>
            <w:left w:w="62" w:type="dxa"/>
            <w:right w:w="62" w:type="dxa"/>
          </w:tblCellMar>
          <w:tblLook w:val="0000"/>
        </w:tblPrEx>
        <w:tc>
          <w:tcPr>
            <w:tcW w:w="2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474">
            <w:pPr>
              <w:pStyle w:val="BodyText"/>
              <w:rPr>
                <w:lang w:val="en-NZ"/>
              </w:rPr>
            </w:pPr>
            <w:r w:rsidRPr="009E5474">
              <w:t>UEENEEE151A</w:t>
            </w:r>
          </w:p>
        </w:tc>
        <w:tc>
          <w:tcPr>
            <w:tcW w:w="5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474">
            <w:pPr>
              <w:pStyle w:val="BodyText"/>
              <w:rPr>
                <w:lang w:val="en-NZ"/>
              </w:rPr>
            </w:pPr>
            <w:r w:rsidRPr="009E5474">
              <w:t>Transport apparatus, equipment and materials</w:t>
            </w:r>
          </w:p>
        </w:tc>
        <w:tc>
          <w:tcPr>
            <w:tcW w:w="1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474">
            <w:pPr>
              <w:pStyle w:val="BodyText"/>
              <w:rPr>
                <w:lang w:val="en-NZ"/>
              </w:rPr>
            </w:pPr>
            <w:r w:rsidRPr="009E5474">
              <w:t>60</w:t>
            </w:r>
          </w:p>
        </w:tc>
      </w:tr>
      <w:tr w:rsidTr="002D12EC">
        <w:tblPrEx>
          <w:tblW w:w="0" w:type="auto"/>
          <w:tblLayout w:type="fixed"/>
          <w:tblCellMar>
            <w:left w:w="62" w:type="dxa"/>
            <w:right w:w="62" w:type="dxa"/>
          </w:tblCellMar>
          <w:tblLook w:val="0000"/>
        </w:tblPrEx>
        <w:tc>
          <w:tcPr>
            <w:tcW w:w="2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474">
            <w:pPr>
              <w:pStyle w:val="BodyText"/>
              <w:rPr>
                <w:lang w:val="en-NZ"/>
              </w:rPr>
            </w:pPr>
            <w:r w:rsidRPr="009E5474">
              <w:t>UEENEEF106A</w:t>
            </w:r>
          </w:p>
        </w:tc>
        <w:tc>
          <w:tcPr>
            <w:tcW w:w="5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474">
            <w:pPr>
              <w:pStyle w:val="BodyText"/>
              <w:rPr>
                <w:lang w:val="en-NZ"/>
              </w:rPr>
            </w:pPr>
            <w:r w:rsidRPr="009E5474">
              <w:t>Solve problems in voice and data communications circuits</w:t>
            </w:r>
          </w:p>
        </w:tc>
        <w:tc>
          <w:tcPr>
            <w:tcW w:w="1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474">
            <w:pPr>
              <w:pStyle w:val="BodyText"/>
              <w:rPr>
                <w:lang w:val="en-NZ"/>
              </w:rPr>
            </w:pPr>
            <w:r w:rsidRPr="009E5474">
              <w:t>40</w:t>
            </w:r>
          </w:p>
        </w:tc>
      </w:tr>
      <w:tr w:rsidTr="002D12EC">
        <w:tblPrEx>
          <w:tblW w:w="0" w:type="auto"/>
          <w:tblLayout w:type="fixed"/>
          <w:tblCellMar>
            <w:left w:w="62" w:type="dxa"/>
            <w:right w:w="62" w:type="dxa"/>
          </w:tblCellMar>
          <w:tblLook w:val="0000"/>
        </w:tblPrEx>
        <w:tc>
          <w:tcPr>
            <w:tcW w:w="2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474">
            <w:pPr>
              <w:pStyle w:val="BodyText"/>
              <w:rPr>
                <w:lang w:val="en-NZ"/>
              </w:rPr>
            </w:pPr>
            <w:r w:rsidRPr="009E5474">
              <w:t>UEENEEF107A</w:t>
            </w:r>
          </w:p>
        </w:tc>
        <w:tc>
          <w:tcPr>
            <w:tcW w:w="5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474">
            <w:pPr>
              <w:pStyle w:val="BodyText"/>
              <w:rPr>
                <w:lang w:val="en-NZ"/>
              </w:rPr>
            </w:pPr>
            <w:r w:rsidRPr="009E5474">
              <w:t>Set up and configure the wireless capabilities of communications and data storage devices</w:t>
            </w:r>
          </w:p>
        </w:tc>
        <w:tc>
          <w:tcPr>
            <w:tcW w:w="1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474">
            <w:pPr>
              <w:pStyle w:val="BodyText"/>
              <w:rPr>
                <w:lang w:val="en-NZ"/>
              </w:rPr>
            </w:pPr>
            <w:r w:rsidRPr="009E5474">
              <w:t>40</w:t>
            </w:r>
          </w:p>
        </w:tc>
      </w:tr>
      <w:tr w:rsidTr="002D12EC">
        <w:tblPrEx>
          <w:tblW w:w="0" w:type="auto"/>
          <w:tblLayout w:type="fixed"/>
          <w:tblCellMar>
            <w:left w:w="62" w:type="dxa"/>
            <w:right w:w="62" w:type="dxa"/>
          </w:tblCellMar>
          <w:tblLook w:val="0000"/>
        </w:tblPrEx>
        <w:tc>
          <w:tcPr>
            <w:tcW w:w="2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474">
            <w:pPr>
              <w:pStyle w:val="BodyText"/>
              <w:rPr>
                <w:lang w:val="en-NZ"/>
              </w:rPr>
            </w:pPr>
            <w:r w:rsidRPr="009E5474">
              <w:t>UETTDREL12A</w:t>
            </w:r>
          </w:p>
        </w:tc>
        <w:tc>
          <w:tcPr>
            <w:tcW w:w="5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474">
            <w:pPr>
              <w:pStyle w:val="BodyText"/>
              <w:rPr>
                <w:lang w:val="en-NZ"/>
              </w:rPr>
            </w:pPr>
            <w:r w:rsidRPr="009E5474">
              <w:t>Oper</w:t>
            </w:r>
            <w:r w:rsidRPr="009E5474">
              <w:t>ate plant and equipment near live electrical conductors and apparatus</w:t>
            </w:r>
          </w:p>
        </w:tc>
        <w:tc>
          <w:tcPr>
            <w:tcW w:w="1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5474" w:rsidP="009E5474">
            <w:pPr>
              <w:pStyle w:val="BodyText"/>
            </w:pPr>
            <w:r w:rsidRPr="009E5474">
              <w:t>40</w:t>
            </w:r>
          </w:p>
        </w:tc>
      </w:tr>
    </w:tbl>
    <w:p w:rsidR="002D12EC" w:rsidP="009E5474">
      <w:pPr>
        <w:pStyle w:val="BodyText"/>
      </w:pPr>
    </w:p>
    <w:p w:rsidR="002D12EC" w:rsidP="009E5474">
      <w:pPr>
        <w:pStyle w:val="BodyText"/>
      </w:pPr>
    </w:p>
    <w:p w:rsidR="00000000" w:rsidRPr="009E5474" w:rsidP="009E5474"/>
    <w:sectPr w:rsidSect="009E547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4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474" w:rsidRPr="002D12EC" w:rsidP="002D12E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4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2EC" w:rsidP="009E54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2D12EC" w:rsidP="009E5474">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2D12EC" w:rsidP="009E547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4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474" w:rsidRPr="002D12EC" w:rsidP="002D12E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4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2EC" w:rsidRPr="002D2AF8" w:rsidP="009E5474">
    <w:pPr>
      <w:pStyle w:val="Header"/>
      <w:framePr w:wrap="around"/>
    </w:pPr>
    <w:r>
      <w:fldChar w:fldCharType="begin"/>
    </w:r>
    <w:r>
      <w:instrText xml:space="preserve"> TITLE   \* MERGEFORMAT </w:instrText>
    </w:r>
    <w:r>
      <w:fldChar w:fldCharType="separate"/>
    </w:r>
    <w:r>
      <w:t>UET20511 Certificate II in National Broadband Network Cabling (Electricity Supply Industry Assets)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November 2014</w:t>
    </w:r>
    <w:r>
      <w:fldChar w:fldCharType="end"/>
    </w:r>
  </w:p>
  <w:p w:rsidR="002D12EC" w:rsidP="009E547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6768A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91F4BA7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547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E5474"/>
    <w:pPr>
      <w:spacing w:before="360" w:after="60"/>
      <w:outlineLvl w:val="0"/>
    </w:pPr>
    <w:rPr>
      <w:sz w:val="32"/>
    </w:rPr>
  </w:style>
  <w:style w:type="paragraph" w:styleId="Heading2">
    <w:name w:val="heading 2"/>
    <w:basedOn w:val="HeadingBase"/>
    <w:next w:val="BodyText"/>
    <w:link w:val="Heading2Char"/>
    <w:qFormat/>
    <w:rsid w:val="009E5474"/>
    <w:pPr>
      <w:keepLines/>
      <w:spacing w:before="240" w:after="120"/>
      <w:outlineLvl w:val="1"/>
    </w:pPr>
    <w:rPr>
      <w:sz w:val="28"/>
      <w:szCs w:val="40"/>
    </w:rPr>
  </w:style>
  <w:style w:type="paragraph" w:styleId="Heading3">
    <w:name w:val="heading 3"/>
    <w:basedOn w:val="HeadingBase"/>
    <w:next w:val="BodyText"/>
    <w:link w:val="Heading3Char"/>
    <w:qFormat/>
    <w:rsid w:val="009E5474"/>
    <w:pPr>
      <w:spacing w:before="180" w:after="120"/>
      <w:outlineLvl w:val="2"/>
    </w:pPr>
    <w:rPr>
      <w:spacing w:val="-10"/>
      <w:kern w:val="32"/>
    </w:rPr>
  </w:style>
  <w:style w:type="paragraph" w:styleId="Heading4">
    <w:name w:val="heading 4"/>
    <w:basedOn w:val="HeadingBase"/>
    <w:next w:val="BodyText"/>
    <w:link w:val="Heading4Char"/>
    <w:qFormat/>
    <w:rsid w:val="009E5474"/>
    <w:pPr>
      <w:spacing w:before="160" w:after="120"/>
      <w:outlineLvl w:val="3"/>
    </w:pPr>
    <w:rPr>
      <w:sz w:val="22"/>
    </w:rPr>
  </w:style>
  <w:style w:type="paragraph" w:styleId="Heading5">
    <w:name w:val="heading 5"/>
    <w:basedOn w:val="HeadingBase"/>
    <w:next w:val="Normal"/>
    <w:link w:val="Heading5Char"/>
    <w:qFormat/>
    <w:rsid w:val="009E5474"/>
    <w:pPr>
      <w:spacing w:before="80"/>
      <w:outlineLvl w:val="4"/>
    </w:pPr>
    <w:rPr>
      <w:color w:val="918585"/>
      <w:sz w:val="20"/>
    </w:rPr>
  </w:style>
  <w:style w:type="paragraph" w:styleId="Heading6">
    <w:name w:val="heading 6"/>
    <w:basedOn w:val="HeadingBase"/>
    <w:next w:val="Normal"/>
    <w:link w:val="Heading6Char"/>
    <w:qFormat/>
    <w:rsid w:val="009E5474"/>
    <w:pPr>
      <w:spacing w:before="60"/>
      <w:outlineLvl w:val="5"/>
    </w:pPr>
    <w:rPr>
      <w:color w:val="918585"/>
      <w:sz w:val="20"/>
    </w:rPr>
  </w:style>
  <w:style w:type="paragraph" w:styleId="Heading7">
    <w:name w:val="heading 7"/>
    <w:basedOn w:val="Normal"/>
    <w:next w:val="Normal"/>
    <w:link w:val="Heading7Char"/>
    <w:qFormat/>
    <w:rsid w:val="009E5474"/>
    <w:pPr>
      <w:ind w:left="720"/>
      <w:outlineLvl w:val="6"/>
    </w:pPr>
    <w:rPr>
      <w:i/>
    </w:rPr>
  </w:style>
  <w:style w:type="paragraph" w:styleId="Heading8">
    <w:name w:val="heading 8"/>
    <w:basedOn w:val="Normal"/>
    <w:next w:val="Normal"/>
    <w:link w:val="Heading8Char"/>
    <w:qFormat/>
    <w:rsid w:val="009E5474"/>
    <w:pPr>
      <w:ind w:left="720"/>
      <w:outlineLvl w:val="7"/>
    </w:pPr>
    <w:rPr>
      <w:i/>
    </w:rPr>
  </w:style>
  <w:style w:type="paragraph" w:styleId="Heading9">
    <w:name w:val="heading 9"/>
    <w:basedOn w:val="Normal"/>
    <w:next w:val="Normal"/>
    <w:link w:val="Heading9Char"/>
    <w:qFormat/>
    <w:rsid w:val="009E5474"/>
    <w:pPr>
      <w:ind w:left="720"/>
      <w:outlineLvl w:val="8"/>
    </w:pPr>
    <w:rPr>
      <w:i/>
    </w:rPr>
  </w:style>
  <w:style w:type="character" w:default="1" w:styleId="DefaultParagraphFont">
    <w:name w:val="Default Paragraph Font"/>
    <w:uiPriority w:val="1"/>
    <w:unhideWhenUsed/>
    <w:rsid w:val="009E54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E5474"/>
  </w:style>
  <w:style w:type="character" w:customStyle="1" w:styleId="Heading1Char">
    <w:name w:val="Heading 1 Char"/>
    <w:basedOn w:val="DefaultParagraphFont"/>
    <w:link w:val="Heading1"/>
    <w:rsid w:val="009E5474"/>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9E5474"/>
    <w:rPr>
      <w:rFonts w:ascii="Times New Roman" w:eastAsia="Times New Roman" w:hAnsi="Times New Roman" w:cs="Times New Roman"/>
      <w:b/>
      <w:szCs w:val="20"/>
      <w:lang w:eastAsia="en-US"/>
    </w:rPr>
  </w:style>
  <w:style w:type="paragraph" w:styleId="BodyText">
    <w:name w:val="Body Text"/>
    <w:basedOn w:val="Normal"/>
    <w:link w:val="BodyTextChar"/>
    <w:rsid w:val="009E547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E5474"/>
    <w:rPr>
      <w:rFonts w:ascii="Times New Roman" w:eastAsia="Times New Roman" w:hAnsi="Times New Roman" w:cs="Times New Roman"/>
      <w:sz w:val="24"/>
      <w:lang w:eastAsia="en-US"/>
    </w:rPr>
  </w:style>
  <w:style w:type="character" w:customStyle="1" w:styleId="SpecialBold">
    <w:name w:val="Special Bold"/>
    <w:basedOn w:val="DefaultParagraphFont"/>
    <w:rsid w:val="009E5474"/>
    <w:rPr>
      <w:b/>
      <w:spacing w:val="0"/>
    </w:rPr>
  </w:style>
  <w:style w:type="paragraph" w:styleId="ListBullet2">
    <w:name w:val="List Bullet 2"/>
    <w:basedOn w:val="List2"/>
    <w:rsid w:val="009E5474"/>
    <w:pPr>
      <w:numPr>
        <w:numId w:val="13"/>
      </w:numPr>
      <w:tabs>
        <w:tab w:val="clear" w:pos="680"/>
      </w:tabs>
    </w:pPr>
  </w:style>
  <w:style w:type="character" w:styleId="Emphasis">
    <w:name w:val="Emphasis"/>
    <w:basedOn w:val="DefaultParagraphFont"/>
    <w:qFormat/>
    <w:rsid w:val="009E5474"/>
    <w:rPr>
      <w:i/>
    </w:rPr>
  </w:style>
  <w:style w:type="paragraph" w:customStyle="1" w:styleId="SuperHeading">
    <w:name w:val="SuperHeading"/>
    <w:basedOn w:val="Normal"/>
    <w:rsid w:val="009E5474"/>
    <w:pPr>
      <w:spacing w:before="240" w:after="120"/>
      <w:outlineLvl w:val="0"/>
    </w:pPr>
    <w:rPr>
      <w:rFonts w:ascii="Times New Roman" w:hAnsi="Times New Roman"/>
      <w:b/>
      <w:sz w:val="32"/>
    </w:rPr>
  </w:style>
  <w:style w:type="paragraph" w:customStyle="1" w:styleId="AllowPageBreak">
    <w:name w:val="AllowPageBreak"/>
    <w:rsid w:val="009E547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9E5474"/>
    <w:pPr>
      <w:spacing w:before="60" w:after="60"/>
    </w:pPr>
  </w:style>
  <w:style w:type="character" w:customStyle="1" w:styleId="Heading2Char">
    <w:name w:val="Heading 2 Char"/>
    <w:basedOn w:val="DefaultParagraphFont"/>
    <w:link w:val="Heading2"/>
    <w:rsid w:val="009E54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E5474"/>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9E54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E54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E547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E547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E5474"/>
    <w:rPr>
      <w:rFonts w:ascii="Courier New" w:eastAsia="Times New Roman" w:hAnsi="Courier New" w:cs="Times New Roman"/>
      <w:i/>
      <w:szCs w:val="20"/>
      <w:lang w:eastAsia="en-US"/>
    </w:rPr>
  </w:style>
  <w:style w:type="paragraph" w:customStyle="1" w:styleId="HeadingBase">
    <w:name w:val="Heading Base"/>
    <w:rsid w:val="009E54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E5474"/>
    <w:pPr>
      <w:tabs>
        <w:tab w:val="right" w:leader="dot" w:pos="9072"/>
      </w:tabs>
      <w:ind w:left="567"/>
    </w:pPr>
    <w:rPr>
      <w:szCs w:val="22"/>
    </w:rPr>
  </w:style>
  <w:style w:type="paragraph" w:customStyle="1" w:styleId="TOCBase">
    <w:name w:val="TOC Base"/>
    <w:rsid w:val="009E54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E5474"/>
    <w:pPr>
      <w:tabs>
        <w:tab w:val="right" w:leader="dot" w:pos="9072"/>
      </w:tabs>
      <w:spacing w:before="40" w:after="40"/>
      <w:ind w:left="284"/>
    </w:pPr>
    <w:rPr>
      <w:rFonts w:ascii="Times New Roman" w:hAnsi="Times New Roman"/>
    </w:rPr>
  </w:style>
  <w:style w:type="paragraph" w:styleId="TOC1">
    <w:name w:val="toc 1"/>
    <w:basedOn w:val="TOCBase"/>
    <w:next w:val="Normal"/>
    <w:rsid w:val="009E547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E54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E5474"/>
    <w:rPr>
      <w:rFonts w:ascii="Times New Roman" w:eastAsia="Times New Roman" w:hAnsi="Times New Roman" w:cs="Times New Roman"/>
      <w:sz w:val="16"/>
      <w:lang w:eastAsia="en-US"/>
    </w:rPr>
  </w:style>
  <w:style w:type="paragraph" w:styleId="Title">
    <w:name w:val="Title"/>
    <w:basedOn w:val="HeadingBase"/>
    <w:link w:val="TitleChar"/>
    <w:qFormat/>
    <w:rsid w:val="009E5474"/>
    <w:pPr>
      <w:spacing w:before="5040"/>
      <w:jc w:val="center"/>
    </w:pPr>
    <w:rPr>
      <w:sz w:val="48"/>
      <w:szCs w:val="72"/>
      <w:lang w:val="en-US"/>
    </w:rPr>
  </w:style>
  <w:style w:type="character" w:customStyle="1" w:styleId="TitleChar">
    <w:name w:val="Title Char"/>
    <w:basedOn w:val="DefaultParagraphFont"/>
    <w:link w:val="Title"/>
    <w:rsid w:val="009E54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E5474"/>
    <w:pPr>
      <w:tabs>
        <w:tab w:val="left" w:pos="3600"/>
        <w:tab w:val="left" w:pos="3958"/>
      </w:tabs>
    </w:pPr>
  </w:style>
  <w:style w:type="paragraph" w:styleId="List">
    <w:name w:val="List"/>
    <w:basedOn w:val="BodyText"/>
    <w:next w:val="BodyText"/>
    <w:rsid w:val="009E5474"/>
    <w:pPr>
      <w:tabs>
        <w:tab w:val="left" w:pos="340"/>
      </w:tabs>
      <w:spacing w:before="60" w:after="60"/>
      <w:ind w:left="340" w:hanging="340"/>
    </w:pPr>
  </w:style>
  <w:style w:type="paragraph" w:styleId="ListBullet">
    <w:name w:val="List Bullet"/>
    <w:basedOn w:val="List"/>
    <w:rsid w:val="009E5474"/>
    <w:pPr>
      <w:numPr>
        <w:numId w:val="12"/>
      </w:numPr>
      <w:tabs>
        <w:tab w:val="clear" w:pos="340"/>
      </w:tabs>
      <w:spacing w:before="40" w:after="40"/>
    </w:pPr>
  </w:style>
  <w:style w:type="paragraph" w:customStyle="1" w:styleId="Note">
    <w:name w:val="Note"/>
    <w:basedOn w:val="BodyText"/>
    <w:rsid w:val="009E547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E5474"/>
    <w:pPr>
      <w:framePr w:wrap="auto" w:hAnchor="text" w:y="6049"/>
    </w:pPr>
    <w:rPr>
      <w:color w:val="000000"/>
      <w:sz w:val="40"/>
    </w:rPr>
  </w:style>
  <w:style w:type="paragraph" w:customStyle="1" w:styleId="TOCTitle">
    <w:name w:val="TOCTitle"/>
    <w:basedOn w:val="Heading1"/>
    <w:rsid w:val="009E5474"/>
    <w:pPr>
      <w:spacing w:after="240"/>
      <w:jc w:val="center"/>
      <w:outlineLvl w:val="9"/>
    </w:pPr>
    <w:rPr>
      <w:caps/>
    </w:rPr>
  </w:style>
  <w:style w:type="paragraph" w:customStyle="1" w:styleId="Version">
    <w:name w:val="Version"/>
    <w:rsid w:val="009E547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E5474"/>
    <w:pPr>
      <w:keepNext w:val="0"/>
      <w:tabs>
        <w:tab w:val="right" w:pos="4176"/>
      </w:tabs>
      <w:ind w:left="198" w:hanging="198"/>
    </w:pPr>
    <w:rPr>
      <w:rFonts w:ascii="Garamond" w:hAnsi="Garamond"/>
    </w:rPr>
  </w:style>
  <w:style w:type="paragraph" w:styleId="IndexHeading">
    <w:name w:val="index heading"/>
    <w:basedOn w:val="Normal"/>
    <w:next w:val="Index1"/>
    <w:semiHidden/>
    <w:rsid w:val="009E5474"/>
    <w:pPr>
      <w:spacing w:before="120" w:after="120"/>
    </w:pPr>
    <w:rPr>
      <w:rFonts w:ascii="Arial" w:hAnsi="Arial"/>
      <w:b/>
      <w:color w:val="918585"/>
      <w:sz w:val="24"/>
    </w:rPr>
  </w:style>
  <w:style w:type="paragraph" w:styleId="Header">
    <w:name w:val="header"/>
    <w:basedOn w:val="Normal"/>
    <w:link w:val="HeaderChar"/>
    <w:rsid w:val="009E54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E5474"/>
    <w:rPr>
      <w:rFonts w:ascii="Times New Roman" w:eastAsia="Times New Roman" w:hAnsi="Times New Roman" w:cs="Times New Roman"/>
      <w:sz w:val="16"/>
      <w:szCs w:val="20"/>
      <w:lang w:val="en-GB" w:eastAsia="en-US"/>
    </w:rPr>
  </w:style>
  <w:style w:type="paragraph" w:customStyle="1" w:styleId="Chapter">
    <w:name w:val="Chapter"/>
    <w:basedOn w:val="Normal"/>
    <w:rsid w:val="009E5474"/>
    <w:pPr>
      <w:spacing w:before="240"/>
    </w:pPr>
    <w:rPr>
      <w:rFonts w:ascii="Times New Roman" w:hAnsi="Times New Roman"/>
      <w:smallCaps/>
      <w:spacing w:val="80"/>
      <w:sz w:val="28"/>
    </w:rPr>
  </w:style>
  <w:style w:type="paragraph" w:customStyle="1" w:styleId="InChapter">
    <w:name w:val="InChapter"/>
    <w:basedOn w:val="Heading3"/>
    <w:rsid w:val="009E5474"/>
    <w:pPr>
      <w:spacing w:after="240"/>
      <w:outlineLvl w:val="9"/>
    </w:pPr>
    <w:rPr>
      <w:noProof/>
    </w:rPr>
  </w:style>
  <w:style w:type="paragraph" w:styleId="Index2">
    <w:name w:val="index 2"/>
    <w:basedOn w:val="Normal"/>
    <w:next w:val="Normal"/>
    <w:semiHidden/>
    <w:rsid w:val="009E5474"/>
    <w:pPr>
      <w:tabs>
        <w:tab w:val="right" w:pos="4176"/>
      </w:tabs>
      <w:ind w:left="568" w:hanging="284"/>
    </w:pPr>
    <w:rPr>
      <w:rFonts w:ascii="Garamond" w:hAnsi="Garamond"/>
    </w:rPr>
  </w:style>
  <w:style w:type="paragraph" w:customStyle="1" w:styleId="Byline">
    <w:name w:val="Byline"/>
    <w:rsid w:val="009E54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E5474"/>
    <w:pPr>
      <w:tabs>
        <w:tab w:val="clear" w:pos="3600"/>
        <w:tab w:val="clear" w:pos="3958"/>
      </w:tabs>
      <w:jc w:val="right"/>
    </w:pPr>
  </w:style>
  <w:style w:type="paragraph" w:styleId="Caption">
    <w:name w:val="caption"/>
    <w:basedOn w:val="BodyText"/>
    <w:next w:val="Normal"/>
    <w:qFormat/>
    <w:rsid w:val="009E5474"/>
    <w:pPr>
      <w:framePr w:w="2268" w:hSpace="181" w:vSpace="181" w:wrap="around" w:vAnchor="text" w:hAnchor="page" w:x="1135" w:y="285" w:anchorLock="1"/>
    </w:pPr>
    <w:rPr>
      <w:i/>
    </w:rPr>
  </w:style>
  <w:style w:type="paragraph" w:customStyle="1" w:styleId="MiniTOCTitle">
    <w:name w:val="MiniTOCTitle"/>
    <w:basedOn w:val="Heading4"/>
    <w:rsid w:val="009E5474"/>
    <w:pPr>
      <w:spacing w:before="240"/>
      <w:outlineLvl w:val="9"/>
    </w:pPr>
    <w:rPr>
      <w:noProof/>
      <w:sz w:val="24"/>
    </w:rPr>
  </w:style>
  <w:style w:type="paragraph" w:customStyle="1" w:styleId="MiniTOCItem">
    <w:name w:val="MiniTOCItem"/>
    <w:basedOn w:val="ListBullet"/>
    <w:rsid w:val="009E5474"/>
    <w:pPr>
      <w:numPr>
        <w:numId w:val="0"/>
      </w:numPr>
      <w:tabs>
        <w:tab w:val="right" w:leader="dot" w:pos="6521"/>
      </w:tabs>
      <w:spacing w:before="0" w:after="0"/>
    </w:pPr>
  </w:style>
  <w:style w:type="paragraph" w:customStyle="1" w:styleId="TOFTitle">
    <w:name w:val="TOFTitle"/>
    <w:basedOn w:val="TOCTitle"/>
    <w:rsid w:val="009E5474"/>
  </w:style>
  <w:style w:type="paragraph" w:styleId="TableofFigures">
    <w:name w:val="table of figures"/>
    <w:basedOn w:val="Normal"/>
    <w:next w:val="Normal"/>
    <w:semiHidden/>
    <w:rsid w:val="009E5474"/>
    <w:pPr>
      <w:tabs>
        <w:tab w:val="right" w:leader="dot" w:pos="9072"/>
      </w:tabs>
      <w:ind w:left="970" w:hanging="403"/>
    </w:pPr>
    <w:rPr>
      <w:rFonts w:ascii="Times New Roman" w:hAnsi="Times New Roman"/>
      <w:b/>
    </w:rPr>
  </w:style>
  <w:style w:type="paragraph" w:styleId="ListNumber">
    <w:name w:val="List Number"/>
    <w:basedOn w:val="List"/>
    <w:rsid w:val="009E5474"/>
    <w:pPr>
      <w:numPr>
        <w:numId w:val="10"/>
      </w:numPr>
    </w:pPr>
  </w:style>
  <w:style w:type="character" w:customStyle="1" w:styleId="WingdingSymbols">
    <w:name w:val="Wingding Symbols"/>
    <w:rsid w:val="009E5474"/>
    <w:rPr>
      <w:rFonts w:ascii="Wingdings" w:hAnsi="Wingdings"/>
    </w:rPr>
  </w:style>
  <w:style w:type="paragraph" w:customStyle="1" w:styleId="TableHeading">
    <w:name w:val="Table Heading"/>
    <w:basedOn w:val="HeadingBase"/>
    <w:rsid w:val="009E5474"/>
    <w:pPr>
      <w:keepLines/>
      <w:pBdr>
        <w:bottom w:val="single" w:sz="6" w:space="1" w:color="918585"/>
      </w:pBdr>
      <w:spacing w:before="240"/>
    </w:pPr>
  </w:style>
  <w:style w:type="character" w:customStyle="1" w:styleId="HotSpot">
    <w:name w:val="HotSpot"/>
    <w:rsid w:val="009E5474"/>
    <w:rPr>
      <w:color w:val="0033CC"/>
      <w:u w:val="none"/>
    </w:rPr>
  </w:style>
  <w:style w:type="paragraph" w:customStyle="1" w:styleId="BodyTextRight">
    <w:name w:val="Body Text Right"/>
    <w:basedOn w:val="BodyText"/>
    <w:rsid w:val="009E5474"/>
    <w:pPr>
      <w:spacing w:before="0" w:after="0"/>
      <w:jc w:val="right"/>
    </w:pPr>
  </w:style>
  <w:style w:type="paragraph" w:styleId="Index3">
    <w:name w:val="index 3"/>
    <w:basedOn w:val="ListNumber2"/>
    <w:next w:val="Normal"/>
    <w:semiHidden/>
    <w:rsid w:val="009E5474"/>
    <w:pPr>
      <w:numPr>
        <w:numId w:val="0"/>
      </w:numPr>
      <w:tabs>
        <w:tab w:val="right" w:leader="dot" w:pos="4176"/>
      </w:tabs>
    </w:pPr>
  </w:style>
  <w:style w:type="paragraph" w:styleId="ListNumber2">
    <w:name w:val="List Number 2"/>
    <w:basedOn w:val="List2"/>
    <w:rsid w:val="009E5474"/>
    <w:pPr>
      <w:numPr>
        <w:numId w:val="9"/>
      </w:numPr>
      <w:tabs>
        <w:tab w:val="clear" w:pos="1060"/>
      </w:tabs>
    </w:pPr>
  </w:style>
  <w:style w:type="paragraph" w:customStyle="1" w:styleId="MarginNote">
    <w:name w:val="Margin Note"/>
    <w:basedOn w:val="BodyText"/>
    <w:rsid w:val="009E54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E54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E547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E5474"/>
    <w:rPr>
      <w:sz w:val="32"/>
    </w:rPr>
  </w:style>
  <w:style w:type="paragraph" w:customStyle="1" w:styleId="HeadingProcedure">
    <w:name w:val="Heading Procedure"/>
    <w:basedOn w:val="HeadingBase"/>
    <w:next w:val="Normal"/>
    <w:rsid w:val="009E5474"/>
    <w:pPr>
      <w:tabs>
        <w:tab w:val="left" w:pos="0"/>
      </w:tabs>
      <w:spacing w:before="120" w:after="60"/>
    </w:pPr>
    <w:rPr>
      <w:i/>
      <w:color w:val="918585"/>
      <w:sz w:val="22"/>
    </w:rPr>
  </w:style>
  <w:style w:type="paragraph" w:styleId="ListContinue">
    <w:name w:val="List Continue"/>
    <w:basedOn w:val="List"/>
    <w:rsid w:val="009E5474"/>
    <w:pPr>
      <w:ind w:firstLine="0"/>
    </w:pPr>
  </w:style>
  <w:style w:type="paragraph" w:customStyle="1" w:styleId="ListNote">
    <w:name w:val="List Note"/>
    <w:basedOn w:val="List"/>
    <w:rsid w:val="009E5474"/>
    <w:pPr>
      <w:pBdr>
        <w:top w:val="single" w:sz="6" w:space="2" w:color="918585"/>
        <w:bottom w:val="single" w:sz="6" w:space="2" w:color="918585"/>
      </w:pBdr>
      <w:tabs>
        <w:tab w:val="left" w:pos="1021"/>
      </w:tabs>
      <w:ind w:firstLine="0"/>
    </w:pPr>
  </w:style>
  <w:style w:type="paragraph" w:customStyle="1" w:styleId="Warning">
    <w:name w:val="Warning"/>
    <w:basedOn w:val="BodyText"/>
    <w:rsid w:val="009E5474"/>
    <w:pPr>
      <w:shd w:val="clear" w:color="auto" w:fill="D9D9D9"/>
      <w:tabs>
        <w:tab w:val="left" w:pos="992"/>
      </w:tabs>
      <w:ind w:left="119" w:right="119"/>
    </w:pPr>
    <w:rPr>
      <w:sz w:val="20"/>
    </w:rPr>
  </w:style>
  <w:style w:type="paragraph" w:customStyle="1" w:styleId="MarginIcons">
    <w:name w:val="Margin Icons"/>
    <w:basedOn w:val="BodyText"/>
    <w:rsid w:val="009E54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E5474"/>
    <w:rPr>
      <w:rFonts w:ascii="Courier New" w:hAnsi="Courier New"/>
    </w:rPr>
  </w:style>
  <w:style w:type="paragraph" w:customStyle="1" w:styleId="NoteBullet">
    <w:name w:val="Note Bullet"/>
    <w:basedOn w:val="Note"/>
    <w:rsid w:val="009E5474"/>
    <w:pPr>
      <w:tabs>
        <w:tab w:val="clear" w:pos="680"/>
      </w:tabs>
      <w:spacing w:before="60" w:after="60"/>
    </w:pPr>
  </w:style>
  <w:style w:type="paragraph" w:customStyle="1" w:styleId="SubHeading2">
    <w:name w:val="SubHeading2"/>
    <w:basedOn w:val="HeadingBase"/>
    <w:rsid w:val="009E5474"/>
    <w:pPr>
      <w:spacing w:before="240" w:after="60"/>
    </w:pPr>
    <w:rPr>
      <w:sz w:val="20"/>
    </w:rPr>
  </w:style>
  <w:style w:type="paragraph" w:customStyle="1" w:styleId="SubHeading1">
    <w:name w:val="SubHeading1"/>
    <w:basedOn w:val="HeadingBase"/>
    <w:rsid w:val="009E5474"/>
    <w:pPr>
      <w:spacing w:before="240" w:after="60"/>
    </w:pPr>
    <w:rPr>
      <w:color w:val="918585"/>
      <w:sz w:val="22"/>
    </w:rPr>
  </w:style>
  <w:style w:type="paragraph" w:customStyle="1" w:styleId="SideHeading">
    <w:name w:val="Side Heading"/>
    <w:basedOn w:val="HeadingBase"/>
    <w:rsid w:val="009E54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E5474"/>
    <w:pPr>
      <w:tabs>
        <w:tab w:val="num" w:pos="360"/>
      </w:tabs>
    </w:pPr>
  </w:style>
  <w:style w:type="paragraph" w:styleId="PlainText">
    <w:name w:val="Plain Text"/>
    <w:basedOn w:val="Normal"/>
    <w:link w:val="PlainTextChar"/>
    <w:rsid w:val="009E5474"/>
    <w:rPr>
      <w:sz w:val="20"/>
    </w:rPr>
  </w:style>
  <w:style w:type="character" w:customStyle="1" w:styleId="PlainTextChar">
    <w:name w:val="Plain Text Char"/>
    <w:basedOn w:val="DefaultParagraphFont"/>
    <w:link w:val="PlainText"/>
    <w:rsid w:val="009E5474"/>
    <w:rPr>
      <w:rFonts w:ascii="Courier New" w:eastAsia="Times New Roman" w:hAnsi="Courier New" w:cs="Times New Roman"/>
      <w:sz w:val="20"/>
      <w:szCs w:val="20"/>
      <w:lang w:eastAsia="en-US"/>
    </w:rPr>
  </w:style>
  <w:style w:type="character" w:customStyle="1" w:styleId="MenuOption">
    <w:name w:val="Menu Option"/>
    <w:basedOn w:val="DefaultParagraphFont"/>
    <w:rsid w:val="009E5474"/>
    <w:rPr>
      <w:b/>
      <w:smallCaps/>
    </w:rPr>
  </w:style>
  <w:style w:type="paragraph" w:customStyle="1" w:styleId="TableListNumber">
    <w:name w:val="Table List Number"/>
    <w:basedOn w:val="ListNumber"/>
    <w:rsid w:val="009E5474"/>
    <w:pPr>
      <w:numPr>
        <w:numId w:val="0"/>
      </w:numPr>
    </w:pPr>
  </w:style>
  <w:style w:type="paragraph" w:styleId="TOC4">
    <w:name w:val="toc 4"/>
    <w:basedOn w:val="TOCBase"/>
    <w:next w:val="Normal"/>
    <w:semiHidden/>
    <w:rsid w:val="009E5474"/>
    <w:pPr>
      <w:tabs>
        <w:tab w:val="right" w:leader="dot" w:pos="9071"/>
      </w:tabs>
      <w:ind w:left="1701"/>
    </w:pPr>
  </w:style>
  <w:style w:type="paragraph" w:customStyle="1" w:styleId="ListAlpha">
    <w:name w:val="List Alpha"/>
    <w:basedOn w:val="List"/>
    <w:rsid w:val="009E5474"/>
    <w:pPr>
      <w:numPr>
        <w:numId w:val="8"/>
      </w:numPr>
    </w:pPr>
  </w:style>
  <w:style w:type="paragraph" w:customStyle="1" w:styleId="ListAlpha2">
    <w:name w:val="List Alpha 2"/>
    <w:basedOn w:val="List2"/>
    <w:rsid w:val="009E5474"/>
    <w:pPr>
      <w:numPr>
        <w:numId w:val="7"/>
      </w:numPr>
    </w:pPr>
  </w:style>
  <w:style w:type="paragraph" w:styleId="List2">
    <w:name w:val="List 2"/>
    <w:basedOn w:val="BodyText"/>
    <w:rsid w:val="009E5474"/>
    <w:pPr>
      <w:tabs>
        <w:tab w:val="left" w:pos="680"/>
      </w:tabs>
      <w:spacing w:before="60" w:after="60"/>
      <w:ind w:left="680" w:hanging="340"/>
    </w:pPr>
  </w:style>
  <w:style w:type="paragraph" w:styleId="List3">
    <w:name w:val="List 3"/>
    <w:basedOn w:val="BodyText"/>
    <w:rsid w:val="009E5474"/>
    <w:pPr>
      <w:tabs>
        <w:tab w:val="left" w:pos="1021"/>
      </w:tabs>
      <w:spacing w:before="60" w:after="60"/>
      <w:ind w:left="1020" w:hanging="340"/>
    </w:pPr>
  </w:style>
  <w:style w:type="paragraph" w:styleId="List4">
    <w:name w:val="List 4"/>
    <w:basedOn w:val="BodyText"/>
    <w:rsid w:val="009E5474"/>
    <w:pPr>
      <w:tabs>
        <w:tab w:val="left" w:pos="1361"/>
      </w:tabs>
      <w:spacing w:before="60" w:after="60"/>
      <w:ind w:left="1361" w:hanging="340"/>
    </w:pPr>
  </w:style>
  <w:style w:type="paragraph" w:styleId="List5">
    <w:name w:val="List 5"/>
    <w:basedOn w:val="BodyText"/>
    <w:rsid w:val="009E5474"/>
    <w:pPr>
      <w:tabs>
        <w:tab w:val="left" w:pos="1701"/>
      </w:tabs>
      <w:spacing w:before="60" w:after="60"/>
      <w:ind w:left="1701" w:hanging="340"/>
    </w:pPr>
  </w:style>
  <w:style w:type="paragraph" w:styleId="ListBullet3">
    <w:name w:val="List Bullet 3"/>
    <w:basedOn w:val="List3"/>
    <w:rsid w:val="009E5474"/>
    <w:pPr>
      <w:numPr>
        <w:numId w:val="14"/>
      </w:numPr>
      <w:tabs>
        <w:tab w:val="clear" w:pos="1021"/>
      </w:tabs>
      <w:ind w:left="1037" w:hanging="357"/>
    </w:pPr>
  </w:style>
  <w:style w:type="paragraph" w:styleId="ListBullet4">
    <w:name w:val="List Bullet 4"/>
    <w:basedOn w:val="List4"/>
    <w:rsid w:val="009E5474"/>
    <w:pPr>
      <w:numPr>
        <w:numId w:val="2"/>
      </w:numPr>
    </w:pPr>
  </w:style>
  <w:style w:type="paragraph" w:styleId="ListBullet5">
    <w:name w:val="List Bullet 5"/>
    <w:basedOn w:val="List5"/>
    <w:rsid w:val="009E5474"/>
    <w:pPr>
      <w:numPr>
        <w:numId w:val="3"/>
      </w:numPr>
    </w:pPr>
  </w:style>
  <w:style w:type="paragraph" w:styleId="ListContinue2">
    <w:name w:val="List Continue 2"/>
    <w:basedOn w:val="List2"/>
    <w:rsid w:val="009E5474"/>
    <w:pPr>
      <w:ind w:firstLine="0"/>
    </w:pPr>
  </w:style>
  <w:style w:type="paragraph" w:styleId="ListContinue3">
    <w:name w:val="List Continue 3"/>
    <w:basedOn w:val="List3"/>
    <w:rsid w:val="009E5474"/>
    <w:pPr>
      <w:ind w:left="1021" w:firstLine="0"/>
    </w:pPr>
  </w:style>
  <w:style w:type="paragraph" w:styleId="ListContinue4">
    <w:name w:val="List Continue 4"/>
    <w:basedOn w:val="List4"/>
    <w:rsid w:val="009E5474"/>
    <w:pPr>
      <w:ind w:firstLine="0"/>
    </w:pPr>
  </w:style>
  <w:style w:type="paragraph" w:styleId="ListContinue5">
    <w:name w:val="List Continue 5"/>
    <w:basedOn w:val="List5"/>
    <w:rsid w:val="009E5474"/>
    <w:pPr>
      <w:ind w:firstLine="0"/>
    </w:pPr>
  </w:style>
  <w:style w:type="paragraph" w:styleId="ListNumber3">
    <w:name w:val="List Number 3"/>
    <w:basedOn w:val="List3"/>
    <w:rsid w:val="009E5474"/>
    <w:pPr>
      <w:numPr>
        <w:numId w:val="4"/>
      </w:numPr>
    </w:pPr>
  </w:style>
  <w:style w:type="paragraph" w:styleId="ListNumber4">
    <w:name w:val="List Number 4"/>
    <w:basedOn w:val="List4"/>
    <w:rsid w:val="009E5474"/>
    <w:pPr>
      <w:numPr>
        <w:numId w:val="5"/>
      </w:numPr>
    </w:pPr>
  </w:style>
  <w:style w:type="paragraph" w:styleId="ListNumber5">
    <w:name w:val="List Number 5"/>
    <w:basedOn w:val="List5"/>
    <w:rsid w:val="009E5474"/>
    <w:pPr>
      <w:numPr>
        <w:numId w:val="6"/>
      </w:numPr>
    </w:pPr>
  </w:style>
  <w:style w:type="paragraph" w:styleId="BlockText">
    <w:name w:val="Block Text"/>
    <w:basedOn w:val="Normal"/>
    <w:rsid w:val="009E5474"/>
    <w:pPr>
      <w:spacing w:after="120"/>
      <w:ind w:left="1440" w:right="1440"/>
    </w:pPr>
  </w:style>
  <w:style w:type="character" w:customStyle="1" w:styleId="Subscript">
    <w:name w:val="Subscript"/>
    <w:basedOn w:val="DefaultParagraphFont"/>
    <w:rsid w:val="009E5474"/>
    <w:rPr>
      <w:sz w:val="16"/>
      <w:vertAlign w:val="subscript"/>
    </w:rPr>
  </w:style>
  <w:style w:type="character" w:customStyle="1" w:styleId="Superscript">
    <w:name w:val="Superscript"/>
    <w:basedOn w:val="DefaultParagraphFont"/>
    <w:rsid w:val="009E5474"/>
    <w:rPr>
      <w:sz w:val="16"/>
      <w:vertAlign w:val="superscript"/>
    </w:rPr>
  </w:style>
  <w:style w:type="character" w:customStyle="1" w:styleId="Symbols">
    <w:name w:val="Symbols"/>
    <w:basedOn w:val="DefaultParagraphFont"/>
    <w:rsid w:val="009E5474"/>
    <w:rPr>
      <w:rFonts w:ascii="Symbol" w:hAnsi="Symbol"/>
    </w:rPr>
  </w:style>
  <w:style w:type="character" w:customStyle="1" w:styleId="MenuOptions">
    <w:name w:val="Menu Options"/>
    <w:basedOn w:val="DefaultParagraphFont"/>
    <w:rsid w:val="009E5474"/>
    <w:rPr>
      <w:rFonts w:ascii="Arial Narrow" w:hAnsi="Arial Narrow"/>
      <w:smallCaps/>
    </w:rPr>
  </w:style>
  <w:style w:type="character" w:customStyle="1" w:styleId="Buttons">
    <w:name w:val="Buttons"/>
    <w:basedOn w:val="DefaultParagraphFont"/>
    <w:rsid w:val="009E5474"/>
    <w:rPr>
      <w:b/>
    </w:rPr>
  </w:style>
  <w:style w:type="character" w:customStyle="1" w:styleId="Underlined">
    <w:name w:val="Underlined"/>
    <w:basedOn w:val="DefaultParagraphFont"/>
    <w:rsid w:val="009E5474"/>
    <w:rPr>
      <w:u w:val="single"/>
    </w:rPr>
  </w:style>
  <w:style w:type="paragraph" w:customStyle="1" w:styleId="TableBodyTextRight">
    <w:name w:val="Table Body Text Right"/>
    <w:basedOn w:val="TableBodyText"/>
    <w:rsid w:val="009E5474"/>
    <w:pPr>
      <w:widowControl w:val="0"/>
      <w:autoSpaceDE w:val="0"/>
      <w:autoSpaceDN w:val="0"/>
      <w:adjustRightInd w:val="0"/>
      <w:jc w:val="right"/>
    </w:pPr>
    <w:rPr>
      <w:rFonts w:cs="Arial"/>
      <w:szCs w:val="18"/>
    </w:rPr>
  </w:style>
  <w:style w:type="paragraph" w:customStyle="1" w:styleId="CopyrightText">
    <w:name w:val="Copyright Text"/>
    <w:basedOn w:val="BodyText"/>
    <w:rsid w:val="009E5474"/>
    <w:rPr>
      <w:sz w:val="18"/>
    </w:rPr>
  </w:style>
  <w:style w:type="paragraph" w:customStyle="1" w:styleId="BodySmallRight">
    <w:name w:val="Body Small Right"/>
    <w:basedOn w:val="BodyTextRight"/>
    <w:rsid w:val="009E5474"/>
    <w:rPr>
      <w:sz w:val="18"/>
      <w:szCs w:val="18"/>
    </w:rPr>
  </w:style>
  <w:style w:type="paragraph" w:customStyle="1" w:styleId="MarginEdition">
    <w:name w:val="Margin Edition"/>
    <w:basedOn w:val="MarginNote"/>
    <w:rsid w:val="009E5474"/>
    <w:pPr>
      <w:spacing w:before="0" w:after="0"/>
    </w:pPr>
    <w:rPr>
      <w:rFonts w:ascii="Times New Roman" w:hAnsi="Times New Roman"/>
      <w:color w:val="999999"/>
    </w:rPr>
  </w:style>
  <w:style w:type="paragraph" w:customStyle="1" w:styleId="Spacer">
    <w:name w:val="Spacer"/>
    <w:basedOn w:val="Normal"/>
    <w:rsid w:val="009E5474"/>
    <w:rPr>
      <w:sz w:val="2"/>
      <w:szCs w:val="2"/>
    </w:rPr>
  </w:style>
  <w:style w:type="character" w:customStyle="1" w:styleId="Small">
    <w:name w:val="Small"/>
    <w:basedOn w:val="DefaultParagraphFont"/>
    <w:rsid w:val="009E5474"/>
    <w:rPr>
      <w:sz w:val="16"/>
    </w:rPr>
  </w:style>
  <w:style w:type="paragraph" w:customStyle="1" w:styleId="WideTable">
    <w:name w:val="Wide Table"/>
    <w:basedOn w:val="Normal"/>
    <w:rsid w:val="009E5474"/>
    <w:pPr>
      <w:ind w:left="-1418"/>
    </w:pPr>
    <w:rPr>
      <w:sz w:val="2"/>
      <w:szCs w:val="2"/>
    </w:rPr>
  </w:style>
  <w:style w:type="character" w:styleId="PageNumber">
    <w:name w:val="page number"/>
    <w:basedOn w:val="DefaultParagraphFont"/>
    <w:rsid w:val="009E5474"/>
  </w:style>
  <w:style w:type="paragraph" w:styleId="Quote">
    <w:name w:val="Quote"/>
    <w:basedOn w:val="Heading1"/>
    <w:link w:val="QuoteChar"/>
    <w:qFormat/>
    <w:rsid w:val="009E5474"/>
    <w:rPr>
      <w:b w:val="0"/>
      <w:sz w:val="72"/>
      <w:szCs w:val="72"/>
      <w:lang w:val="en-NZ"/>
    </w:rPr>
  </w:style>
  <w:style w:type="character" w:customStyle="1" w:styleId="QuoteChar">
    <w:name w:val="Quote Char"/>
    <w:basedOn w:val="DefaultParagraphFont"/>
    <w:link w:val="Quote"/>
    <w:rsid w:val="009E54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E5474"/>
    <w:pPr>
      <w:pageBreakBefore/>
    </w:pPr>
  </w:style>
  <w:style w:type="paragraph" w:customStyle="1" w:styleId="Border">
    <w:name w:val="Border"/>
    <w:basedOn w:val="Normal"/>
    <w:qFormat/>
    <w:rsid w:val="009E54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E5474"/>
    <w:rPr>
      <w:b/>
      <w:bCs/>
      <w:i/>
      <w:iCs/>
      <w:color w:val="auto"/>
    </w:rPr>
  </w:style>
  <w:style w:type="paragraph" w:styleId="IntenseQuote">
    <w:name w:val="Intense Quote"/>
    <w:basedOn w:val="Normal"/>
    <w:next w:val="Normal"/>
    <w:link w:val="IntenseQuoteChar"/>
    <w:uiPriority w:val="30"/>
    <w:qFormat/>
    <w:rsid w:val="009E54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E547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E5474"/>
    <w:rPr>
      <w:smallCaps/>
      <w:color w:val="auto"/>
      <w:u w:val="single"/>
    </w:rPr>
  </w:style>
  <w:style w:type="character" w:styleId="IntenseReference">
    <w:name w:val="Intense Reference"/>
    <w:basedOn w:val="DefaultParagraphFont"/>
    <w:uiPriority w:val="32"/>
    <w:qFormat/>
    <w:rsid w:val="009E5474"/>
    <w:rPr>
      <w:b/>
      <w:bCs/>
      <w:smallCaps/>
      <w:color w:val="auto"/>
      <w:spacing w:val="5"/>
      <w:u w:val="single"/>
    </w:rPr>
  </w:style>
  <w:style w:type="paragraph" w:customStyle="1" w:styleId="2ColumnHeading">
    <w:name w:val="2Column Heading"/>
    <w:basedOn w:val="BodyText"/>
    <w:qFormat/>
    <w:rsid w:val="009E5474"/>
    <w:pPr>
      <w:spacing w:after="60"/>
      <w:ind w:left="-2268"/>
    </w:pPr>
    <w:rPr>
      <w:b/>
    </w:rPr>
  </w:style>
  <w:style w:type="paragraph" w:customStyle="1" w:styleId="Heading1TOC">
    <w:name w:val="Heading1 TOC"/>
    <w:basedOn w:val="Normal"/>
    <w:qFormat/>
    <w:rsid w:val="009E5474"/>
    <w:pPr>
      <w:spacing w:before="240" w:after="120"/>
    </w:pPr>
    <w:rPr>
      <w:rFonts w:ascii="Times New Roman" w:hAnsi="Times New Roman"/>
      <w:b/>
      <w:sz w:val="32"/>
    </w:rPr>
  </w:style>
  <w:style w:type="paragraph" w:customStyle="1" w:styleId="Heading2TOC">
    <w:name w:val="Heading2 TOC"/>
    <w:basedOn w:val="Normal"/>
    <w:qFormat/>
    <w:rsid w:val="009E5474"/>
    <w:pPr>
      <w:spacing w:before="240" w:after="60"/>
    </w:pPr>
    <w:rPr>
      <w:rFonts w:ascii="Times New Roman" w:hAnsi="Times New Roman"/>
      <w:b/>
      <w:sz w:val="28"/>
    </w:rPr>
  </w:style>
  <w:style w:type="character" w:customStyle="1" w:styleId="Underline">
    <w:name w:val="Underline"/>
    <w:basedOn w:val="DefaultParagraphFont"/>
    <w:qFormat/>
    <w:rsid w:val="009E5474"/>
    <w:rPr>
      <w:u w:val="single"/>
    </w:rPr>
  </w:style>
  <w:style w:type="character" w:customStyle="1" w:styleId="BoldandItalics">
    <w:name w:val="Bold and Italics"/>
    <w:qFormat/>
    <w:rsid w:val="009E5474"/>
    <w:rPr>
      <w:b/>
      <w:i/>
      <w:u w:val="none"/>
    </w:rPr>
  </w:style>
  <w:style w:type="paragraph" w:styleId="BalloonText">
    <w:name w:val="Balloon Text"/>
    <w:basedOn w:val="Normal"/>
    <w:link w:val="BalloonTextChar"/>
    <w:rsid w:val="009E5474"/>
    <w:rPr>
      <w:rFonts w:ascii="Tahoma" w:hAnsi="Tahoma" w:cs="Tahoma"/>
      <w:sz w:val="16"/>
      <w:szCs w:val="16"/>
    </w:rPr>
  </w:style>
  <w:style w:type="character" w:customStyle="1" w:styleId="BalloonTextChar">
    <w:name w:val="Balloon Text Char"/>
    <w:basedOn w:val="DefaultParagraphFont"/>
    <w:link w:val="BalloonText"/>
    <w:rsid w:val="009E547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E547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E547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E5474"/>
    <w:rPr>
      <w:b/>
      <w:color w:val="660033"/>
      <w:spacing w:val="0"/>
    </w:rPr>
  </w:style>
  <w:style w:type="paragraph" w:customStyle="1" w:styleId="Nameditemlist">
    <w:name w:val="Named item list"/>
    <w:basedOn w:val="BodyText"/>
    <w:qFormat/>
    <w:rsid w:val="009E547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645</Words>
  <Characters>3890</Characters>
  <Application>Microsoft Office Word</Application>
  <DocSecurity>0</DocSecurity>
  <Lines>209</Lines>
  <Paragraphs>148</Paragraphs>
  <ScaleCrop>false</ScaleCrop>
  <Company>Author-it Software Corporation Ltd.</Company>
  <LinksUpToDate>false</LinksUpToDate>
  <CharactersWithSpaces>4399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UET20511 Certificate II in National Broadband Network Cabling (Electricity Supply Industry Assets)</dc:title>
  <dc:subject>Approved</dc:subject>
  <dc:creator>E-OZ Training Standards</dc:creator>
  <cp:keywords>Release 4</cp:keywords>
  <dc:description>Review Date: 12 April 2008</dc:description>
  <cp:lastModifiedBy>HSD_TPCMSd.prod</cp:lastModifiedBy>
  <cp:revision>3</cp:revision>
  <dcterms:created xsi:type="dcterms:W3CDTF">2014-11-05T10:10:32Z</dcterms:created>
  <dcterms:modified xsi:type="dcterms:W3CDTF">2014-10-31T04:21:00Z</dcterms:modified>
</cp:coreProperties>
</file>