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548" w:rsidP="00F32548">
      <w:pPr>
        <w:pStyle w:val="Title"/>
      </w:pPr>
      <w:r>
        <w:fldChar w:fldCharType="begin"/>
      </w:r>
      <w:r>
        <w:instrText xml:space="preserve"> TITLE   \* MERGEFORMAT </w:instrText>
      </w:r>
      <w:r>
        <w:fldChar w:fldCharType="separate"/>
      </w:r>
      <w:r>
        <w:t>Assessment Requirements for UETTDRVC32 Use specialised plant to cut vegetation above ground level near live electrical apparatus</w:t>
      </w:r>
      <w:r>
        <w:fldChar w:fldCharType="end"/>
      </w:r>
    </w:p>
    <w:p w:rsidR="00F32548" w:rsidP="00F32548">
      <w:pPr>
        <w:pStyle w:val="Version"/>
        <w:sectPr w:rsidSect="006A15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53D" w:rsidP="006A153D">
      <w:pPr>
        <w:pStyle w:val="SuperHeading"/>
      </w:pPr>
      <w:r w:rsidRPr="006A153D">
        <w:t>Assessment Requirements for UETTDRVC32 Use specialised plant to cut vegetation above ground level near live electrical apparatus</w:t>
      </w:r>
    </w:p>
    <w:p w:rsidR="00000000" w:rsidRPr="006A153D" w:rsidP="006A153D">
      <w:pPr>
        <w:pStyle w:val="Heading1"/>
      </w:pPr>
      <w:bookmarkStart w:id="1" w:name="O_1006136"/>
      <w:bookmarkEnd w:id="1"/>
      <w:r w:rsidRPr="006A153D">
        <w:t>Modification History</w:t>
      </w:r>
    </w:p>
    <w:tbl>
      <w:tblPr>
        <w:tblW w:w="9497" w:type="dxa"/>
        <w:tblLayout w:type="fixed"/>
        <w:tblCellMar>
          <w:left w:w="62" w:type="dxa"/>
          <w:right w:w="62" w:type="dxa"/>
        </w:tblCellMar>
        <w:tblLook w:val="0000"/>
      </w:tblPr>
      <w:tblGrid>
        <w:gridCol w:w="9497"/>
      </w:tblGrid>
      <w:tr w:rsidTr="006A1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153D" w:rsidP="006A153D">
            <w:pPr>
              <w:pStyle w:val="BodyText"/>
            </w:pPr>
            <w:r w:rsidRPr="006A153D">
              <w:t>Release 1. This is the first release of this unit of competency in the UET Transmission, Distribution and Rail Sector Training Package.</w:t>
            </w:r>
          </w:p>
        </w:tc>
      </w:tr>
    </w:tbl>
    <w:p w:rsidR="00000000" w:rsidRPr="006A153D" w:rsidP="006A153D">
      <w:pPr>
        <w:pStyle w:val="NoPaddingFontSize1"/>
      </w:pPr>
    </w:p>
    <w:p w:rsidR="00000000" w:rsidRPr="006A153D" w:rsidP="006A153D">
      <w:pPr>
        <w:pStyle w:val="AllowPageBreak"/>
      </w:pPr>
    </w:p>
    <w:p w:rsidR="00000000" w:rsidRPr="006A153D" w:rsidP="006A153D">
      <w:pPr>
        <w:pStyle w:val="Heading1"/>
      </w:pPr>
      <w:bookmarkStart w:id="2" w:name="O_1006137"/>
      <w:bookmarkEnd w:id="2"/>
      <w:r w:rsidRPr="006A153D">
        <w:t>Performance Evidence</w:t>
      </w:r>
    </w:p>
    <w:tbl>
      <w:tblPr>
        <w:tblW w:w="9497" w:type="dxa"/>
        <w:tblLayout w:type="fixed"/>
        <w:tblCellMar>
          <w:left w:w="62" w:type="dxa"/>
          <w:right w:w="62" w:type="dxa"/>
        </w:tblCellMar>
        <w:tblLook w:val="0000"/>
      </w:tblPr>
      <w:tblGrid>
        <w:gridCol w:w="9497"/>
      </w:tblGrid>
      <w:tr w:rsidTr="006A1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A153D">
            <w:pPr>
              <w:pStyle w:val="BodyText"/>
              <w:rPr>
                <w:lang w:val="en-NZ"/>
              </w:rPr>
            </w:pPr>
            <w:r w:rsidRPr="006A153D">
              <w:t>Evidence required to demonstrate competence in this unit must be relevant to a</w:t>
            </w:r>
            <w:r w:rsidRPr="006A153D">
              <w:t xml:space="preserve">nd satisfy all of the requirements of the elements and performance criteria on at least two separate occasions and include:  </w:t>
            </w:r>
          </w:p>
        </w:tc>
      </w:tr>
      <w:tr w:rsidTr="006A1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153D" w:rsidP="006A153D">
            <w:pPr>
              <w:pStyle w:val="ListBullet"/>
            </w:pPr>
            <w:r w:rsidRPr="006A153D">
              <w:t>applying relevant work health and safety (WHS)/occupational health and safety (OHS) requirements, including the use of risk cont</w:t>
            </w:r>
            <w:r w:rsidRPr="006A153D">
              <w:t xml:space="preserve">rol measures </w:t>
            </w:r>
          </w:p>
          <w:p w:rsidR="00000000" w:rsidRPr="006A153D" w:rsidP="006A153D">
            <w:pPr>
              <w:pStyle w:val="ListBullet"/>
            </w:pPr>
            <w:r w:rsidRPr="006A153D">
              <w:t>applying sustainable energy principles and practices</w:t>
            </w:r>
          </w:p>
          <w:p w:rsidR="00000000" w:rsidRPr="006A153D" w:rsidP="006A153D">
            <w:pPr>
              <w:pStyle w:val="ListBullet"/>
            </w:pPr>
            <w:r w:rsidRPr="006A153D">
              <w:t>operating specialised plant, including at least three (3) of the following:</w:t>
            </w:r>
          </w:p>
          <w:p w:rsidR="00000000" w:rsidRPr="006A153D" w:rsidP="006A153D">
            <w:pPr>
              <w:pStyle w:val="ListBullet2"/>
            </w:pPr>
            <w:r w:rsidRPr="006A153D">
              <w:t>mechanical tree trimmer</w:t>
            </w:r>
          </w:p>
          <w:p w:rsidR="00000000" w:rsidRPr="006A153D" w:rsidP="006A153D">
            <w:pPr>
              <w:pStyle w:val="ListBullet2"/>
            </w:pPr>
            <w:r w:rsidRPr="006A153D">
              <w:t>boom-operated mower</w:t>
            </w:r>
          </w:p>
          <w:p w:rsidR="00000000" w:rsidRPr="006A153D" w:rsidP="006A153D">
            <w:pPr>
              <w:pStyle w:val="ListBullet2"/>
            </w:pPr>
            <w:r w:rsidRPr="006A153D">
              <w:t>boom-operated groomer</w:t>
            </w:r>
          </w:p>
          <w:p w:rsidR="00000000" w:rsidRPr="006A153D" w:rsidP="006A153D">
            <w:pPr>
              <w:pStyle w:val="ListBullet2"/>
            </w:pPr>
            <w:r w:rsidRPr="006A153D">
              <w:t>hedger</w:t>
            </w:r>
          </w:p>
          <w:p w:rsidR="00000000" w:rsidRPr="006A153D" w:rsidP="006A153D">
            <w:pPr>
              <w:pStyle w:val="ListBullet"/>
            </w:pPr>
            <w:r w:rsidRPr="006A153D">
              <w:t>conducting routine pre-operational checks of specialised plant and equipment, including all of the following:</w:t>
            </w:r>
          </w:p>
          <w:p w:rsidR="00000000" w:rsidRPr="006A153D" w:rsidP="006A153D">
            <w:pPr>
              <w:pStyle w:val="ListBullet2"/>
            </w:pPr>
            <w:r w:rsidRPr="006A153D">
              <w:t>pre-start and safety checks according to manufacture specifications</w:t>
            </w:r>
          </w:p>
          <w:p w:rsidR="00000000" w:rsidRPr="006A153D" w:rsidP="006A153D">
            <w:pPr>
              <w:pStyle w:val="ListBullet2"/>
            </w:pPr>
            <w:r w:rsidRPr="006A153D">
              <w:t>checking and confirming equipment calibration settings and operating methods</w:t>
            </w:r>
          </w:p>
          <w:p w:rsidR="00000000" w:rsidRPr="006A153D" w:rsidP="006A153D">
            <w:pPr>
              <w:pStyle w:val="ListBullet2"/>
            </w:pPr>
            <w:r w:rsidRPr="006A153D">
              <w:t>observing and monitoring noise levels for correct operation</w:t>
            </w:r>
          </w:p>
          <w:p w:rsidR="00000000" w:rsidRPr="006A153D" w:rsidP="006A153D">
            <w:pPr>
              <w:pStyle w:val="ListBullet2"/>
            </w:pPr>
            <w:r w:rsidRPr="006A153D">
              <w:t>preparing independently powered tools, including cleaning, priming, tightening, basic repairs and adjustments</w:t>
            </w:r>
          </w:p>
          <w:p w:rsidR="00000000" w:rsidRPr="006A153D" w:rsidP="006A153D">
            <w:pPr>
              <w:pStyle w:val="ListBullet2"/>
            </w:pPr>
            <w:r w:rsidRPr="006A153D">
              <w:t>identifying and segregating unsafe or faulty equipment for repair or replacement</w:t>
            </w:r>
          </w:p>
          <w:p w:rsidR="00000000" w:rsidRPr="006A153D" w:rsidP="006A153D">
            <w:pPr>
              <w:pStyle w:val="ListBullet2"/>
            </w:pPr>
            <w:r w:rsidRPr="006A153D">
              <w:t>pre a</w:t>
            </w:r>
            <w:r w:rsidRPr="006A153D">
              <w:t>nd post operational checks, inspections and minor maintenance</w:t>
            </w:r>
          </w:p>
          <w:p w:rsidR="00000000" w:rsidRPr="006A153D" w:rsidP="006A153D">
            <w:pPr>
              <w:pStyle w:val="ListBullet2"/>
            </w:pPr>
            <w:r w:rsidRPr="006A153D">
              <w:t>safe deployment of machinery and equipment in varying conditions and weather</w:t>
            </w:r>
          </w:p>
          <w:p w:rsidR="00000000" w:rsidRPr="006A153D" w:rsidP="006A153D">
            <w:pPr>
              <w:pStyle w:val="ListBullet"/>
            </w:pPr>
            <w:r w:rsidRPr="006A153D">
              <w:t>interpreting and applying all of the following:</w:t>
            </w:r>
          </w:p>
          <w:p w:rsidR="00000000" w:rsidRPr="006A153D" w:rsidP="006A153D">
            <w:pPr>
              <w:pStyle w:val="ListBullet2"/>
            </w:pPr>
            <w:r w:rsidRPr="006A153D">
              <w:t>standard operating procedures (SOPs)</w:t>
            </w:r>
          </w:p>
          <w:p w:rsidR="00000000" w:rsidRPr="006A153D" w:rsidP="006A153D">
            <w:pPr>
              <w:pStyle w:val="ListBullet2"/>
            </w:pPr>
            <w:r w:rsidRPr="006A153D">
              <w:t>industry standards</w:t>
            </w:r>
          </w:p>
          <w:p w:rsidR="00000000" w:rsidRPr="006A153D" w:rsidP="006A153D">
            <w:pPr>
              <w:pStyle w:val="ListBullet2"/>
            </w:pPr>
            <w:r w:rsidRPr="006A153D">
              <w:t>production schedules</w:t>
            </w:r>
          </w:p>
          <w:p w:rsidR="00000000" w:rsidRPr="006A153D" w:rsidP="006A153D">
            <w:pPr>
              <w:pStyle w:val="ListBullet2"/>
            </w:pPr>
            <w:r w:rsidRPr="006A153D">
              <w:t>material safety data sheets (MSDSs)</w:t>
            </w:r>
          </w:p>
          <w:p w:rsidR="00000000" w:rsidRPr="006A153D" w:rsidP="006A153D">
            <w:pPr>
              <w:pStyle w:val="ListBullet2"/>
            </w:pPr>
            <w:r w:rsidRPr="006A153D">
              <w:t>work notes</w:t>
            </w:r>
          </w:p>
          <w:p w:rsidR="00000000" w:rsidRPr="006A153D" w:rsidP="006A153D">
            <w:pPr>
              <w:pStyle w:val="ListBullet2"/>
            </w:pPr>
            <w:r w:rsidRPr="006A153D">
              <w:t>product labels</w:t>
            </w:r>
          </w:p>
          <w:p w:rsidR="00000000" w:rsidRPr="006A153D" w:rsidP="006A153D">
            <w:pPr>
              <w:pStyle w:val="ListBullet2"/>
            </w:pPr>
            <w:r w:rsidRPr="006A153D">
              <w:t>manufacturer specifications</w:t>
            </w:r>
          </w:p>
          <w:p w:rsidR="00000000" w:rsidRPr="006A153D" w:rsidP="006A153D">
            <w:pPr>
              <w:pStyle w:val="ListBullet2"/>
            </w:pPr>
            <w:r w:rsidRPr="006A153D">
              <w:t>operator manuals</w:t>
            </w:r>
          </w:p>
          <w:p w:rsidR="00000000" w:rsidRPr="006A153D" w:rsidP="006A153D">
            <w:pPr>
              <w:pStyle w:val="ListBullet2"/>
            </w:pPr>
            <w:r w:rsidRPr="006A153D">
              <w:t>enterprise policies and procedures (including waste disposal, recycling and re-use guidelines)</w:t>
            </w:r>
          </w:p>
          <w:p w:rsidR="00000000" w:rsidRPr="006A153D" w:rsidP="006A153D">
            <w:pPr>
              <w:pStyle w:val="ListBullet2"/>
            </w:pPr>
            <w:r w:rsidRPr="006A153D">
              <w:t>supervisors oral or written instr</w:t>
            </w:r>
            <w:r w:rsidRPr="006A153D">
              <w:t>uctions</w:t>
            </w:r>
          </w:p>
          <w:p w:rsidR="00000000" w:rsidRPr="006A153D" w:rsidP="006A153D">
            <w:pPr>
              <w:pStyle w:val="ListBullet2"/>
            </w:pPr>
            <w:r w:rsidRPr="006A153D">
              <w:t>work and routine maintenance plans</w:t>
            </w:r>
          </w:p>
          <w:p w:rsidR="00000000" w:rsidRPr="006A153D" w:rsidP="006A153D">
            <w:pPr>
              <w:pStyle w:val="ListBullet"/>
            </w:pPr>
            <w:r w:rsidRPr="006A153D">
              <w:t>determining WHS/OHS hazards encountered in the workplace including, all of the following:</w:t>
            </w:r>
          </w:p>
          <w:p w:rsidR="00000000" w:rsidRPr="006A153D" w:rsidP="006A153D">
            <w:pPr>
              <w:pStyle w:val="ListBullet2"/>
            </w:pPr>
            <w:r w:rsidRPr="006A153D">
              <w:t>exposure to:</w:t>
            </w:r>
          </w:p>
          <w:p w:rsidR="00000000" w:rsidRPr="006A153D" w:rsidP="006A153D">
            <w:pPr>
              <w:pStyle w:val="ListBullet3"/>
            </w:pPr>
            <w:r w:rsidRPr="006A153D">
              <w:t>loud noise</w:t>
            </w:r>
          </w:p>
          <w:p w:rsidR="00000000" w:rsidRPr="006A153D" w:rsidP="006A153D">
            <w:pPr>
              <w:pStyle w:val="ListBullet3"/>
            </w:pPr>
            <w:r w:rsidRPr="006A153D">
              <w:t>fumes</w:t>
            </w:r>
          </w:p>
          <w:p w:rsidR="00000000" w:rsidRPr="006A153D" w:rsidP="006A153D">
            <w:pPr>
              <w:pStyle w:val="ListBullet3"/>
            </w:pPr>
            <w:r w:rsidRPr="006A153D">
              <w:t>solar radiation</w:t>
            </w:r>
          </w:p>
          <w:p w:rsidR="00000000" w:rsidRPr="006A153D" w:rsidP="006A153D">
            <w:pPr>
              <w:pStyle w:val="ListBullet3"/>
            </w:pPr>
            <w:r w:rsidRPr="006A153D">
              <w:t>dust</w:t>
            </w:r>
          </w:p>
          <w:p w:rsidR="00000000" w:rsidRPr="006A153D" w:rsidP="006A153D">
            <w:pPr>
              <w:pStyle w:val="ListBullet3"/>
            </w:pPr>
            <w:r w:rsidRPr="006A153D">
              <w:t>ergonomic hazards associated with posture and vibration</w:t>
            </w:r>
          </w:p>
          <w:p w:rsidR="00000000" w:rsidRPr="006A153D" w:rsidP="006A153D">
            <w:pPr>
              <w:pStyle w:val="ListBullet3"/>
            </w:pPr>
            <w:r w:rsidRPr="006A153D">
              <w:t>hazardous substances (fuel, oils, fertiliser)</w:t>
            </w:r>
          </w:p>
          <w:p w:rsidR="00000000" w:rsidRPr="006A153D" w:rsidP="006A153D">
            <w:pPr>
              <w:pStyle w:val="ListBullet3"/>
            </w:pPr>
            <w:r w:rsidRPr="006A153D">
              <w:t>oil and grease spills</w:t>
            </w:r>
          </w:p>
          <w:p w:rsidR="00000000" w:rsidRPr="006A153D" w:rsidP="006A153D">
            <w:pPr>
              <w:pStyle w:val="ListBullet2"/>
            </w:pPr>
            <w:r w:rsidRPr="006A153D">
              <w:t>presence of:</w:t>
            </w:r>
          </w:p>
          <w:p w:rsidR="00000000" w:rsidRPr="006A153D" w:rsidP="006A153D">
            <w:pPr>
              <w:pStyle w:val="ListBullet3"/>
            </w:pPr>
            <w:r w:rsidRPr="006A153D">
              <w:t>bystanders</w:t>
            </w:r>
          </w:p>
          <w:p w:rsidR="00000000" w:rsidRPr="006A153D" w:rsidP="006A153D">
            <w:pPr>
              <w:pStyle w:val="ListBullet3"/>
            </w:pPr>
            <w:r w:rsidRPr="006A153D">
              <w:t>livestock and wildlife</w:t>
            </w:r>
          </w:p>
          <w:p w:rsidR="00000000" w:rsidRPr="006A153D" w:rsidP="006A153D">
            <w:pPr>
              <w:pStyle w:val="ListBullet3"/>
            </w:pPr>
            <w:r w:rsidRPr="006A153D">
              <w:t>difficult terrain and varying gradients</w:t>
            </w:r>
          </w:p>
          <w:p w:rsidR="00000000" w:rsidRPr="006A153D" w:rsidP="006A153D">
            <w:pPr>
              <w:pStyle w:val="ListBullet3"/>
            </w:pPr>
            <w:r w:rsidRPr="006A153D">
              <w:t>potholes</w:t>
            </w:r>
          </w:p>
          <w:p w:rsidR="00000000" w:rsidRPr="006A153D" w:rsidP="006A153D">
            <w:pPr>
              <w:pStyle w:val="ListBullet3"/>
            </w:pPr>
            <w:r w:rsidRPr="006A153D">
              <w:t>ditches</w:t>
            </w:r>
          </w:p>
          <w:p w:rsidR="00000000" w:rsidRPr="006A153D" w:rsidP="006A153D">
            <w:pPr>
              <w:pStyle w:val="ListBullet3"/>
            </w:pPr>
            <w:r w:rsidRPr="006A153D">
              <w:t>gullies</w:t>
            </w:r>
          </w:p>
          <w:p w:rsidR="00000000" w:rsidRPr="006A153D" w:rsidP="006A153D">
            <w:pPr>
              <w:pStyle w:val="ListBullet3"/>
            </w:pPr>
            <w:r w:rsidRPr="006A153D">
              <w:t>embankments</w:t>
            </w:r>
          </w:p>
          <w:p w:rsidR="00000000" w:rsidRPr="006A153D" w:rsidP="006A153D">
            <w:pPr>
              <w:pStyle w:val="ListBullet3"/>
            </w:pPr>
            <w:r w:rsidRPr="006A153D">
              <w:t>obstacles (rocks, logs, fences, debris and buildings)</w:t>
            </w:r>
          </w:p>
          <w:p w:rsidR="00000000" w:rsidRPr="006A153D" w:rsidP="006A153D">
            <w:pPr>
              <w:pStyle w:val="ListBullet3"/>
            </w:pPr>
            <w:r w:rsidRPr="006A153D">
              <w:t>extreme weather conditions</w:t>
            </w:r>
          </w:p>
          <w:p w:rsidR="00000000" w:rsidRPr="006A153D" w:rsidP="006A153D">
            <w:pPr>
              <w:pStyle w:val="ListBullet3"/>
            </w:pPr>
            <w:r w:rsidRPr="006A153D">
              <w:t>electricity</w:t>
            </w:r>
          </w:p>
          <w:p w:rsidR="00000000" w:rsidRPr="006A153D" w:rsidP="006A153D">
            <w:pPr>
              <w:pStyle w:val="ListBullet3"/>
            </w:pPr>
            <w:r w:rsidRPr="006A153D">
              <w:t>overhead powerlines</w:t>
            </w:r>
          </w:p>
          <w:p w:rsidR="00000000" w:rsidRPr="006A153D" w:rsidP="006A153D">
            <w:pPr>
              <w:pStyle w:val="ListBullet3"/>
            </w:pPr>
            <w:r w:rsidRPr="006A153D">
              <w:t>mechanical malfunctions and exposed moving parts, and other machinery, including hydraulics</w:t>
            </w:r>
          </w:p>
          <w:p w:rsidR="00000000" w:rsidRPr="006A153D" w:rsidP="006A153D">
            <w:pPr>
              <w:pStyle w:val="ListBullet"/>
            </w:pPr>
            <w:r w:rsidRPr="006A153D">
              <w:t>selecting and using specialised plant and equipment</w:t>
            </w:r>
          </w:p>
          <w:p w:rsidR="00000000" w:rsidRPr="006A153D" w:rsidP="006A153D">
            <w:pPr>
              <w:pStyle w:val="ListBullet"/>
            </w:pPr>
            <w:r w:rsidRPr="006A153D">
              <w:t>using operational techniques for the specific terrai</w:t>
            </w:r>
            <w:r w:rsidRPr="006A153D">
              <w:t>n (on and off-road environments) and weather conditions</w:t>
            </w:r>
          </w:p>
          <w:p w:rsidR="00000000" w:rsidRPr="006A153D" w:rsidP="006A153D">
            <w:pPr>
              <w:pStyle w:val="ListBullet"/>
            </w:pPr>
            <w:r w:rsidRPr="006A153D">
              <w:t>maintaining working loads within specifications, including ensuring hitch-points are operated at the correct height</w:t>
            </w:r>
          </w:p>
          <w:p w:rsidR="00000000" w:rsidRPr="006A153D" w:rsidP="006A153D">
            <w:pPr>
              <w:pStyle w:val="ListBullet"/>
            </w:pPr>
            <w:r w:rsidRPr="006A153D">
              <w:t xml:space="preserve">determining personal protective equipment (PPE) required for work, including all of </w:t>
            </w:r>
            <w:r w:rsidRPr="006A153D">
              <w:t>the following:</w:t>
            </w:r>
          </w:p>
          <w:p w:rsidR="00000000" w:rsidRPr="006A153D" w:rsidP="006A153D">
            <w:pPr>
              <w:pStyle w:val="ListBullet2"/>
            </w:pPr>
            <w:r w:rsidRPr="006A153D">
              <w:t>boots</w:t>
            </w:r>
          </w:p>
          <w:p w:rsidR="00000000" w:rsidRPr="006A153D" w:rsidP="006A153D">
            <w:pPr>
              <w:pStyle w:val="ListBullet2"/>
            </w:pPr>
            <w:r w:rsidRPr="006A153D">
              <w:t>hat/hard hat</w:t>
            </w:r>
          </w:p>
          <w:p w:rsidR="00000000" w:rsidRPr="006A153D" w:rsidP="006A153D">
            <w:pPr>
              <w:pStyle w:val="ListBullet2"/>
            </w:pPr>
            <w:r w:rsidRPr="006A153D">
              <w:t>overalls</w:t>
            </w:r>
          </w:p>
          <w:p w:rsidR="00000000" w:rsidRPr="006A153D" w:rsidP="006A153D">
            <w:pPr>
              <w:pStyle w:val="ListBullet2"/>
            </w:pPr>
            <w:r w:rsidRPr="006A153D">
              <w:t>gloves</w:t>
            </w:r>
          </w:p>
          <w:p w:rsidR="00000000" w:rsidRPr="006A153D" w:rsidP="006A153D">
            <w:pPr>
              <w:pStyle w:val="ListBullet2"/>
            </w:pPr>
            <w:r w:rsidRPr="006A153D">
              <w:t>protective eyewear</w:t>
            </w:r>
          </w:p>
          <w:p w:rsidR="00000000" w:rsidRPr="006A153D" w:rsidP="006A153D">
            <w:pPr>
              <w:pStyle w:val="ListBullet2"/>
            </w:pPr>
            <w:r w:rsidRPr="006A153D">
              <w:t>hearing protection</w:t>
            </w:r>
          </w:p>
          <w:p w:rsidR="00000000" w:rsidRPr="006A153D" w:rsidP="006A153D">
            <w:pPr>
              <w:pStyle w:val="ListBullet2"/>
            </w:pPr>
            <w:r w:rsidRPr="006A153D">
              <w:t xml:space="preserve">respirator or facemask </w:t>
            </w:r>
          </w:p>
          <w:p w:rsidR="00000000" w:rsidRPr="006A153D" w:rsidP="006A153D">
            <w:pPr>
              <w:pStyle w:val="ListBullet2"/>
            </w:pPr>
            <w:r w:rsidRPr="006A153D">
              <w:t>sun protection (sun hat and sunscreen)</w:t>
            </w:r>
          </w:p>
          <w:p w:rsidR="00000000" w:rsidRPr="006A153D" w:rsidP="006A153D">
            <w:pPr>
              <w:pStyle w:val="ListBullet"/>
            </w:pPr>
            <w:r w:rsidRPr="006A153D">
              <w:t xml:space="preserve">confirming environmental implications associated with the operation of machinery </w:t>
            </w:r>
            <w:r w:rsidRPr="006A153D">
              <w:t>and equipment including all of the following:</w:t>
            </w:r>
          </w:p>
          <w:p w:rsidR="00000000" w:rsidRPr="006A153D" w:rsidP="006A153D">
            <w:pPr>
              <w:pStyle w:val="ListBullet2"/>
            </w:pPr>
            <w:r w:rsidRPr="006A153D">
              <w:t>the use and disposal of maintenance debris and hazardous substances</w:t>
            </w:r>
          </w:p>
          <w:p w:rsidR="00000000" w:rsidRPr="006A153D" w:rsidP="006A153D">
            <w:pPr>
              <w:pStyle w:val="ListBullet2"/>
            </w:pPr>
            <w:r w:rsidRPr="006A153D">
              <w:t>run-off flows of water and cleaning agents from servicing maintenance and cleaning activities</w:t>
            </w:r>
          </w:p>
          <w:p w:rsidR="00000000" w:rsidRPr="006A153D" w:rsidP="006A153D">
            <w:pPr>
              <w:pStyle w:val="ListBullet2"/>
            </w:pPr>
            <w:r w:rsidRPr="006A153D">
              <w:t>soil disturbance and dust problems</w:t>
            </w:r>
          </w:p>
          <w:p w:rsidR="00000000" w:rsidRPr="006A153D" w:rsidP="006A153D">
            <w:pPr>
              <w:pStyle w:val="ListBullet"/>
            </w:pPr>
            <w:r w:rsidRPr="006A153D">
              <w:t xml:space="preserve">confirming </w:t>
            </w:r>
            <w:r w:rsidRPr="006A153D">
              <w:t>what procedures are included in the shutdown of machinery and equipment according to manufacturer SOPs</w:t>
            </w:r>
          </w:p>
          <w:p w:rsidR="00000000" w:rsidRPr="006A153D" w:rsidP="006A153D">
            <w:pPr>
              <w:pStyle w:val="ListBullet"/>
            </w:pPr>
            <w:r w:rsidRPr="006A153D">
              <w:t>dealing with unplanned events on at least one (1) occasion.</w:t>
            </w:r>
          </w:p>
        </w:tc>
      </w:tr>
    </w:tbl>
    <w:p w:rsidR="00000000" w:rsidRPr="006A153D" w:rsidP="006A153D">
      <w:pPr>
        <w:pStyle w:val="NoPaddingFontSize1"/>
      </w:pPr>
    </w:p>
    <w:p w:rsidR="00000000" w:rsidRPr="006A153D" w:rsidP="006A153D">
      <w:pPr>
        <w:pStyle w:val="AllowPageBreak"/>
      </w:pPr>
    </w:p>
    <w:p w:rsidR="00000000" w:rsidRPr="006A153D" w:rsidP="006A153D">
      <w:pPr>
        <w:pStyle w:val="Heading1"/>
      </w:pPr>
      <w:bookmarkStart w:id="3" w:name="O_1006138"/>
      <w:bookmarkEnd w:id="3"/>
      <w:r w:rsidRPr="006A153D">
        <w:t>Knowledge Evidence</w:t>
      </w:r>
    </w:p>
    <w:tbl>
      <w:tblPr>
        <w:tblW w:w="9497" w:type="dxa"/>
        <w:tblLayout w:type="fixed"/>
        <w:tblCellMar>
          <w:left w:w="62" w:type="dxa"/>
          <w:right w:w="62" w:type="dxa"/>
        </w:tblCellMar>
        <w:tblLook w:val="0000"/>
      </w:tblPr>
      <w:tblGrid>
        <w:gridCol w:w="9497"/>
      </w:tblGrid>
      <w:tr w:rsidTr="006A1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A153D">
            <w:pPr>
              <w:pStyle w:val="BodyText"/>
              <w:rPr>
                <w:lang w:val="en-NZ"/>
              </w:rPr>
            </w:pPr>
            <w:r w:rsidRPr="006A153D">
              <w:t>Evidence required to demonstrate competence in this unit must be relevant to and satisfy all of the requirements of the elements and performance criteria and include knowledge of:</w:t>
            </w:r>
          </w:p>
        </w:tc>
      </w:tr>
      <w:tr w:rsidTr="006A1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153D" w:rsidP="006A153D">
            <w:pPr>
              <w:pStyle w:val="ListBullet"/>
            </w:pPr>
            <w:r w:rsidRPr="006A153D">
              <w:t>enterprise-specific vegetation control specialised plant encompassing:</w:t>
            </w:r>
          </w:p>
          <w:p w:rsidR="00000000" w:rsidRPr="006A153D" w:rsidP="006A153D">
            <w:pPr>
              <w:pStyle w:val="ListBullet2"/>
            </w:pPr>
            <w:r w:rsidRPr="006A153D">
              <w:t>ty</w:t>
            </w:r>
            <w:r w:rsidRPr="006A153D">
              <w:t>pes and application of specialised plant – sky trim, bushy, jarraff, hedging tractor, and timber pro (harvester)</w:t>
            </w:r>
          </w:p>
          <w:p w:rsidR="00000000" w:rsidRPr="006A153D" w:rsidP="006A153D">
            <w:pPr>
              <w:pStyle w:val="ListBullet2"/>
            </w:pPr>
            <w:r w:rsidRPr="006A153D">
              <w:t>purpose and use of cutting plans relevant to the vegetation type</w:t>
            </w:r>
          </w:p>
          <w:p w:rsidR="00000000" w:rsidRPr="006A153D" w:rsidP="006A153D">
            <w:pPr>
              <w:pStyle w:val="ListBullet2"/>
            </w:pPr>
            <w:r w:rsidRPr="006A153D">
              <w:t>cutting techniques of vegetation control specialised plant</w:t>
            </w:r>
          </w:p>
          <w:p w:rsidR="00000000" w:rsidRPr="006A153D" w:rsidP="006A153D">
            <w:pPr>
              <w:pStyle w:val="ListBullet2"/>
            </w:pPr>
            <w:r w:rsidRPr="006A153D">
              <w:t>techniques in undertaking different branch cuts - scarf under-cut, top cut technique, top scarf bottom-back cut technique, and side scarf opposite back-cut technique, including size of cut</w:t>
            </w:r>
          </w:p>
          <w:p w:rsidR="00000000" w:rsidRPr="006A153D" w:rsidP="006A153D">
            <w:pPr>
              <w:pStyle w:val="ListBullet2"/>
            </w:pPr>
            <w:r w:rsidRPr="006A153D">
              <w:t>definitions of drop zone and full zone</w:t>
            </w:r>
          </w:p>
          <w:p w:rsidR="00000000" w:rsidRPr="006A153D" w:rsidP="006A153D">
            <w:pPr>
              <w:pStyle w:val="ListBullet2"/>
            </w:pPr>
            <w:r w:rsidRPr="006A153D">
              <w:t>pre-operational checks on ve</w:t>
            </w:r>
            <w:r w:rsidRPr="006A153D">
              <w:t>getation control specialised plant</w:t>
            </w:r>
          </w:p>
          <w:p w:rsidR="00000000" w:rsidRPr="006A153D" w:rsidP="006A153D">
            <w:pPr>
              <w:pStyle w:val="ListBullet2"/>
            </w:pPr>
            <w:r w:rsidRPr="006A153D">
              <w:t>electrical test requirements e.g. test and certify periodically</w:t>
            </w:r>
          </w:p>
          <w:p w:rsidR="00000000" w:rsidRPr="006A153D" w:rsidP="006A153D">
            <w:pPr>
              <w:pStyle w:val="ListBullet2"/>
            </w:pPr>
            <w:r w:rsidRPr="006A153D">
              <w:t>techniques in safely using vegetation control specialised plant - visual inspection of vegetation control specialised plant, methods of using equipment at he</w:t>
            </w:r>
            <w:r w:rsidRPr="006A153D">
              <w:t>ights and in confined spaces, and precautions to note during use of specialised plant (proximity of other personnel, proximity of powerlines and obstacles, role of safety observer, length of power lead and possible fire danger due to sparks)</w:t>
            </w:r>
          </w:p>
          <w:p w:rsidR="00000000" w:rsidRPr="006A153D" w:rsidP="006A153D">
            <w:pPr>
              <w:pStyle w:val="ListBullet2"/>
            </w:pPr>
            <w:r w:rsidRPr="006A153D">
              <w:t>types of PPE u</w:t>
            </w:r>
            <w:r w:rsidRPr="006A153D">
              <w:t>sed in conjunction with vegetation control specialised plant - head protection, eye protection, hearing protection, hand protection, foot protection, body protection and general protection</w:t>
            </w:r>
          </w:p>
          <w:p w:rsidR="00000000" w:rsidRPr="006A153D" w:rsidP="006A153D">
            <w:pPr>
              <w:pStyle w:val="ListBullet2"/>
            </w:pPr>
            <w:r w:rsidRPr="006A153D">
              <w:t>basic maintenance of vegetation control specialised plant - cleanin</w:t>
            </w:r>
            <w:r w:rsidRPr="006A153D">
              <w:t>g, proper storage, basic repair and replacement, and testing for compliance to manufacturer and WHS/OHS requirements.</w:t>
            </w:r>
          </w:p>
        </w:tc>
      </w:tr>
    </w:tbl>
    <w:p w:rsidR="00000000" w:rsidRPr="006A153D" w:rsidP="006A153D">
      <w:pPr>
        <w:pStyle w:val="NoPaddingFontSize1"/>
      </w:pPr>
    </w:p>
    <w:p w:rsidR="00000000" w:rsidRPr="006A153D" w:rsidP="006A153D">
      <w:pPr>
        <w:pStyle w:val="AllowPageBreak"/>
      </w:pPr>
    </w:p>
    <w:p w:rsidR="00000000" w:rsidRPr="006A153D" w:rsidP="006A153D">
      <w:pPr>
        <w:pStyle w:val="Heading1"/>
      </w:pPr>
      <w:bookmarkStart w:id="4" w:name="O_1006139"/>
      <w:bookmarkEnd w:id="4"/>
      <w:r w:rsidRPr="006A153D">
        <w:t>Assessment Conditions</w:t>
      </w:r>
    </w:p>
    <w:tbl>
      <w:tblPr>
        <w:tblW w:w="9497" w:type="dxa"/>
        <w:tblLayout w:type="fixed"/>
        <w:tblCellMar>
          <w:left w:w="62" w:type="dxa"/>
          <w:right w:w="62" w:type="dxa"/>
        </w:tblCellMar>
        <w:tblLook w:val="0000"/>
      </w:tblPr>
      <w:tblGrid>
        <w:gridCol w:w="9497"/>
      </w:tblGrid>
      <w:tr w:rsidTr="006A1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153D" w:rsidP="006A153D">
            <w:pPr>
              <w:pStyle w:val="BodyText"/>
            </w:pPr>
            <w:r w:rsidRPr="006A153D">
              <w:t>Assessors must hold credentials specified within the Standards for Registered Training Organisa</w:t>
            </w:r>
            <w:r w:rsidRPr="006A153D">
              <w:t>tions current at the time of assessment.</w:t>
            </w:r>
          </w:p>
          <w:p w:rsidR="00000000" w:rsidRPr="006A153D" w:rsidP="006A153D">
            <w:pPr>
              <w:pStyle w:val="BodyText"/>
            </w:pPr>
            <w:r w:rsidRPr="006A153D">
              <w:t>Assessment must satisfy the Principles of Assessment and Rules of Evidence and all regulatory requirements included within the Standards for Registered Training Organisations current at the time of assessment.</w:t>
            </w:r>
          </w:p>
          <w:p w:rsidR="00000000" w:rsidRPr="006A153D" w:rsidP="006A153D">
            <w:pPr>
              <w:pStyle w:val="BodyText"/>
            </w:pPr>
            <w:r w:rsidRPr="006A153D">
              <w:t>Assessment must occur in workplace operational situations where it is appropriate to do so; where this is not appropriate, assessment must occur in simulated conditions involving realistic and authentic activities that replicate operational workplace condi</w:t>
            </w:r>
            <w:r w:rsidRPr="006A153D">
              <w:t>tions.</w:t>
            </w:r>
          </w:p>
          <w:p w:rsidR="00000000" w:rsidRPr="006A153D" w:rsidP="006A153D">
            <w:pPr>
              <w:pStyle w:val="BodyText"/>
            </w:pPr>
            <w:r w:rsidRPr="006A153D">
              <w:t>Assessment processes and techniques must be appropriate to the language, literacy and numeracy requirements of the work being performed and the needs of the candidate.</w:t>
            </w:r>
          </w:p>
          <w:p w:rsidR="00000000" w:rsidRPr="006A153D" w:rsidP="006A153D">
            <w:pPr>
              <w:pStyle w:val="BodyText"/>
            </w:pPr>
            <w:r w:rsidRPr="006A153D">
              <w:t>Resources for assessment must include access to:</w:t>
            </w:r>
          </w:p>
          <w:p w:rsidR="00000000" w:rsidRPr="006A153D" w:rsidP="006A153D">
            <w:pPr>
              <w:pStyle w:val="ListBullet"/>
            </w:pPr>
            <w:r w:rsidRPr="006A153D">
              <w:t xml:space="preserve">a range of relevant exercises, </w:t>
            </w:r>
            <w:r w:rsidRPr="006A153D">
              <w:t>case studies and/or other simulations</w:t>
            </w:r>
          </w:p>
          <w:p w:rsidR="00000000" w:rsidRPr="006A153D" w:rsidP="006A153D">
            <w:pPr>
              <w:pStyle w:val="ListBullet"/>
            </w:pPr>
            <w:r w:rsidRPr="006A153D">
              <w:t>relevant and appropriate materials, tools, equipment and PPE currently used in industry</w:t>
            </w:r>
          </w:p>
          <w:p w:rsidR="00000000" w:rsidRPr="006A153D" w:rsidP="006A153D">
            <w:pPr>
              <w:pStyle w:val="ListBullet"/>
            </w:pPr>
            <w:r w:rsidRPr="006A153D">
              <w:t>applicable documentation, including workplace procedures, equipment specifications, regulations, codes of practice and operation m</w:t>
            </w:r>
            <w:r w:rsidRPr="006A153D">
              <w:t>anuals.</w:t>
            </w:r>
          </w:p>
        </w:tc>
      </w:tr>
    </w:tbl>
    <w:p w:rsidR="00000000" w:rsidRPr="006A153D" w:rsidP="006A153D">
      <w:pPr>
        <w:pStyle w:val="NoPaddingFontSize1"/>
      </w:pPr>
    </w:p>
    <w:p w:rsidR="00000000" w:rsidRPr="006A153D" w:rsidP="006A153D">
      <w:pPr>
        <w:pStyle w:val="AllowPageBreak"/>
      </w:pPr>
    </w:p>
    <w:p w:rsidR="00000000" w:rsidRPr="006A153D" w:rsidP="006A153D">
      <w:pPr>
        <w:pStyle w:val="Heading1"/>
      </w:pPr>
      <w:bookmarkStart w:id="5" w:name="O_1006142"/>
      <w:bookmarkEnd w:id="5"/>
      <w:r w:rsidRPr="006A153D">
        <w:t>Links</w:t>
      </w:r>
    </w:p>
    <w:p w:rsidR="00000000" w:rsidRPr="006A153D" w:rsidP="00F32548">
      <w:pPr>
        <w:pStyle w:val="BodyText"/>
      </w:pPr>
      <w:r w:rsidRPr="006A153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9645F">
        <w:rPr>
          <w:rStyle w:val="Hyperlink"/>
        </w:rPr>
        <w:t>https://vetnet.gov.au/Pages/TrainingDocs.aspx?q=229bace1-b7bc-4653-9300-dffb13ecfad7</w:t>
      </w:r>
      <w:r>
        <w:fldChar w:fldCharType="end"/>
      </w:r>
    </w:p>
    <w:p w:rsidR="00000000" w:rsidRPr="006A153D" w:rsidP="006A153D"/>
    <w:sectPr w:rsidSect="006A15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5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53D" w:rsidRPr="00F32548" w:rsidP="00F325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5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548" w:rsidP="006A15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2548" w:rsidP="006A153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32548" w:rsidP="006A15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5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5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153D" w:rsidRPr="00F32548" w:rsidP="00F325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5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548" w:rsidRPr="002D2AF8" w:rsidP="006A153D">
    <w:pPr>
      <w:pStyle w:val="Header"/>
      <w:framePr w:wrap="around"/>
    </w:pPr>
    <w:r>
      <w:fldChar w:fldCharType="begin"/>
    </w:r>
    <w:r>
      <w:instrText xml:space="preserve"> TITLE   \* MERGEFORMAT </w:instrText>
    </w:r>
    <w:r>
      <w:fldChar w:fldCharType="separate"/>
    </w:r>
    <w:r>
      <w:t>Assessment Requirements for UETTDRVC32 Use specialised plant to cut vegetation above ground level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F32548" w:rsidP="006A15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8A0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044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AE0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5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53D"/>
    <w:pPr>
      <w:spacing w:before="360" w:after="60"/>
      <w:outlineLvl w:val="0"/>
    </w:pPr>
    <w:rPr>
      <w:sz w:val="32"/>
    </w:rPr>
  </w:style>
  <w:style w:type="paragraph" w:styleId="Heading2">
    <w:name w:val="heading 2"/>
    <w:basedOn w:val="HeadingBase"/>
    <w:next w:val="BodyText"/>
    <w:link w:val="Heading2Char"/>
    <w:qFormat/>
    <w:rsid w:val="006A153D"/>
    <w:pPr>
      <w:keepLines/>
      <w:spacing w:before="240" w:after="120"/>
      <w:outlineLvl w:val="1"/>
    </w:pPr>
    <w:rPr>
      <w:sz w:val="28"/>
      <w:szCs w:val="40"/>
    </w:rPr>
  </w:style>
  <w:style w:type="paragraph" w:styleId="Heading3">
    <w:name w:val="heading 3"/>
    <w:basedOn w:val="HeadingBase"/>
    <w:next w:val="BodyText"/>
    <w:link w:val="Heading3Char"/>
    <w:qFormat/>
    <w:rsid w:val="006A153D"/>
    <w:pPr>
      <w:spacing w:before="180" w:after="120"/>
      <w:outlineLvl w:val="2"/>
    </w:pPr>
    <w:rPr>
      <w:spacing w:val="-10"/>
      <w:kern w:val="32"/>
    </w:rPr>
  </w:style>
  <w:style w:type="paragraph" w:styleId="Heading4">
    <w:name w:val="heading 4"/>
    <w:basedOn w:val="HeadingBase"/>
    <w:next w:val="BodyText"/>
    <w:link w:val="Heading4Char"/>
    <w:qFormat/>
    <w:rsid w:val="006A153D"/>
    <w:pPr>
      <w:spacing w:before="160" w:after="120"/>
      <w:outlineLvl w:val="3"/>
    </w:pPr>
    <w:rPr>
      <w:sz w:val="22"/>
    </w:rPr>
  </w:style>
  <w:style w:type="paragraph" w:styleId="Heading5">
    <w:name w:val="heading 5"/>
    <w:basedOn w:val="HeadingBase"/>
    <w:next w:val="Normal"/>
    <w:link w:val="Heading5Char"/>
    <w:qFormat/>
    <w:rsid w:val="006A153D"/>
    <w:pPr>
      <w:spacing w:before="80"/>
      <w:outlineLvl w:val="4"/>
    </w:pPr>
    <w:rPr>
      <w:color w:val="918585"/>
      <w:sz w:val="20"/>
    </w:rPr>
  </w:style>
  <w:style w:type="paragraph" w:styleId="Heading6">
    <w:name w:val="heading 6"/>
    <w:basedOn w:val="HeadingBase"/>
    <w:next w:val="Normal"/>
    <w:link w:val="Heading6Char"/>
    <w:qFormat/>
    <w:rsid w:val="006A153D"/>
    <w:pPr>
      <w:spacing w:before="60"/>
      <w:outlineLvl w:val="5"/>
    </w:pPr>
    <w:rPr>
      <w:color w:val="918585"/>
      <w:sz w:val="20"/>
    </w:rPr>
  </w:style>
  <w:style w:type="paragraph" w:styleId="Heading7">
    <w:name w:val="heading 7"/>
    <w:basedOn w:val="Normal"/>
    <w:next w:val="Normal"/>
    <w:link w:val="Heading7Char"/>
    <w:qFormat/>
    <w:rsid w:val="006A153D"/>
    <w:pPr>
      <w:ind w:left="720"/>
      <w:outlineLvl w:val="6"/>
    </w:pPr>
    <w:rPr>
      <w:i/>
    </w:rPr>
  </w:style>
  <w:style w:type="paragraph" w:styleId="Heading8">
    <w:name w:val="heading 8"/>
    <w:basedOn w:val="Normal"/>
    <w:next w:val="Normal"/>
    <w:link w:val="Heading8Char"/>
    <w:qFormat/>
    <w:rsid w:val="006A153D"/>
    <w:pPr>
      <w:ind w:left="720"/>
      <w:outlineLvl w:val="7"/>
    </w:pPr>
    <w:rPr>
      <w:i/>
    </w:rPr>
  </w:style>
  <w:style w:type="paragraph" w:styleId="Heading9">
    <w:name w:val="heading 9"/>
    <w:basedOn w:val="Normal"/>
    <w:next w:val="Normal"/>
    <w:link w:val="Heading9Char"/>
    <w:qFormat/>
    <w:rsid w:val="006A153D"/>
    <w:pPr>
      <w:ind w:left="720"/>
      <w:outlineLvl w:val="8"/>
    </w:pPr>
    <w:rPr>
      <w:i/>
    </w:rPr>
  </w:style>
  <w:style w:type="character" w:default="1" w:styleId="DefaultParagraphFont">
    <w:name w:val="Default Paragraph Font"/>
    <w:uiPriority w:val="1"/>
    <w:unhideWhenUsed/>
    <w:rsid w:val="006A15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53D"/>
  </w:style>
  <w:style w:type="character" w:customStyle="1" w:styleId="Heading1Char">
    <w:name w:val="Heading 1 Char"/>
    <w:basedOn w:val="DefaultParagraphFont"/>
    <w:link w:val="Heading1"/>
    <w:rsid w:val="006A153D"/>
    <w:rPr>
      <w:rFonts w:ascii="Times New Roman" w:eastAsia="Times New Roman" w:hAnsi="Times New Roman" w:cs="Times New Roman"/>
      <w:b/>
      <w:sz w:val="32"/>
      <w:szCs w:val="20"/>
      <w:lang w:eastAsia="en-US"/>
    </w:rPr>
  </w:style>
  <w:style w:type="paragraph" w:styleId="BodyText">
    <w:name w:val="Body Text"/>
    <w:basedOn w:val="Normal"/>
    <w:link w:val="BodyTextChar"/>
    <w:rsid w:val="006A15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153D"/>
    <w:rPr>
      <w:rFonts w:ascii="Times New Roman" w:eastAsia="Times New Roman" w:hAnsi="Times New Roman" w:cs="Times New Roman"/>
      <w:sz w:val="24"/>
      <w:lang w:eastAsia="en-US"/>
    </w:rPr>
  </w:style>
  <w:style w:type="paragraph" w:styleId="ListBullet">
    <w:name w:val="List Bullet"/>
    <w:basedOn w:val="List"/>
    <w:rsid w:val="006A153D"/>
    <w:pPr>
      <w:numPr>
        <w:numId w:val="13"/>
      </w:numPr>
      <w:tabs>
        <w:tab w:val="clear" w:pos="340"/>
      </w:tabs>
      <w:spacing w:before="40" w:after="40"/>
    </w:pPr>
  </w:style>
  <w:style w:type="paragraph" w:styleId="ListBullet2">
    <w:name w:val="List Bullet 2"/>
    <w:basedOn w:val="List2"/>
    <w:rsid w:val="006A153D"/>
    <w:pPr>
      <w:numPr>
        <w:numId w:val="14"/>
      </w:numPr>
      <w:tabs>
        <w:tab w:val="clear" w:pos="680"/>
      </w:tabs>
    </w:pPr>
  </w:style>
  <w:style w:type="paragraph" w:customStyle="1" w:styleId="SuperHeading">
    <w:name w:val="SuperHeading"/>
    <w:basedOn w:val="Normal"/>
    <w:rsid w:val="006A153D"/>
    <w:pPr>
      <w:spacing w:before="240" w:after="120"/>
      <w:outlineLvl w:val="0"/>
    </w:pPr>
    <w:rPr>
      <w:rFonts w:ascii="Times New Roman" w:hAnsi="Times New Roman"/>
      <w:b/>
      <w:sz w:val="32"/>
    </w:rPr>
  </w:style>
  <w:style w:type="paragraph" w:customStyle="1" w:styleId="AllowPageBreak">
    <w:name w:val="AllowPageBreak"/>
    <w:rsid w:val="006A15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153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A15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5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5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5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5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5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5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53D"/>
    <w:rPr>
      <w:rFonts w:ascii="Courier New" w:eastAsia="Times New Roman" w:hAnsi="Courier New" w:cs="Times New Roman"/>
      <w:i/>
      <w:szCs w:val="20"/>
      <w:lang w:eastAsia="en-US"/>
    </w:rPr>
  </w:style>
  <w:style w:type="paragraph" w:customStyle="1" w:styleId="HeadingBase">
    <w:name w:val="Heading Base"/>
    <w:rsid w:val="006A15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53D"/>
    <w:pPr>
      <w:tabs>
        <w:tab w:val="right" w:leader="dot" w:pos="9072"/>
      </w:tabs>
      <w:ind w:left="567"/>
    </w:pPr>
    <w:rPr>
      <w:szCs w:val="22"/>
    </w:rPr>
  </w:style>
  <w:style w:type="paragraph" w:customStyle="1" w:styleId="TOCBase">
    <w:name w:val="TOC Base"/>
    <w:rsid w:val="006A15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53D"/>
    <w:pPr>
      <w:tabs>
        <w:tab w:val="right" w:leader="dot" w:pos="9072"/>
      </w:tabs>
      <w:spacing w:before="40" w:after="40"/>
      <w:ind w:left="284"/>
    </w:pPr>
    <w:rPr>
      <w:rFonts w:ascii="Times New Roman" w:hAnsi="Times New Roman"/>
    </w:rPr>
  </w:style>
  <w:style w:type="paragraph" w:styleId="TOC1">
    <w:name w:val="toc 1"/>
    <w:basedOn w:val="TOCBase"/>
    <w:next w:val="Normal"/>
    <w:rsid w:val="006A15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5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53D"/>
    <w:rPr>
      <w:rFonts w:ascii="Times New Roman" w:eastAsia="Times New Roman" w:hAnsi="Times New Roman" w:cs="Times New Roman"/>
      <w:sz w:val="16"/>
      <w:lang w:eastAsia="en-US"/>
    </w:rPr>
  </w:style>
  <w:style w:type="paragraph" w:styleId="Title">
    <w:name w:val="Title"/>
    <w:basedOn w:val="HeadingBase"/>
    <w:link w:val="TitleChar"/>
    <w:qFormat/>
    <w:rsid w:val="006A153D"/>
    <w:pPr>
      <w:spacing w:before="5040"/>
      <w:jc w:val="center"/>
    </w:pPr>
    <w:rPr>
      <w:sz w:val="48"/>
      <w:szCs w:val="72"/>
      <w:lang w:val="en-US"/>
    </w:rPr>
  </w:style>
  <w:style w:type="character" w:customStyle="1" w:styleId="TitleChar">
    <w:name w:val="Title Char"/>
    <w:basedOn w:val="DefaultParagraphFont"/>
    <w:link w:val="Title"/>
    <w:rsid w:val="006A15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53D"/>
    <w:pPr>
      <w:tabs>
        <w:tab w:val="left" w:pos="3600"/>
        <w:tab w:val="left" w:pos="3958"/>
      </w:tabs>
    </w:pPr>
  </w:style>
  <w:style w:type="paragraph" w:styleId="List">
    <w:name w:val="List"/>
    <w:basedOn w:val="BodyText"/>
    <w:next w:val="BodyText"/>
    <w:rsid w:val="006A153D"/>
    <w:pPr>
      <w:tabs>
        <w:tab w:val="left" w:pos="340"/>
      </w:tabs>
      <w:spacing w:before="60" w:after="60"/>
      <w:ind w:left="340" w:hanging="340"/>
    </w:pPr>
  </w:style>
  <w:style w:type="paragraph" w:customStyle="1" w:styleId="Note">
    <w:name w:val="Note"/>
    <w:basedOn w:val="BodyText"/>
    <w:rsid w:val="006A15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153D"/>
    <w:rPr>
      <w:b/>
      <w:spacing w:val="0"/>
    </w:rPr>
  </w:style>
  <w:style w:type="paragraph" w:customStyle="1" w:styleId="SuperTitle">
    <w:name w:val="SuperTitle"/>
    <w:basedOn w:val="Title"/>
    <w:rsid w:val="006A153D"/>
    <w:pPr>
      <w:framePr w:wrap="auto" w:hAnchor="text" w:y="6049"/>
    </w:pPr>
    <w:rPr>
      <w:color w:val="000000"/>
      <w:sz w:val="40"/>
    </w:rPr>
  </w:style>
  <w:style w:type="paragraph" w:customStyle="1" w:styleId="TOCTitle">
    <w:name w:val="TOCTitle"/>
    <w:basedOn w:val="Heading1"/>
    <w:rsid w:val="006A153D"/>
    <w:pPr>
      <w:spacing w:after="240"/>
      <w:jc w:val="center"/>
      <w:outlineLvl w:val="9"/>
    </w:pPr>
    <w:rPr>
      <w:caps/>
    </w:rPr>
  </w:style>
  <w:style w:type="paragraph" w:customStyle="1" w:styleId="Version">
    <w:name w:val="Version"/>
    <w:rsid w:val="006A15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53D"/>
    <w:pPr>
      <w:keepNext w:val="0"/>
      <w:tabs>
        <w:tab w:val="right" w:pos="4176"/>
      </w:tabs>
      <w:ind w:left="198" w:hanging="198"/>
    </w:pPr>
    <w:rPr>
      <w:rFonts w:ascii="Garamond" w:hAnsi="Garamond"/>
    </w:rPr>
  </w:style>
  <w:style w:type="paragraph" w:styleId="IndexHeading">
    <w:name w:val="index heading"/>
    <w:basedOn w:val="Normal"/>
    <w:next w:val="Index1"/>
    <w:semiHidden/>
    <w:rsid w:val="006A153D"/>
    <w:pPr>
      <w:spacing w:before="120" w:after="120"/>
    </w:pPr>
    <w:rPr>
      <w:rFonts w:ascii="Arial" w:hAnsi="Arial"/>
      <w:b/>
      <w:color w:val="918585"/>
      <w:sz w:val="24"/>
    </w:rPr>
  </w:style>
  <w:style w:type="paragraph" w:styleId="Header">
    <w:name w:val="header"/>
    <w:basedOn w:val="Normal"/>
    <w:link w:val="HeaderChar"/>
    <w:rsid w:val="006A15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53D"/>
    <w:rPr>
      <w:rFonts w:ascii="Times New Roman" w:eastAsia="Times New Roman" w:hAnsi="Times New Roman" w:cs="Times New Roman"/>
      <w:sz w:val="16"/>
      <w:szCs w:val="20"/>
      <w:lang w:val="en-GB" w:eastAsia="en-US"/>
    </w:rPr>
  </w:style>
  <w:style w:type="paragraph" w:customStyle="1" w:styleId="Chapter">
    <w:name w:val="Chapter"/>
    <w:basedOn w:val="Normal"/>
    <w:rsid w:val="006A153D"/>
    <w:pPr>
      <w:spacing w:before="240"/>
    </w:pPr>
    <w:rPr>
      <w:rFonts w:ascii="Times New Roman" w:hAnsi="Times New Roman"/>
      <w:smallCaps/>
      <w:spacing w:val="80"/>
      <w:sz w:val="28"/>
    </w:rPr>
  </w:style>
  <w:style w:type="paragraph" w:customStyle="1" w:styleId="InChapter">
    <w:name w:val="InChapter"/>
    <w:basedOn w:val="Heading3"/>
    <w:rsid w:val="006A153D"/>
    <w:pPr>
      <w:spacing w:after="240"/>
      <w:outlineLvl w:val="9"/>
    </w:pPr>
    <w:rPr>
      <w:noProof/>
    </w:rPr>
  </w:style>
  <w:style w:type="paragraph" w:styleId="Index2">
    <w:name w:val="index 2"/>
    <w:basedOn w:val="Normal"/>
    <w:next w:val="Normal"/>
    <w:semiHidden/>
    <w:rsid w:val="006A153D"/>
    <w:pPr>
      <w:tabs>
        <w:tab w:val="right" w:pos="4176"/>
      </w:tabs>
      <w:ind w:left="568" w:hanging="284"/>
    </w:pPr>
    <w:rPr>
      <w:rFonts w:ascii="Garamond" w:hAnsi="Garamond"/>
    </w:rPr>
  </w:style>
  <w:style w:type="paragraph" w:customStyle="1" w:styleId="Byline">
    <w:name w:val="Byline"/>
    <w:rsid w:val="006A15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53D"/>
    <w:pPr>
      <w:tabs>
        <w:tab w:val="clear" w:pos="3600"/>
        <w:tab w:val="clear" w:pos="3958"/>
      </w:tabs>
      <w:jc w:val="right"/>
    </w:pPr>
  </w:style>
  <w:style w:type="character" w:styleId="Emphasis">
    <w:name w:val="Emphasis"/>
    <w:basedOn w:val="DefaultParagraphFont"/>
    <w:qFormat/>
    <w:rsid w:val="006A153D"/>
    <w:rPr>
      <w:i/>
    </w:rPr>
  </w:style>
  <w:style w:type="paragraph" w:styleId="Caption">
    <w:name w:val="caption"/>
    <w:basedOn w:val="BodyText"/>
    <w:next w:val="Normal"/>
    <w:qFormat/>
    <w:rsid w:val="006A153D"/>
    <w:pPr>
      <w:framePr w:w="2268" w:hSpace="181" w:vSpace="181" w:wrap="around" w:vAnchor="text" w:hAnchor="page" w:x="1135" w:y="285" w:anchorLock="1"/>
    </w:pPr>
    <w:rPr>
      <w:i/>
    </w:rPr>
  </w:style>
  <w:style w:type="paragraph" w:customStyle="1" w:styleId="MiniTOCTitle">
    <w:name w:val="MiniTOCTitle"/>
    <w:basedOn w:val="Heading4"/>
    <w:rsid w:val="006A153D"/>
    <w:pPr>
      <w:spacing w:before="240"/>
      <w:outlineLvl w:val="9"/>
    </w:pPr>
    <w:rPr>
      <w:noProof/>
      <w:sz w:val="24"/>
    </w:rPr>
  </w:style>
  <w:style w:type="paragraph" w:customStyle="1" w:styleId="MiniTOCItem">
    <w:name w:val="MiniTOCItem"/>
    <w:basedOn w:val="ListBullet"/>
    <w:rsid w:val="006A153D"/>
    <w:pPr>
      <w:numPr>
        <w:numId w:val="0"/>
      </w:numPr>
      <w:tabs>
        <w:tab w:val="right" w:leader="dot" w:pos="6521"/>
      </w:tabs>
      <w:spacing w:before="0" w:after="0"/>
    </w:pPr>
  </w:style>
  <w:style w:type="paragraph" w:customStyle="1" w:styleId="TOFTitle">
    <w:name w:val="TOFTitle"/>
    <w:basedOn w:val="TOCTitle"/>
    <w:rsid w:val="006A153D"/>
  </w:style>
  <w:style w:type="paragraph" w:styleId="TableofFigures">
    <w:name w:val="table of figures"/>
    <w:basedOn w:val="Normal"/>
    <w:next w:val="Normal"/>
    <w:semiHidden/>
    <w:rsid w:val="006A153D"/>
    <w:pPr>
      <w:tabs>
        <w:tab w:val="right" w:leader="dot" w:pos="9072"/>
      </w:tabs>
      <w:ind w:left="970" w:hanging="403"/>
    </w:pPr>
    <w:rPr>
      <w:rFonts w:ascii="Times New Roman" w:hAnsi="Times New Roman"/>
      <w:b/>
    </w:rPr>
  </w:style>
  <w:style w:type="paragraph" w:styleId="ListNumber">
    <w:name w:val="List Number"/>
    <w:basedOn w:val="List"/>
    <w:rsid w:val="006A153D"/>
    <w:pPr>
      <w:numPr>
        <w:numId w:val="16"/>
      </w:numPr>
      <w:tabs>
        <w:tab w:val="clear" w:pos="340"/>
      </w:tabs>
    </w:pPr>
  </w:style>
  <w:style w:type="character" w:customStyle="1" w:styleId="WingdingSymbols">
    <w:name w:val="Wingding Symbols"/>
    <w:rsid w:val="006A153D"/>
    <w:rPr>
      <w:rFonts w:ascii="Wingdings" w:hAnsi="Wingdings"/>
    </w:rPr>
  </w:style>
  <w:style w:type="paragraph" w:customStyle="1" w:styleId="TableHeading">
    <w:name w:val="Table Heading"/>
    <w:basedOn w:val="HeadingBase"/>
    <w:rsid w:val="006A153D"/>
    <w:pPr>
      <w:keepLines/>
      <w:pBdr>
        <w:bottom w:val="single" w:sz="6" w:space="1" w:color="918585"/>
      </w:pBdr>
      <w:spacing w:before="240"/>
    </w:pPr>
  </w:style>
  <w:style w:type="character" w:customStyle="1" w:styleId="HotSpot">
    <w:name w:val="HotSpot"/>
    <w:rsid w:val="006A153D"/>
    <w:rPr>
      <w:color w:val="0033CC"/>
      <w:u w:val="none"/>
    </w:rPr>
  </w:style>
  <w:style w:type="paragraph" w:customStyle="1" w:styleId="BodyTextRight">
    <w:name w:val="Body Text Right"/>
    <w:basedOn w:val="BodyText"/>
    <w:rsid w:val="006A153D"/>
    <w:pPr>
      <w:spacing w:before="0" w:after="0"/>
      <w:jc w:val="right"/>
    </w:pPr>
  </w:style>
  <w:style w:type="paragraph" w:styleId="Index3">
    <w:name w:val="index 3"/>
    <w:basedOn w:val="ListNumber2"/>
    <w:next w:val="Normal"/>
    <w:semiHidden/>
    <w:rsid w:val="006A153D"/>
    <w:pPr>
      <w:numPr>
        <w:numId w:val="0"/>
      </w:numPr>
      <w:tabs>
        <w:tab w:val="right" w:leader="dot" w:pos="4176"/>
      </w:tabs>
    </w:pPr>
  </w:style>
  <w:style w:type="paragraph" w:styleId="ListNumber2">
    <w:name w:val="List Number 2"/>
    <w:basedOn w:val="List2"/>
    <w:rsid w:val="006A153D"/>
    <w:pPr>
      <w:numPr>
        <w:numId w:val="11"/>
      </w:numPr>
      <w:tabs>
        <w:tab w:val="clear" w:pos="1060"/>
      </w:tabs>
    </w:pPr>
  </w:style>
  <w:style w:type="paragraph" w:customStyle="1" w:styleId="MarginNote">
    <w:name w:val="Margin Note"/>
    <w:basedOn w:val="BodyText"/>
    <w:rsid w:val="006A15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5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5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53D"/>
    <w:rPr>
      <w:sz w:val="32"/>
    </w:rPr>
  </w:style>
  <w:style w:type="paragraph" w:customStyle="1" w:styleId="HeadingProcedure">
    <w:name w:val="Heading Procedure"/>
    <w:basedOn w:val="HeadingBase"/>
    <w:next w:val="Normal"/>
    <w:rsid w:val="006A153D"/>
    <w:pPr>
      <w:tabs>
        <w:tab w:val="left" w:pos="0"/>
      </w:tabs>
      <w:spacing w:before="120" w:after="60"/>
    </w:pPr>
    <w:rPr>
      <w:i/>
      <w:color w:val="918585"/>
      <w:sz w:val="22"/>
    </w:rPr>
  </w:style>
  <w:style w:type="paragraph" w:customStyle="1" w:styleId="TableBodyText">
    <w:name w:val="Table Body Text"/>
    <w:basedOn w:val="BodyText"/>
    <w:rsid w:val="006A153D"/>
    <w:pPr>
      <w:spacing w:before="60" w:after="60"/>
    </w:pPr>
  </w:style>
  <w:style w:type="paragraph" w:styleId="ListContinue">
    <w:name w:val="List Continue"/>
    <w:basedOn w:val="List"/>
    <w:rsid w:val="006A153D"/>
    <w:pPr>
      <w:ind w:firstLine="0"/>
    </w:pPr>
  </w:style>
  <w:style w:type="paragraph" w:customStyle="1" w:styleId="ListNote">
    <w:name w:val="List Note"/>
    <w:basedOn w:val="List"/>
    <w:rsid w:val="006A153D"/>
    <w:pPr>
      <w:pBdr>
        <w:top w:val="single" w:sz="6" w:space="2" w:color="918585"/>
        <w:bottom w:val="single" w:sz="6" w:space="2" w:color="918585"/>
      </w:pBdr>
      <w:tabs>
        <w:tab w:val="left" w:pos="1021"/>
      </w:tabs>
      <w:ind w:firstLine="0"/>
    </w:pPr>
  </w:style>
  <w:style w:type="paragraph" w:customStyle="1" w:styleId="Warning">
    <w:name w:val="Warning"/>
    <w:basedOn w:val="BodyText"/>
    <w:rsid w:val="006A153D"/>
    <w:pPr>
      <w:shd w:val="clear" w:color="auto" w:fill="D9D9D9"/>
      <w:tabs>
        <w:tab w:val="left" w:pos="992"/>
      </w:tabs>
      <w:ind w:left="119" w:right="119"/>
    </w:pPr>
    <w:rPr>
      <w:sz w:val="20"/>
    </w:rPr>
  </w:style>
  <w:style w:type="paragraph" w:customStyle="1" w:styleId="MarginIcons">
    <w:name w:val="Margin Icons"/>
    <w:basedOn w:val="BodyText"/>
    <w:rsid w:val="006A15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53D"/>
    <w:rPr>
      <w:rFonts w:ascii="Courier New" w:hAnsi="Courier New"/>
    </w:rPr>
  </w:style>
  <w:style w:type="paragraph" w:customStyle="1" w:styleId="NoteBullet">
    <w:name w:val="Note Bullet"/>
    <w:basedOn w:val="Note"/>
    <w:rsid w:val="006A153D"/>
    <w:pPr>
      <w:tabs>
        <w:tab w:val="clear" w:pos="680"/>
      </w:tabs>
      <w:spacing w:before="60" w:after="60"/>
    </w:pPr>
  </w:style>
  <w:style w:type="paragraph" w:customStyle="1" w:styleId="SubHeading2">
    <w:name w:val="SubHeading2"/>
    <w:basedOn w:val="HeadingBase"/>
    <w:rsid w:val="006A153D"/>
    <w:pPr>
      <w:spacing w:before="240" w:after="60"/>
    </w:pPr>
    <w:rPr>
      <w:sz w:val="20"/>
    </w:rPr>
  </w:style>
  <w:style w:type="paragraph" w:customStyle="1" w:styleId="SubHeading1">
    <w:name w:val="SubHeading1"/>
    <w:basedOn w:val="HeadingBase"/>
    <w:rsid w:val="006A153D"/>
    <w:pPr>
      <w:spacing w:before="240" w:after="60"/>
    </w:pPr>
    <w:rPr>
      <w:color w:val="918585"/>
      <w:sz w:val="22"/>
    </w:rPr>
  </w:style>
  <w:style w:type="paragraph" w:customStyle="1" w:styleId="SideHeading">
    <w:name w:val="Side Heading"/>
    <w:basedOn w:val="HeadingBase"/>
    <w:rsid w:val="006A15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53D"/>
    <w:pPr>
      <w:numPr>
        <w:numId w:val="12"/>
      </w:numPr>
    </w:pPr>
  </w:style>
  <w:style w:type="paragraph" w:styleId="PlainText">
    <w:name w:val="Plain Text"/>
    <w:basedOn w:val="Normal"/>
    <w:link w:val="PlainTextChar"/>
    <w:rsid w:val="006A153D"/>
    <w:rPr>
      <w:sz w:val="20"/>
    </w:rPr>
  </w:style>
  <w:style w:type="character" w:customStyle="1" w:styleId="PlainTextChar">
    <w:name w:val="Plain Text Char"/>
    <w:basedOn w:val="DefaultParagraphFont"/>
    <w:link w:val="PlainText"/>
    <w:rsid w:val="006A153D"/>
    <w:rPr>
      <w:rFonts w:ascii="Courier New" w:eastAsia="Times New Roman" w:hAnsi="Courier New" w:cs="Times New Roman"/>
      <w:sz w:val="20"/>
      <w:szCs w:val="20"/>
      <w:lang w:eastAsia="en-US"/>
    </w:rPr>
  </w:style>
  <w:style w:type="character" w:customStyle="1" w:styleId="MenuOption">
    <w:name w:val="Menu Option"/>
    <w:basedOn w:val="DefaultParagraphFont"/>
    <w:rsid w:val="006A153D"/>
    <w:rPr>
      <w:b/>
      <w:smallCaps/>
    </w:rPr>
  </w:style>
  <w:style w:type="paragraph" w:customStyle="1" w:styleId="TableListNumber">
    <w:name w:val="Table List Number"/>
    <w:basedOn w:val="ListNumber"/>
    <w:rsid w:val="006A153D"/>
    <w:pPr>
      <w:numPr>
        <w:numId w:val="0"/>
      </w:numPr>
    </w:pPr>
  </w:style>
  <w:style w:type="paragraph" w:styleId="TOC4">
    <w:name w:val="toc 4"/>
    <w:basedOn w:val="TOCBase"/>
    <w:next w:val="Normal"/>
    <w:semiHidden/>
    <w:rsid w:val="006A153D"/>
    <w:pPr>
      <w:tabs>
        <w:tab w:val="right" w:leader="dot" w:pos="9071"/>
      </w:tabs>
      <w:ind w:left="1701"/>
    </w:pPr>
  </w:style>
  <w:style w:type="paragraph" w:customStyle="1" w:styleId="ListAlpha">
    <w:name w:val="List Alpha"/>
    <w:basedOn w:val="List"/>
    <w:rsid w:val="006A153D"/>
    <w:pPr>
      <w:numPr>
        <w:numId w:val="10"/>
      </w:numPr>
    </w:pPr>
  </w:style>
  <w:style w:type="paragraph" w:customStyle="1" w:styleId="ListAlpha2">
    <w:name w:val="List Alpha 2"/>
    <w:basedOn w:val="List2"/>
    <w:rsid w:val="006A153D"/>
    <w:pPr>
      <w:numPr>
        <w:numId w:val="9"/>
      </w:numPr>
    </w:pPr>
  </w:style>
  <w:style w:type="paragraph" w:styleId="List2">
    <w:name w:val="List 2"/>
    <w:basedOn w:val="BodyText"/>
    <w:rsid w:val="006A153D"/>
    <w:pPr>
      <w:tabs>
        <w:tab w:val="left" w:pos="680"/>
      </w:tabs>
      <w:spacing w:before="60" w:after="60"/>
      <w:ind w:left="680" w:hanging="340"/>
    </w:pPr>
  </w:style>
  <w:style w:type="paragraph" w:styleId="List3">
    <w:name w:val="List 3"/>
    <w:basedOn w:val="BodyText"/>
    <w:rsid w:val="006A153D"/>
    <w:pPr>
      <w:tabs>
        <w:tab w:val="left" w:pos="1021"/>
      </w:tabs>
      <w:spacing w:before="60" w:after="60"/>
      <w:ind w:left="1020" w:hanging="340"/>
    </w:pPr>
  </w:style>
  <w:style w:type="paragraph" w:styleId="List4">
    <w:name w:val="List 4"/>
    <w:basedOn w:val="BodyText"/>
    <w:rsid w:val="006A153D"/>
    <w:pPr>
      <w:tabs>
        <w:tab w:val="left" w:pos="1361"/>
      </w:tabs>
      <w:spacing w:before="60" w:after="60"/>
      <w:ind w:left="1361" w:hanging="340"/>
    </w:pPr>
  </w:style>
  <w:style w:type="paragraph" w:styleId="List5">
    <w:name w:val="List 5"/>
    <w:basedOn w:val="BodyText"/>
    <w:rsid w:val="006A153D"/>
    <w:pPr>
      <w:tabs>
        <w:tab w:val="left" w:pos="1701"/>
      </w:tabs>
      <w:spacing w:before="60" w:after="60"/>
      <w:ind w:left="1701" w:hanging="340"/>
    </w:pPr>
  </w:style>
  <w:style w:type="paragraph" w:styleId="ListBullet4">
    <w:name w:val="List Bullet 4"/>
    <w:basedOn w:val="List4"/>
    <w:rsid w:val="006A153D"/>
    <w:pPr>
      <w:numPr>
        <w:numId w:val="4"/>
      </w:numPr>
      <w:tabs>
        <w:tab w:val="clear" w:pos="1361"/>
      </w:tabs>
    </w:pPr>
  </w:style>
  <w:style w:type="paragraph" w:styleId="ListBullet5">
    <w:name w:val="List Bullet 5"/>
    <w:basedOn w:val="List5"/>
    <w:rsid w:val="006A153D"/>
    <w:pPr>
      <w:numPr>
        <w:numId w:val="5"/>
      </w:numPr>
    </w:pPr>
  </w:style>
  <w:style w:type="paragraph" w:styleId="ListContinue2">
    <w:name w:val="List Continue 2"/>
    <w:basedOn w:val="List2"/>
    <w:rsid w:val="006A153D"/>
    <w:pPr>
      <w:ind w:firstLine="0"/>
    </w:pPr>
  </w:style>
  <w:style w:type="paragraph" w:styleId="ListContinue3">
    <w:name w:val="List Continue 3"/>
    <w:basedOn w:val="List3"/>
    <w:rsid w:val="006A153D"/>
    <w:pPr>
      <w:ind w:left="1021" w:firstLine="0"/>
    </w:pPr>
  </w:style>
  <w:style w:type="paragraph" w:styleId="ListContinue4">
    <w:name w:val="List Continue 4"/>
    <w:basedOn w:val="List4"/>
    <w:rsid w:val="006A153D"/>
    <w:pPr>
      <w:ind w:firstLine="0"/>
    </w:pPr>
  </w:style>
  <w:style w:type="paragraph" w:styleId="ListContinue5">
    <w:name w:val="List Continue 5"/>
    <w:basedOn w:val="List5"/>
    <w:rsid w:val="006A153D"/>
    <w:pPr>
      <w:ind w:firstLine="0"/>
    </w:pPr>
  </w:style>
  <w:style w:type="paragraph" w:styleId="ListNumber3">
    <w:name w:val="List Number 3"/>
    <w:basedOn w:val="List3"/>
    <w:rsid w:val="006A153D"/>
    <w:pPr>
      <w:numPr>
        <w:numId w:val="6"/>
      </w:numPr>
    </w:pPr>
  </w:style>
  <w:style w:type="paragraph" w:styleId="ListNumber4">
    <w:name w:val="List Number 4"/>
    <w:basedOn w:val="List4"/>
    <w:rsid w:val="006A153D"/>
    <w:pPr>
      <w:numPr>
        <w:numId w:val="7"/>
      </w:numPr>
    </w:pPr>
  </w:style>
  <w:style w:type="paragraph" w:styleId="ListNumber5">
    <w:name w:val="List Number 5"/>
    <w:basedOn w:val="List5"/>
    <w:rsid w:val="006A153D"/>
    <w:pPr>
      <w:numPr>
        <w:numId w:val="8"/>
      </w:numPr>
    </w:pPr>
  </w:style>
  <w:style w:type="paragraph" w:styleId="BlockText">
    <w:name w:val="Block Text"/>
    <w:basedOn w:val="Normal"/>
    <w:rsid w:val="006A153D"/>
    <w:pPr>
      <w:spacing w:after="120"/>
      <w:ind w:left="1440" w:right="1440"/>
    </w:pPr>
  </w:style>
  <w:style w:type="character" w:customStyle="1" w:styleId="Subscript">
    <w:name w:val="Subscript"/>
    <w:basedOn w:val="DefaultParagraphFont"/>
    <w:rsid w:val="006A153D"/>
    <w:rPr>
      <w:sz w:val="16"/>
      <w:vertAlign w:val="subscript"/>
    </w:rPr>
  </w:style>
  <w:style w:type="character" w:customStyle="1" w:styleId="Superscript">
    <w:name w:val="Superscript"/>
    <w:basedOn w:val="DefaultParagraphFont"/>
    <w:rsid w:val="006A153D"/>
    <w:rPr>
      <w:sz w:val="16"/>
      <w:vertAlign w:val="superscript"/>
    </w:rPr>
  </w:style>
  <w:style w:type="character" w:customStyle="1" w:styleId="Symbols">
    <w:name w:val="Symbols"/>
    <w:basedOn w:val="DefaultParagraphFont"/>
    <w:rsid w:val="006A153D"/>
    <w:rPr>
      <w:rFonts w:ascii="Symbol" w:hAnsi="Symbol"/>
    </w:rPr>
  </w:style>
  <w:style w:type="character" w:customStyle="1" w:styleId="MenuOptions">
    <w:name w:val="Menu Options"/>
    <w:basedOn w:val="DefaultParagraphFont"/>
    <w:rsid w:val="006A153D"/>
    <w:rPr>
      <w:rFonts w:ascii="Arial Narrow" w:hAnsi="Arial Narrow"/>
      <w:smallCaps/>
    </w:rPr>
  </w:style>
  <w:style w:type="character" w:customStyle="1" w:styleId="Buttons">
    <w:name w:val="Buttons"/>
    <w:basedOn w:val="DefaultParagraphFont"/>
    <w:rsid w:val="006A153D"/>
    <w:rPr>
      <w:b/>
    </w:rPr>
  </w:style>
  <w:style w:type="character" w:customStyle="1" w:styleId="Underlined">
    <w:name w:val="Underlined"/>
    <w:basedOn w:val="DefaultParagraphFont"/>
    <w:rsid w:val="006A153D"/>
    <w:rPr>
      <w:u w:val="single"/>
    </w:rPr>
  </w:style>
  <w:style w:type="paragraph" w:customStyle="1" w:styleId="TableBodyTextRight">
    <w:name w:val="Table Body Text Right"/>
    <w:basedOn w:val="TableBodyText"/>
    <w:rsid w:val="006A153D"/>
    <w:pPr>
      <w:widowControl w:val="0"/>
      <w:autoSpaceDE w:val="0"/>
      <w:autoSpaceDN w:val="0"/>
      <w:adjustRightInd w:val="0"/>
      <w:jc w:val="right"/>
    </w:pPr>
    <w:rPr>
      <w:rFonts w:cs="Arial"/>
      <w:szCs w:val="18"/>
    </w:rPr>
  </w:style>
  <w:style w:type="paragraph" w:customStyle="1" w:styleId="CopyrightText">
    <w:name w:val="Copyright Text"/>
    <w:basedOn w:val="BodyText"/>
    <w:rsid w:val="006A153D"/>
    <w:rPr>
      <w:sz w:val="18"/>
    </w:rPr>
  </w:style>
  <w:style w:type="paragraph" w:customStyle="1" w:styleId="BodySmallRight">
    <w:name w:val="Body Small Right"/>
    <w:basedOn w:val="BodyTextRight"/>
    <w:rsid w:val="006A153D"/>
    <w:rPr>
      <w:sz w:val="18"/>
      <w:szCs w:val="18"/>
    </w:rPr>
  </w:style>
  <w:style w:type="paragraph" w:customStyle="1" w:styleId="MarginEdition">
    <w:name w:val="Margin Edition"/>
    <w:basedOn w:val="MarginNote"/>
    <w:rsid w:val="006A153D"/>
    <w:pPr>
      <w:spacing w:before="0" w:after="0"/>
    </w:pPr>
    <w:rPr>
      <w:rFonts w:ascii="Times New Roman" w:hAnsi="Times New Roman"/>
      <w:color w:val="999999"/>
    </w:rPr>
  </w:style>
  <w:style w:type="paragraph" w:customStyle="1" w:styleId="Spacer">
    <w:name w:val="Spacer"/>
    <w:basedOn w:val="Normal"/>
    <w:rsid w:val="006A153D"/>
    <w:rPr>
      <w:sz w:val="2"/>
      <w:szCs w:val="2"/>
    </w:rPr>
  </w:style>
  <w:style w:type="character" w:customStyle="1" w:styleId="Small">
    <w:name w:val="Small"/>
    <w:basedOn w:val="DefaultParagraphFont"/>
    <w:rsid w:val="006A153D"/>
    <w:rPr>
      <w:sz w:val="16"/>
    </w:rPr>
  </w:style>
  <w:style w:type="paragraph" w:customStyle="1" w:styleId="WideTable">
    <w:name w:val="Wide Table"/>
    <w:basedOn w:val="Normal"/>
    <w:rsid w:val="006A153D"/>
    <w:pPr>
      <w:ind w:left="-1418"/>
    </w:pPr>
    <w:rPr>
      <w:sz w:val="2"/>
      <w:szCs w:val="2"/>
    </w:rPr>
  </w:style>
  <w:style w:type="character" w:styleId="PageNumber">
    <w:name w:val="page number"/>
    <w:basedOn w:val="DefaultParagraphFont"/>
    <w:rsid w:val="006A153D"/>
  </w:style>
  <w:style w:type="paragraph" w:styleId="Quote">
    <w:name w:val="Quote"/>
    <w:basedOn w:val="Heading1"/>
    <w:link w:val="QuoteChar"/>
    <w:qFormat/>
    <w:rsid w:val="006A153D"/>
    <w:rPr>
      <w:b w:val="0"/>
      <w:sz w:val="72"/>
      <w:szCs w:val="72"/>
      <w:lang w:val="en-NZ"/>
    </w:rPr>
  </w:style>
  <w:style w:type="character" w:customStyle="1" w:styleId="QuoteChar">
    <w:name w:val="Quote Char"/>
    <w:basedOn w:val="DefaultParagraphFont"/>
    <w:link w:val="Quote"/>
    <w:rsid w:val="006A15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53D"/>
    <w:pPr>
      <w:pageBreakBefore/>
    </w:pPr>
  </w:style>
  <w:style w:type="paragraph" w:customStyle="1" w:styleId="Border">
    <w:name w:val="Border"/>
    <w:basedOn w:val="Normal"/>
    <w:qFormat/>
    <w:rsid w:val="006A15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53D"/>
    <w:rPr>
      <w:b/>
      <w:bCs/>
      <w:i/>
      <w:iCs/>
      <w:color w:val="auto"/>
    </w:rPr>
  </w:style>
  <w:style w:type="paragraph" w:styleId="IntenseQuote">
    <w:name w:val="Intense Quote"/>
    <w:basedOn w:val="Normal"/>
    <w:next w:val="Normal"/>
    <w:link w:val="IntenseQuoteChar"/>
    <w:uiPriority w:val="30"/>
    <w:qFormat/>
    <w:rsid w:val="006A15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5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53D"/>
    <w:rPr>
      <w:smallCaps/>
      <w:color w:val="auto"/>
      <w:u w:val="single"/>
    </w:rPr>
  </w:style>
  <w:style w:type="character" w:styleId="IntenseReference">
    <w:name w:val="Intense Reference"/>
    <w:basedOn w:val="DefaultParagraphFont"/>
    <w:uiPriority w:val="32"/>
    <w:qFormat/>
    <w:rsid w:val="006A153D"/>
    <w:rPr>
      <w:b/>
      <w:bCs/>
      <w:smallCaps/>
      <w:color w:val="auto"/>
      <w:spacing w:val="5"/>
      <w:u w:val="single"/>
    </w:rPr>
  </w:style>
  <w:style w:type="paragraph" w:customStyle="1" w:styleId="2ColumnHeading">
    <w:name w:val="2Column Heading"/>
    <w:basedOn w:val="BodyText"/>
    <w:qFormat/>
    <w:rsid w:val="006A153D"/>
    <w:pPr>
      <w:spacing w:after="60"/>
      <w:ind w:left="-2268"/>
    </w:pPr>
    <w:rPr>
      <w:b/>
    </w:rPr>
  </w:style>
  <w:style w:type="paragraph" w:customStyle="1" w:styleId="Heading1TOC">
    <w:name w:val="Heading1 TOC"/>
    <w:basedOn w:val="Normal"/>
    <w:qFormat/>
    <w:rsid w:val="006A153D"/>
    <w:pPr>
      <w:spacing w:before="240" w:after="120"/>
    </w:pPr>
    <w:rPr>
      <w:rFonts w:ascii="Times New Roman" w:hAnsi="Times New Roman"/>
      <w:b/>
      <w:sz w:val="32"/>
    </w:rPr>
  </w:style>
  <w:style w:type="paragraph" w:customStyle="1" w:styleId="Heading2TOC">
    <w:name w:val="Heading2 TOC"/>
    <w:basedOn w:val="Normal"/>
    <w:qFormat/>
    <w:rsid w:val="006A153D"/>
    <w:pPr>
      <w:spacing w:before="240" w:after="60"/>
    </w:pPr>
    <w:rPr>
      <w:rFonts w:ascii="Times New Roman" w:hAnsi="Times New Roman"/>
      <w:b/>
      <w:sz w:val="28"/>
    </w:rPr>
  </w:style>
  <w:style w:type="character" w:customStyle="1" w:styleId="Underline">
    <w:name w:val="Underline"/>
    <w:basedOn w:val="DefaultParagraphFont"/>
    <w:qFormat/>
    <w:rsid w:val="006A153D"/>
    <w:rPr>
      <w:u w:val="single"/>
    </w:rPr>
  </w:style>
  <w:style w:type="character" w:customStyle="1" w:styleId="BoldandItalics">
    <w:name w:val="Bold and Italics"/>
    <w:qFormat/>
    <w:rsid w:val="006A153D"/>
    <w:rPr>
      <w:b/>
      <w:i/>
      <w:u w:val="none"/>
    </w:rPr>
  </w:style>
  <w:style w:type="paragraph" w:styleId="BalloonText">
    <w:name w:val="Balloon Text"/>
    <w:basedOn w:val="Normal"/>
    <w:link w:val="BalloonTextChar"/>
    <w:rsid w:val="006A153D"/>
    <w:rPr>
      <w:rFonts w:ascii="Tahoma" w:hAnsi="Tahoma" w:cs="Tahoma"/>
      <w:sz w:val="16"/>
      <w:szCs w:val="16"/>
    </w:rPr>
  </w:style>
  <w:style w:type="character" w:customStyle="1" w:styleId="BalloonTextChar">
    <w:name w:val="Balloon Text Char"/>
    <w:basedOn w:val="DefaultParagraphFont"/>
    <w:link w:val="BalloonText"/>
    <w:rsid w:val="006A15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5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15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53D"/>
    <w:rPr>
      <w:b/>
      <w:color w:val="660033"/>
      <w:spacing w:val="0"/>
    </w:rPr>
  </w:style>
  <w:style w:type="paragraph" w:customStyle="1" w:styleId="Nameditemlist">
    <w:name w:val="Named item list"/>
    <w:basedOn w:val="BodyText"/>
    <w:qFormat/>
    <w:rsid w:val="006A153D"/>
    <w:pPr>
      <w:tabs>
        <w:tab w:val="left" w:pos="2835"/>
      </w:tabs>
      <w:ind w:left="2835" w:hanging="2835"/>
    </w:pPr>
  </w:style>
  <w:style w:type="paragraph" w:customStyle="1" w:styleId="BodyTextnopadding">
    <w:name w:val="Body Text no padding"/>
    <w:basedOn w:val="BodyText"/>
    <w:qFormat/>
    <w:rsid w:val="006A153D"/>
    <w:pPr>
      <w:spacing w:before="0" w:after="0"/>
    </w:pPr>
  </w:style>
  <w:style w:type="paragraph" w:customStyle="1" w:styleId="BodyTextBold">
    <w:name w:val="Body Text Bold"/>
    <w:basedOn w:val="BodyText"/>
    <w:qFormat/>
    <w:rsid w:val="006A153D"/>
    <w:rPr>
      <w:b/>
    </w:rPr>
  </w:style>
  <w:style w:type="character" w:styleId="Hyperlink">
    <w:name w:val="Hyperlink"/>
    <w:basedOn w:val="DefaultParagraphFont"/>
    <w:uiPriority w:val="99"/>
    <w:unhideWhenUsed/>
    <w:rsid w:val="00F325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5911</Characters>
  <Application>Microsoft Office Word</Application>
  <DocSecurity>0</DocSecurity>
  <Lines>151</Lines>
  <Paragraphs>113</Paragraphs>
  <ScaleCrop>false</ScaleCrop>
  <Company>Author-it Software Corporation Ltd.</Company>
  <LinksUpToDate>false</LinksUpToDate>
  <CharactersWithSpaces>6688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UETTDRVC32 Use specialised plant to cut vegetation above ground level near live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2021-04-20T06:38:00Z</dcterms:created>
  <dcterms:modified xsi:type="dcterms:W3CDTF">2021-04-20T06:38:00Z</dcterms:modified>
</cp:coreProperties>
</file>