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7229" w:rsidP="006672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UETTDRVC29 Control vegetation whilst performing linework</w:t>
      </w:r>
      <w:r>
        <w:fldChar w:fldCharType="end"/>
      </w:r>
    </w:p>
    <w:p w:rsidR="00667229" w:rsidP="00667229">
      <w:pPr>
        <w:pStyle w:val="Version"/>
        <w:sectPr w:rsidSect="00FD17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793" w:rsidP="00FD1793">
      <w:pPr>
        <w:pStyle w:val="SuperHeading"/>
      </w:pPr>
      <w:r w:rsidRPr="00FD1793">
        <w:t>Assessment Requirements for UETTDRVC29 Control vegetation whilst performing linework</w:t>
      </w:r>
    </w:p>
    <w:p w:rsidR="00000000" w:rsidRPr="00FD1793" w:rsidP="00FD1793">
      <w:pPr>
        <w:pStyle w:val="Heading1"/>
      </w:pPr>
      <w:bookmarkStart w:id="1" w:name="O_1006079"/>
      <w:bookmarkEnd w:id="1"/>
      <w:r w:rsidRPr="00FD17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7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93" w:rsidP="00FD1793">
            <w:pPr>
              <w:pStyle w:val="BodyText"/>
            </w:pPr>
            <w:r w:rsidRPr="00FD179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FD1793" w:rsidP="00FD1793">
      <w:pPr>
        <w:pStyle w:val="NoPaddingFontSize1"/>
      </w:pPr>
    </w:p>
    <w:p w:rsidR="00000000" w:rsidRPr="00FD1793" w:rsidP="00FD1793">
      <w:pPr>
        <w:pStyle w:val="AllowPageBreak"/>
      </w:pPr>
    </w:p>
    <w:p w:rsidR="00000000" w:rsidRPr="00FD1793" w:rsidP="00FD1793">
      <w:pPr>
        <w:pStyle w:val="Heading1"/>
      </w:pPr>
      <w:bookmarkStart w:id="2" w:name="O_1006080"/>
      <w:bookmarkEnd w:id="2"/>
      <w:r w:rsidRPr="00FD179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7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93">
            <w:pPr>
              <w:pStyle w:val="BodyText"/>
              <w:rPr>
                <w:lang w:val="en-NZ"/>
              </w:rPr>
            </w:pPr>
            <w:r w:rsidRPr="00FD1793">
              <w:t>Evidence required to demonstrate competence in this unit must be relevant to a</w:t>
            </w:r>
            <w:r w:rsidRPr="00FD1793">
              <w:t xml:space="preserve">nd satisfy all of the requirements of the elements and performance criteria on at least two separate occasions and include:  </w:t>
            </w:r>
          </w:p>
        </w:tc>
      </w:tr>
      <w:tr w:rsidTr="00FD17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93" w:rsidP="00FD1793">
            <w:pPr>
              <w:pStyle w:val="ListBullet"/>
            </w:pPr>
            <w:r w:rsidRPr="00FD1793">
              <w:t>applying relevant work health and safety (WHS)/occupational health and safety (OHS) requirements, including the use of risk cont</w:t>
            </w:r>
            <w:r w:rsidRPr="00FD1793">
              <w:t xml:space="preserve">rol measures </w:t>
            </w:r>
          </w:p>
          <w:p w:rsidR="00000000" w:rsidRPr="00FD1793" w:rsidP="00FD1793">
            <w:pPr>
              <w:pStyle w:val="ListBullet"/>
            </w:pPr>
            <w:r w:rsidRPr="00FD1793">
              <w:t>applying sustainable energy principles and practices</w:t>
            </w:r>
          </w:p>
          <w:p w:rsidR="00000000" w:rsidRPr="00FD1793" w:rsidP="00FD1793">
            <w:pPr>
              <w:pStyle w:val="ListBullet"/>
            </w:pPr>
            <w:r w:rsidRPr="00FD1793">
              <w:t>conducting vegetation control work from at least one (1) of the following:</w:t>
            </w:r>
          </w:p>
          <w:p w:rsidR="00000000" w:rsidRPr="00FD1793" w:rsidP="00FD1793">
            <w:pPr>
              <w:pStyle w:val="ListBullet2"/>
            </w:pPr>
            <w:r w:rsidRPr="00FD1793">
              <w:t>non-conductive ladder</w:t>
            </w:r>
          </w:p>
          <w:p w:rsidR="00000000" w:rsidRPr="00FD1793" w:rsidP="00FD1793">
            <w:pPr>
              <w:pStyle w:val="ListBullet2"/>
            </w:pPr>
            <w:r w:rsidRPr="00FD1793">
              <w:t>elevated work platform (EWP)</w:t>
            </w:r>
          </w:p>
          <w:p w:rsidR="00000000" w:rsidRPr="00FD1793" w:rsidP="00FD1793">
            <w:pPr>
              <w:pStyle w:val="ListBullet2"/>
            </w:pPr>
            <w:r w:rsidRPr="00FD1793">
              <w:t>ground level</w:t>
            </w:r>
          </w:p>
          <w:p w:rsidR="00000000" w:rsidRPr="00FD1793" w:rsidP="00FD1793">
            <w:pPr>
              <w:pStyle w:val="ListBullet"/>
            </w:pPr>
            <w:r w:rsidRPr="00FD1793">
              <w:t xml:space="preserve">undertaking vegetation control measures using at least two (2) of the following: </w:t>
            </w:r>
          </w:p>
          <w:p w:rsidR="00000000" w:rsidRPr="00FD1793" w:rsidP="00FD1793">
            <w:pPr>
              <w:pStyle w:val="ListBullet2"/>
            </w:pPr>
            <w:r w:rsidRPr="00FD1793">
              <w:t>hand clearing</w:t>
            </w:r>
          </w:p>
          <w:p w:rsidR="00000000" w:rsidRPr="00FD1793" w:rsidP="00FD1793">
            <w:pPr>
              <w:pStyle w:val="ListBullet2"/>
            </w:pPr>
            <w:r w:rsidRPr="00FD1793">
              <w:t>specialised tools and equipment</w:t>
            </w:r>
          </w:p>
          <w:p w:rsidR="00000000" w:rsidRPr="00FD1793" w:rsidP="00FD1793">
            <w:pPr>
              <w:pStyle w:val="ListBullet2"/>
            </w:pPr>
            <w:r w:rsidRPr="00FD1793">
              <w:t>machinery assisted clearing</w:t>
            </w:r>
          </w:p>
          <w:p w:rsidR="00000000" w:rsidRPr="00FD1793" w:rsidP="00FD1793">
            <w:pPr>
              <w:pStyle w:val="ListBullet2"/>
            </w:pPr>
            <w:r w:rsidRPr="00FD1793">
              <w:t>herbicidal clearing</w:t>
            </w:r>
          </w:p>
          <w:p w:rsidR="00000000" w:rsidRPr="00FD1793" w:rsidP="00FD1793">
            <w:pPr>
              <w:pStyle w:val="ListBullet"/>
            </w:pPr>
            <w:r w:rsidRPr="00FD1793">
              <w:t>dealing with unplanned events on at least one (1) occasion.</w:t>
            </w:r>
          </w:p>
        </w:tc>
      </w:tr>
    </w:tbl>
    <w:p w:rsidR="00000000" w:rsidRPr="00FD1793" w:rsidP="00FD1793">
      <w:pPr>
        <w:pStyle w:val="NoPaddingFontSize1"/>
      </w:pPr>
    </w:p>
    <w:p w:rsidR="00000000" w:rsidRPr="00FD1793" w:rsidP="00FD1793">
      <w:pPr>
        <w:pStyle w:val="AllowPageBreak"/>
      </w:pPr>
    </w:p>
    <w:p w:rsidR="00000000" w:rsidRPr="00FD1793" w:rsidP="00FD1793">
      <w:pPr>
        <w:pStyle w:val="Heading1"/>
      </w:pPr>
      <w:bookmarkStart w:id="3" w:name="O_1006081"/>
      <w:bookmarkEnd w:id="3"/>
      <w:r w:rsidRPr="00FD179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7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93">
            <w:pPr>
              <w:pStyle w:val="BodyText"/>
              <w:rPr>
                <w:lang w:val="en-NZ"/>
              </w:rPr>
            </w:pPr>
            <w:r w:rsidRPr="00FD179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D17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93" w:rsidP="00FD1793">
            <w:pPr>
              <w:pStyle w:val="ListBullet"/>
            </w:pPr>
            <w:r w:rsidRPr="00FD1793">
              <w:t>ecological principles, including:</w:t>
            </w:r>
          </w:p>
          <w:p w:rsidR="00000000" w:rsidRPr="00FD1793" w:rsidP="00FD1793">
            <w:pPr>
              <w:pStyle w:val="ListBullet2"/>
            </w:pPr>
            <w:r w:rsidRPr="00FD1793">
              <w:t>interdepend</w:t>
            </w:r>
            <w:r w:rsidRPr="00FD1793">
              <w:t>ence of plants, animals, the soil and the environment</w:t>
            </w:r>
          </w:p>
          <w:p w:rsidR="00000000" w:rsidRPr="00FD1793" w:rsidP="00FD1793">
            <w:pPr>
              <w:pStyle w:val="ListBullet2"/>
            </w:pPr>
            <w:r w:rsidRPr="00FD1793">
              <w:t>environment</w:t>
            </w:r>
          </w:p>
          <w:p w:rsidR="00000000" w:rsidRPr="00FD1793" w:rsidP="00FD1793">
            <w:pPr>
              <w:pStyle w:val="ListBullet2"/>
            </w:pPr>
            <w:r w:rsidRPr="00FD1793">
              <w:t>habitats</w:t>
            </w:r>
          </w:p>
          <w:p w:rsidR="00000000" w:rsidRPr="00FD1793" w:rsidP="00FD1793">
            <w:pPr>
              <w:pStyle w:val="ListBullet2"/>
            </w:pPr>
            <w:r w:rsidRPr="00FD1793">
              <w:t>the food chain</w:t>
            </w:r>
          </w:p>
          <w:p w:rsidR="00000000" w:rsidRPr="00FD1793" w:rsidP="00FD1793">
            <w:pPr>
              <w:pStyle w:val="ListBullet"/>
            </w:pPr>
            <w:r w:rsidRPr="00FD1793">
              <w:t>soil and erosion control principles, including:</w:t>
            </w:r>
          </w:p>
          <w:p w:rsidR="00000000" w:rsidRPr="00FD1793" w:rsidP="00FD1793">
            <w:pPr>
              <w:pStyle w:val="ListBullet2"/>
            </w:pPr>
            <w:r w:rsidRPr="00FD1793">
              <w:t>soil types</w:t>
            </w:r>
          </w:p>
          <w:p w:rsidR="00000000" w:rsidRPr="00FD1793" w:rsidP="00FD1793">
            <w:pPr>
              <w:pStyle w:val="ListBullet2"/>
            </w:pPr>
            <w:r w:rsidRPr="00FD1793">
              <w:t>simple tests</w:t>
            </w:r>
          </w:p>
          <w:p w:rsidR="00000000" w:rsidRPr="00FD1793" w:rsidP="00FD1793">
            <w:pPr>
              <w:pStyle w:val="ListBullet2"/>
            </w:pPr>
            <w:r w:rsidRPr="00FD1793">
              <w:t>types of erosion</w:t>
            </w:r>
          </w:p>
          <w:p w:rsidR="00000000" w:rsidRPr="00FD1793" w:rsidP="00FD1793">
            <w:pPr>
              <w:pStyle w:val="ListBullet2"/>
            </w:pPr>
            <w:r w:rsidRPr="00FD1793">
              <w:t>theory of erosion prevention and control</w:t>
            </w:r>
          </w:p>
          <w:p w:rsidR="00000000" w:rsidRPr="00FD1793" w:rsidP="00FD1793">
            <w:pPr>
              <w:pStyle w:val="ListBullet2"/>
            </w:pPr>
            <w:r w:rsidRPr="00FD1793">
              <w:t>land degradation control</w:t>
            </w:r>
          </w:p>
          <w:p w:rsidR="00000000" w:rsidRPr="00FD1793" w:rsidP="00FD1793">
            <w:pPr>
              <w:pStyle w:val="ListBullet2"/>
            </w:pPr>
            <w:r w:rsidRPr="00FD1793">
              <w:t>functions of trees in the environment</w:t>
            </w:r>
          </w:p>
          <w:p w:rsidR="00000000" w:rsidRPr="00FD1793" w:rsidP="00FD1793">
            <w:pPr>
              <w:pStyle w:val="ListBullet"/>
            </w:pPr>
            <w:r w:rsidRPr="00FD1793">
              <w:t>basic anatomy and physiology, including:</w:t>
            </w:r>
          </w:p>
          <w:p w:rsidR="00000000" w:rsidRPr="00FD1793" w:rsidP="00FD1793">
            <w:pPr>
              <w:pStyle w:val="ListBullet2"/>
            </w:pPr>
            <w:r w:rsidRPr="00FD1793">
              <w:t>plant morphology</w:t>
            </w:r>
          </w:p>
          <w:p w:rsidR="00000000" w:rsidRPr="00FD1793" w:rsidP="00FD1793">
            <w:pPr>
              <w:pStyle w:val="ListBullet2"/>
            </w:pPr>
            <w:r w:rsidRPr="00FD1793">
              <w:t>internal anatomy</w:t>
            </w:r>
          </w:p>
          <w:p w:rsidR="00000000" w:rsidRPr="00FD1793" w:rsidP="00FD1793">
            <w:pPr>
              <w:pStyle w:val="ListBullet2"/>
            </w:pPr>
            <w:r w:rsidRPr="00FD1793">
              <w:t>growth patterns and habits</w:t>
            </w:r>
          </w:p>
          <w:p w:rsidR="00000000" w:rsidRPr="00FD1793" w:rsidP="00FD1793">
            <w:pPr>
              <w:pStyle w:val="ListBullet2"/>
            </w:pPr>
            <w:r w:rsidRPr="00FD1793">
              <w:t>simple physiology</w:t>
            </w:r>
          </w:p>
          <w:p w:rsidR="00000000" w:rsidRPr="00FD1793" w:rsidP="00FD1793">
            <w:pPr>
              <w:pStyle w:val="ListBullet"/>
            </w:pPr>
            <w:r w:rsidRPr="00FD1793">
              <w:t>tree hazard assessment, including:</w:t>
            </w:r>
          </w:p>
          <w:p w:rsidR="00000000" w:rsidRPr="00FD1793" w:rsidP="00FD1793">
            <w:pPr>
              <w:pStyle w:val="ListBullet2"/>
            </w:pPr>
            <w:r w:rsidRPr="00FD1793">
              <w:t>symptoms of stress in trees</w:t>
            </w:r>
          </w:p>
          <w:p w:rsidR="00000000" w:rsidRPr="00FD1793" w:rsidP="00FD1793">
            <w:pPr>
              <w:pStyle w:val="ListBullet2"/>
            </w:pPr>
            <w:r w:rsidRPr="00FD1793">
              <w:t>diagnosing tree problems</w:t>
            </w:r>
          </w:p>
          <w:p w:rsidR="00000000" w:rsidRPr="00FD1793" w:rsidP="00FD1793">
            <w:pPr>
              <w:pStyle w:val="ListBullet2"/>
            </w:pPr>
            <w:r w:rsidRPr="00FD1793">
              <w:t>assessments for line clearance</w:t>
            </w:r>
          </w:p>
          <w:p w:rsidR="00000000" w:rsidRPr="00FD1793" w:rsidP="00FD1793">
            <w:pPr>
              <w:pStyle w:val="ListBullet2"/>
            </w:pPr>
            <w:r w:rsidRPr="00FD1793">
              <w:t>personal hazards</w:t>
            </w:r>
          </w:p>
          <w:p w:rsidR="00000000" w:rsidRPr="00FD1793" w:rsidP="00FD1793">
            <w:pPr>
              <w:pStyle w:val="ListBullet2"/>
            </w:pPr>
            <w:r w:rsidRPr="00FD1793">
              <w:t>the tree’s response to wounding and decay</w:t>
            </w:r>
          </w:p>
          <w:p w:rsidR="00000000" w:rsidRPr="00FD1793" w:rsidP="00FD1793">
            <w:pPr>
              <w:pStyle w:val="ListBullet2"/>
            </w:pPr>
            <w:r w:rsidRPr="00FD1793">
              <w:t>theory of compartmentalisation</w:t>
            </w:r>
          </w:p>
          <w:p w:rsidR="00000000" w:rsidRPr="00FD1793" w:rsidP="00FD1793">
            <w:pPr>
              <w:pStyle w:val="ListBullet2"/>
            </w:pPr>
            <w:r w:rsidRPr="00FD1793">
              <w:t>tree stability (damage to root systems due to excavation)</w:t>
            </w:r>
          </w:p>
          <w:p w:rsidR="00000000" w:rsidRPr="00FD1793" w:rsidP="00FD1793">
            <w:pPr>
              <w:pStyle w:val="ListBullet2"/>
            </w:pPr>
            <w:r w:rsidRPr="00FD1793">
              <w:t>principles of pruning</w:t>
            </w:r>
          </w:p>
          <w:p w:rsidR="00000000" w:rsidRPr="00FD1793" w:rsidP="00FD1793">
            <w:pPr>
              <w:pStyle w:val="ListBullet2"/>
            </w:pPr>
            <w:r w:rsidRPr="00FD1793">
              <w:t>branch collars</w:t>
            </w:r>
          </w:p>
          <w:p w:rsidR="00000000" w:rsidRPr="00FD1793" w:rsidP="00FD1793">
            <w:pPr>
              <w:pStyle w:val="ListBullet"/>
            </w:pPr>
            <w:r w:rsidRPr="00FD1793">
              <w:t>standards, codes, legislation, supply a</w:t>
            </w:r>
            <w:r w:rsidRPr="00FD1793">
              <w:t>uthority regulations and/or enterprise requirements, including relevant certification and licensing applicable to the control of vegetation, including:</w:t>
            </w:r>
          </w:p>
          <w:p w:rsidR="00000000" w:rsidRPr="00FD1793" w:rsidP="00FD1793">
            <w:pPr>
              <w:pStyle w:val="ListBullet2"/>
            </w:pPr>
            <w:r w:rsidRPr="00FD1793">
              <w:t>clearance zones and approach distances from overhead power lines</w:t>
            </w:r>
          </w:p>
          <w:p w:rsidR="00000000" w:rsidRPr="00FD1793" w:rsidP="00FD1793">
            <w:pPr>
              <w:pStyle w:val="ListBullet2"/>
            </w:pPr>
            <w:r w:rsidRPr="00FD1793">
              <w:t>legislation associated with easement a</w:t>
            </w:r>
            <w:r w:rsidRPr="00FD1793">
              <w:t>ccess and maintenance</w:t>
            </w:r>
          </w:p>
          <w:p w:rsidR="00000000" w:rsidRPr="00FD1793" w:rsidP="00FD1793">
            <w:pPr>
              <w:pStyle w:val="ListBullet2"/>
            </w:pPr>
            <w:r w:rsidRPr="00FD1793">
              <w:t>appropriate personal protection equipment (PPE)</w:t>
            </w:r>
          </w:p>
          <w:p w:rsidR="00000000" w:rsidRPr="00FD1793" w:rsidP="00FD1793">
            <w:pPr>
              <w:pStyle w:val="ListBullet2"/>
            </w:pPr>
            <w:r w:rsidRPr="00FD1793">
              <w:t>equipment maintenance and safety precautions</w:t>
            </w:r>
          </w:p>
          <w:p w:rsidR="00000000" w:rsidRPr="00FD1793" w:rsidP="00FD1793">
            <w:pPr>
              <w:pStyle w:val="ListBullet"/>
            </w:pPr>
            <w:r w:rsidRPr="00FD1793">
              <w:t>tree climbing and pruning, including:</w:t>
            </w:r>
          </w:p>
          <w:p w:rsidR="00000000" w:rsidRPr="00FD1793" w:rsidP="00FD1793">
            <w:pPr>
              <w:pStyle w:val="ListBullet2"/>
            </w:pPr>
            <w:r w:rsidRPr="00FD1793">
              <w:t>chainsaw safety and maintenance</w:t>
            </w:r>
          </w:p>
          <w:p w:rsidR="00000000" w:rsidRPr="00FD1793" w:rsidP="00FD1793">
            <w:pPr>
              <w:pStyle w:val="ListBullet2"/>
            </w:pPr>
            <w:r w:rsidRPr="00FD1793">
              <w:t>basic cross-cutting techniques</w:t>
            </w:r>
          </w:p>
          <w:p w:rsidR="00000000" w:rsidRPr="00FD1793" w:rsidP="00FD1793">
            <w:pPr>
              <w:pStyle w:val="ListBullet2"/>
            </w:pPr>
            <w:r w:rsidRPr="00FD1793">
              <w:t>simple felling</w:t>
            </w:r>
          </w:p>
          <w:p w:rsidR="00000000" w:rsidRPr="00FD1793" w:rsidP="00FD1793">
            <w:pPr>
              <w:pStyle w:val="ListBullet2"/>
            </w:pPr>
            <w:r w:rsidRPr="00FD1793">
              <w:t>use of EWP</w:t>
            </w:r>
          </w:p>
          <w:p w:rsidR="00000000" w:rsidRPr="00FD1793" w:rsidP="00FD1793">
            <w:pPr>
              <w:pStyle w:val="ListBullet2"/>
            </w:pPr>
            <w:r w:rsidRPr="00FD1793">
              <w:t>safe climbing with ropes and harnesses</w:t>
            </w:r>
          </w:p>
          <w:p w:rsidR="00000000" w:rsidRPr="00FD1793" w:rsidP="00FD1793">
            <w:pPr>
              <w:pStyle w:val="ListBullet2"/>
            </w:pPr>
            <w:r w:rsidRPr="00FD1793">
              <w:t>use of chainsaws in the tree</w:t>
            </w:r>
          </w:p>
          <w:p w:rsidR="00000000" w:rsidRPr="00FD1793" w:rsidP="00FD1793">
            <w:pPr>
              <w:pStyle w:val="ListBullet2"/>
            </w:pPr>
            <w:r w:rsidRPr="00FD1793">
              <w:t>cutting techniques</w:t>
            </w:r>
          </w:p>
          <w:p w:rsidR="00000000" w:rsidRPr="00FD1793" w:rsidP="00FD1793">
            <w:pPr>
              <w:pStyle w:val="ListBullet2"/>
            </w:pPr>
            <w:r w:rsidRPr="00FD1793">
              <w:t>roping techniques</w:t>
            </w:r>
          </w:p>
          <w:p w:rsidR="00000000" w:rsidRPr="00FD1793" w:rsidP="00FD1793">
            <w:pPr>
              <w:pStyle w:val="ListBullet2"/>
            </w:pPr>
            <w:r w:rsidRPr="00FD1793">
              <w:t>chemical control of foliage and the required safety techniques</w:t>
            </w:r>
          </w:p>
          <w:p w:rsidR="00000000" w:rsidRPr="00FD1793" w:rsidP="00FD1793">
            <w:pPr>
              <w:pStyle w:val="ListBullet2"/>
            </w:pPr>
            <w:r w:rsidRPr="00FD1793">
              <w:t>practical work on-site with a range of trees</w:t>
            </w:r>
          </w:p>
          <w:p w:rsidR="00000000" w:rsidRPr="00FD1793" w:rsidP="00FD1793">
            <w:pPr>
              <w:pStyle w:val="ListBullet"/>
            </w:pPr>
            <w:r w:rsidRPr="00FD1793">
              <w:t>easement management, including:</w:t>
            </w:r>
          </w:p>
          <w:p w:rsidR="00000000" w:rsidRPr="00FD1793" w:rsidP="00FD1793">
            <w:pPr>
              <w:pStyle w:val="ListBullet2"/>
            </w:pPr>
            <w:r w:rsidRPr="00FD1793">
              <w:t>legislation relating to easement access and maintenance</w:t>
            </w:r>
          </w:p>
          <w:p w:rsidR="00000000" w:rsidRPr="00FD1793" w:rsidP="00FD1793">
            <w:pPr>
              <w:pStyle w:val="ListBullet2"/>
            </w:pPr>
            <w:r w:rsidRPr="00FD1793">
              <w:t xml:space="preserve">use of chemicals and herbicides and provision of material safety data sheets (MSDS) for </w:t>
            </w:r>
            <w:r w:rsidRPr="00FD1793">
              <w:t>those substances</w:t>
            </w:r>
          </w:p>
          <w:p w:rsidR="00000000" w:rsidRPr="00FD1793" w:rsidP="00FD1793">
            <w:pPr>
              <w:pStyle w:val="ListBullet2"/>
            </w:pPr>
            <w:r w:rsidRPr="00FD1793">
              <w:t>use of machinery and plant</w:t>
            </w:r>
          </w:p>
          <w:p w:rsidR="00000000" w:rsidRPr="00FD1793" w:rsidP="00FD1793">
            <w:pPr>
              <w:pStyle w:val="ListBullet2"/>
            </w:pPr>
            <w:r w:rsidRPr="00FD1793">
              <w:t>access tracks.</w:t>
            </w:r>
          </w:p>
        </w:tc>
      </w:tr>
    </w:tbl>
    <w:p w:rsidR="00000000" w:rsidRPr="00FD1793" w:rsidP="00FD1793">
      <w:pPr>
        <w:pStyle w:val="NoPaddingFontSize1"/>
      </w:pPr>
    </w:p>
    <w:p w:rsidR="00000000" w:rsidRPr="00FD1793" w:rsidP="00FD1793">
      <w:pPr>
        <w:pStyle w:val="AllowPageBreak"/>
      </w:pPr>
    </w:p>
    <w:p w:rsidR="00000000" w:rsidRPr="00FD1793" w:rsidP="00FD1793">
      <w:pPr>
        <w:pStyle w:val="Heading1"/>
      </w:pPr>
      <w:bookmarkStart w:id="4" w:name="O_1006082"/>
      <w:bookmarkEnd w:id="4"/>
      <w:r w:rsidRPr="00FD179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7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93" w:rsidP="00FD1793">
            <w:pPr>
              <w:pStyle w:val="BodyText"/>
            </w:pPr>
            <w:r w:rsidRPr="00FD1793">
              <w:t>Assessors must hold credentials specified within the Standards for Registered Training Organisations current at the time of assessment.</w:t>
            </w:r>
          </w:p>
          <w:p w:rsidR="00000000" w:rsidRPr="00FD1793" w:rsidP="00FD1793">
            <w:pPr>
              <w:pStyle w:val="BodyText"/>
            </w:pPr>
            <w:r w:rsidRPr="00FD1793">
              <w:t>Assessment must satisfy the Principles of Assessment and Rules of Evidence and all regulatory requirements included with</w:t>
            </w:r>
            <w:r w:rsidRPr="00FD1793">
              <w:t>in the Standards for Registered Training Organisations current at the time of assessment.</w:t>
            </w:r>
          </w:p>
          <w:p w:rsidR="00000000" w:rsidRPr="00FD1793" w:rsidP="00FD1793">
            <w:pPr>
              <w:pStyle w:val="BodyText"/>
            </w:pPr>
            <w:r w:rsidRPr="00FD1793">
              <w:t>Assessment must occur in workplace operational situations where it is appropriate to do so; where this is not appropriate, assessment must occur in simulated conditio</w:t>
            </w:r>
            <w:r w:rsidRPr="00FD1793">
              <w:t>ns involving realistic and authentic activities that replicate operational workplace conditions.</w:t>
            </w:r>
          </w:p>
          <w:p w:rsidR="00000000" w:rsidRPr="00FD1793" w:rsidP="00FD1793">
            <w:pPr>
              <w:pStyle w:val="BodyText"/>
            </w:pPr>
            <w:r w:rsidRPr="00FD1793">
              <w:t>Assessment processes and techniques must be appropriate to the language, literacy and numeracy requirements of the work being performed and the needs of the ca</w:t>
            </w:r>
            <w:r w:rsidRPr="00FD1793">
              <w:t>ndidate.</w:t>
            </w:r>
          </w:p>
          <w:p w:rsidR="00000000" w:rsidRPr="00FD1793" w:rsidP="00FD1793">
            <w:pPr>
              <w:pStyle w:val="BodyText"/>
            </w:pPr>
            <w:r w:rsidRPr="00FD1793">
              <w:t>Resources for assessment must include access to:</w:t>
            </w:r>
          </w:p>
          <w:p w:rsidR="00000000" w:rsidRPr="00FD1793" w:rsidP="00FD1793">
            <w:pPr>
              <w:pStyle w:val="ListBullet"/>
            </w:pPr>
            <w:r w:rsidRPr="00FD1793">
              <w:t>a range of relevant exercises, case studies and/or other simulations</w:t>
            </w:r>
          </w:p>
          <w:p w:rsidR="00000000" w:rsidRPr="00FD1793" w:rsidP="00FD1793">
            <w:pPr>
              <w:pStyle w:val="ListBullet"/>
            </w:pPr>
            <w:r w:rsidRPr="00FD1793">
              <w:t>relevant and appropriate materials, tools, facilities, equipment and PPE currently used in industry for controlling vegetation w</w:t>
            </w:r>
            <w:r w:rsidRPr="00FD1793">
              <w:t>hilst performing linework</w:t>
            </w:r>
          </w:p>
          <w:p w:rsidR="00000000" w:rsidRPr="00FD1793" w:rsidP="00FD1793">
            <w:pPr>
              <w:pStyle w:val="ListBullet"/>
            </w:pPr>
            <w:r w:rsidRPr="00FD1793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FD1793" w:rsidP="00FD1793">
      <w:pPr>
        <w:pStyle w:val="NoPaddingFontSize1"/>
      </w:pPr>
    </w:p>
    <w:p w:rsidR="00000000" w:rsidRPr="00FD1793" w:rsidP="00FD1793">
      <w:pPr>
        <w:pStyle w:val="AllowPageBreak"/>
      </w:pPr>
    </w:p>
    <w:p w:rsidR="00000000" w:rsidRPr="00FD1793" w:rsidP="00FD1793">
      <w:pPr>
        <w:pStyle w:val="Heading1"/>
      </w:pPr>
      <w:bookmarkStart w:id="5" w:name="O_1006085"/>
      <w:bookmarkEnd w:id="5"/>
      <w:r w:rsidRPr="00FD1793">
        <w:t>Links</w:t>
      </w:r>
    </w:p>
    <w:p w:rsidR="00000000" w:rsidRPr="00FD1793" w:rsidP="00667229">
      <w:pPr>
        <w:pStyle w:val="BodyText"/>
      </w:pPr>
      <w:r w:rsidRPr="00FD1793">
        <w:t>UET Training Package Companion Volum</w:t>
      </w:r>
      <w:r w:rsidRPr="00FD1793">
        <w:t xml:space="preserve">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E6B0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D1793" w:rsidP="00FD1793"/>
    <w:sectPr w:rsidSect="00FD17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7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793" w:rsidRPr="00667229" w:rsidP="006672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7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229" w:rsidP="00FD17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7229" w:rsidP="00FD17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67229" w:rsidP="00FD17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7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2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793" w:rsidRPr="00667229" w:rsidP="006672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7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229" w:rsidRPr="002D2AF8" w:rsidP="00FD17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UETTDRVC29 Control vegetation whilst performing linework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667229" w:rsidP="00FD17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B80F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D059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C428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7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7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7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7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7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7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7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7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7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7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7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793"/>
  </w:style>
  <w:style w:type="character" w:customStyle="1" w:styleId="Heading1Char">
    <w:name w:val="Heading 1 Char"/>
    <w:basedOn w:val="DefaultParagraphFont"/>
    <w:link w:val="Heading1"/>
    <w:rsid w:val="00FD17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7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7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17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17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17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7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17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7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7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7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7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7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7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7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7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7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7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7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7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7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7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7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7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7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17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17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1793"/>
    <w:rPr>
      <w:b/>
      <w:spacing w:val="0"/>
    </w:rPr>
  </w:style>
  <w:style w:type="paragraph" w:customStyle="1" w:styleId="SuperTitle">
    <w:name w:val="SuperTitle"/>
    <w:basedOn w:val="Title"/>
    <w:rsid w:val="00FD17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7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7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17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7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7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7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7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7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7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7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7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1793"/>
    <w:rPr>
      <w:i/>
    </w:rPr>
  </w:style>
  <w:style w:type="paragraph" w:styleId="Caption">
    <w:name w:val="caption"/>
    <w:basedOn w:val="BodyText"/>
    <w:next w:val="Normal"/>
    <w:qFormat/>
    <w:rsid w:val="00FD17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7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7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793"/>
  </w:style>
  <w:style w:type="paragraph" w:styleId="TableofFigures">
    <w:name w:val="table of figures"/>
    <w:basedOn w:val="Normal"/>
    <w:next w:val="Normal"/>
    <w:semiHidden/>
    <w:rsid w:val="00FD17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7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1793"/>
    <w:rPr>
      <w:rFonts w:ascii="Wingdings" w:hAnsi="Wingdings"/>
    </w:rPr>
  </w:style>
  <w:style w:type="paragraph" w:customStyle="1" w:styleId="TableHeading">
    <w:name w:val="Table Heading"/>
    <w:basedOn w:val="HeadingBase"/>
    <w:rsid w:val="00FD17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793"/>
    <w:rPr>
      <w:color w:val="0033CC"/>
      <w:u w:val="none"/>
    </w:rPr>
  </w:style>
  <w:style w:type="paragraph" w:customStyle="1" w:styleId="BodyTextRight">
    <w:name w:val="Body Text Right"/>
    <w:basedOn w:val="BodyText"/>
    <w:rsid w:val="00FD17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7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7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7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7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7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793"/>
    <w:rPr>
      <w:sz w:val="32"/>
    </w:rPr>
  </w:style>
  <w:style w:type="paragraph" w:customStyle="1" w:styleId="HeadingProcedure">
    <w:name w:val="Heading Procedure"/>
    <w:basedOn w:val="HeadingBase"/>
    <w:next w:val="Normal"/>
    <w:rsid w:val="00FD17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793"/>
    <w:pPr>
      <w:spacing w:before="60" w:after="60"/>
    </w:pPr>
  </w:style>
  <w:style w:type="paragraph" w:styleId="ListContinue">
    <w:name w:val="List Continue"/>
    <w:basedOn w:val="List"/>
    <w:rsid w:val="00FD1793"/>
    <w:pPr>
      <w:ind w:firstLine="0"/>
    </w:pPr>
  </w:style>
  <w:style w:type="paragraph" w:customStyle="1" w:styleId="ListNote">
    <w:name w:val="List Note"/>
    <w:basedOn w:val="List"/>
    <w:rsid w:val="00FD17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7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7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793"/>
    <w:rPr>
      <w:rFonts w:ascii="Courier New" w:hAnsi="Courier New"/>
    </w:rPr>
  </w:style>
  <w:style w:type="paragraph" w:customStyle="1" w:styleId="NoteBullet">
    <w:name w:val="Note Bullet"/>
    <w:basedOn w:val="Note"/>
    <w:rsid w:val="00FD17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7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7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7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7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17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7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793"/>
    <w:rPr>
      <w:b/>
      <w:smallCaps/>
    </w:rPr>
  </w:style>
  <w:style w:type="paragraph" w:customStyle="1" w:styleId="TableListNumber">
    <w:name w:val="Table List Number"/>
    <w:basedOn w:val="ListNumber"/>
    <w:rsid w:val="00FD17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7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793"/>
    <w:pPr>
      <w:numPr>
        <w:numId w:val="9"/>
      </w:numPr>
    </w:pPr>
  </w:style>
  <w:style w:type="paragraph" w:customStyle="1" w:styleId="ListAlpha2">
    <w:name w:val="List Alpha 2"/>
    <w:basedOn w:val="List2"/>
    <w:rsid w:val="00FD1793"/>
    <w:pPr>
      <w:numPr>
        <w:numId w:val="8"/>
      </w:numPr>
    </w:pPr>
  </w:style>
  <w:style w:type="paragraph" w:styleId="List2">
    <w:name w:val="List 2"/>
    <w:basedOn w:val="BodyText"/>
    <w:rsid w:val="00FD17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7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7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7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7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7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1793"/>
    <w:pPr>
      <w:numPr>
        <w:numId w:val="4"/>
      </w:numPr>
    </w:pPr>
  </w:style>
  <w:style w:type="paragraph" w:styleId="ListContinue2">
    <w:name w:val="List Continue 2"/>
    <w:basedOn w:val="List2"/>
    <w:rsid w:val="00FD1793"/>
    <w:pPr>
      <w:ind w:firstLine="0"/>
    </w:pPr>
  </w:style>
  <w:style w:type="paragraph" w:styleId="ListContinue3">
    <w:name w:val="List Continue 3"/>
    <w:basedOn w:val="List3"/>
    <w:rsid w:val="00FD1793"/>
    <w:pPr>
      <w:ind w:left="1021" w:firstLine="0"/>
    </w:pPr>
  </w:style>
  <w:style w:type="paragraph" w:styleId="ListContinue4">
    <w:name w:val="List Continue 4"/>
    <w:basedOn w:val="List4"/>
    <w:rsid w:val="00FD1793"/>
    <w:pPr>
      <w:ind w:firstLine="0"/>
    </w:pPr>
  </w:style>
  <w:style w:type="paragraph" w:styleId="ListContinue5">
    <w:name w:val="List Continue 5"/>
    <w:basedOn w:val="List5"/>
    <w:rsid w:val="00FD1793"/>
    <w:pPr>
      <w:ind w:firstLine="0"/>
    </w:pPr>
  </w:style>
  <w:style w:type="paragraph" w:styleId="ListNumber3">
    <w:name w:val="List Number 3"/>
    <w:basedOn w:val="List3"/>
    <w:rsid w:val="00FD1793"/>
    <w:pPr>
      <w:numPr>
        <w:numId w:val="5"/>
      </w:numPr>
    </w:pPr>
  </w:style>
  <w:style w:type="paragraph" w:styleId="ListNumber4">
    <w:name w:val="List Number 4"/>
    <w:basedOn w:val="List4"/>
    <w:rsid w:val="00FD1793"/>
    <w:pPr>
      <w:numPr>
        <w:numId w:val="6"/>
      </w:numPr>
    </w:pPr>
  </w:style>
  <w:style w:type="paragraph" w:styleId="ListNumber5">
    <w:name w:val="List Number 5"/>
    <w:basedOn w:val="List5"/>
    <w:rsid w:val="00FD1793"/>
    <w:pPr>
      <w:numPr>
        <w:numId w:val="7"/>
      </w:numPr>
    </w:pPr>
  </w:style>
  <w:style w:type="paragraph" w:styleId="BlockText">
    <w:name w:val="Block Text"/>
    <w:basedOn w:val="Normal"/>
    <w:rsid w:val="00FD17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7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793"/>
    <w:rPr>
      <w:sz w:val="16"/>
      <w:vertAlign w:val="superscript"/>
    </w:rPr>
  </w:style>
  <w:style w:type="character" w:customStyle="1" w:styleId="Symbols">
    <w:name w:val="Symbols"/>
    <w:basedOn w:val="DefaultParagraphFont"/>
    <w:rsid w:val="00FD1793"/>
    <w:rPr>
      <w:rFonts w:ascii="Symbol" w:hAnsi="Symbol"/>
    </w:rPr>
  </w:style>
  <w:style w:type="character" w:customStyle="1" w:styleId="MenuOptions">
    <w:name w:val="Menu Options"/>
    <w:basedOn w:val="DefaultParagraphFont"/>
    <w:rsid w:val="00FD17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793"/>
    <w:rPr>
      <w:b/>
    </w:rPr>
  </w:style>
  <w:style w:type="character" w:customStyle="1" w:styleId="Underlined">
    <w:name w:val="Underlined"/>
    <w:basedOn w:val="DefaultParagraphFont"/>
    <w:rsid w:val="00FD1793"/>
    <w:rPr>
      <w:u w:val="single"/>
    </w:rPr>
  </w:style>
  <w:style w:type="paragraph" w:customStyle="1" w:styleId="TableBodyTextRight">
    <w:name w:val="Table Body Text Right"/>
    <w:basedOn w:val="TableBodyText"/>
    <w:rsid w:val="00FD17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793"/>
    <w:rPr>
      <w:sz w:val="18"/>
    </w:rPr>
  </w:style>
  <w:style w:type="paragraph" w:customStyle="1" w:styleId="BodySmallRight">
    <w:name w:val="Body Small Right"/>
    <w:basedOn w:val="BodyTextRight"/>
    <w:rsid w:val="00FD1793"/>
    <w:rPr>
      <w:sz w:val="18"/>
      <w:szCs w:val="18"/>
    </w:rPr>
  </w:style>
  <w:style w:type="paragraph" w:customStyle="1" w:styleId="MarginEdition">
    <w:name w:val="Margin Edition"/>
    <w:basedOn w:val="MarginNote"/>
    <w:rsid w:val="00FD17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793"/>
    <w:rPr>
      <w:sz w:val="2"/>
      <w:szCs w:val="2"/>
    </w:rPr>
  </w:style>
  <w:style w:type="character" w:customStyle="1" w:styleId="Small">
    <w:name w:val="Small"/>
    <w:basedOn w:val="DefaultParagraphFont"/>
    <w:rsid w:val="00FD1793"/>
    <w:rPr>
      <w:sz w:val="16"/>
    </w:rPr>
  </w:style>
  <w:style w:type="paragraph" w:customStyle="1" w:styleId="WideTable">
    <w:name w:val="Wide Table"/>
    <w:basedOn w:val="Normal"/>
    <w:rsid w:val="00FD17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793"/>
  </w:style>
  <w:style w:type="paragraph" w:styleId="Quote">
    <w:name w:val="Quote"/>
    <w:basedOn w:val="Heading1"/>
    <w:link w:val="QuoteChar"/>
    <w:qFormat/>
    <w:rsid w:val="00FD17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7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793"/>
    <w:pPr>
      <w:pageBreakBefore/>
    </w:pPr>
  </w:style>
  <w:style w:type="paragraph" w:customStyle="1" w:styleId="Border">
    <w:name w:val="Border"/>
    <w:basedOn w:val="Normal"/>
    <w:qFormat/>
    <w:rsid w:val="00FD17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7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7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7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7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7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7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7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7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793"/>
    <w:rPr>
      <w:u w:val="single"/>
    </w:rPr>
  </w:style>
  <w:style w:type="character" w:customStyle="1" w:styleId="BoldandItalics">
    <w:name w:val="Bold and Italics"/>
    <w:qFormat/>
    <w:rsid w:val="00FD1793"/>
    <w:rPr>
      <w:b/>
      <w:i/>
      <w:u w:val="none"/>
    </w:rPr>
  </w:style>
  <w:style w:type="paragraph" w:styleId="BalloonText">
    <w:name w:val="Balloon Text"/>
    <w:basedOn w:val="Normal"/>
    <w:link w:val="BalloonTextChar"/>
    <w:rsid w:val="00FD17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7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7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7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7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7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793"/>
    <w:pPr>
      <w:spacing w:before="0" w:after="0"/>
    </w:pPr>
  </w:style>
  <w:style w:type="paragraph" w:customStyle="1" w:styleId="BodyTextBold">
    <w:name w:val="Body Text Bold"/>
    <w:basedOn w:val="BodyText"/>
    <w:qFormat/>
    <w:rsid w:val="00FD1793"/>
    <w:rPr>
      <w:b/>
    </w:rPr>
  </w:style>
  <w:style w:type="character" w:styleId="Hyperlink">
    <w:name w:val="Hyperlink"/>
    <w:basedOn w:val="DefaultParagraphFont"/>
    <w:uiPriority w:val="99"/>
    <w:unhideWhenUsed/>
    <w:rsid w:val="006672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4051</Characters>
  <Application>Microsoft Office Word</Application>
  <DocSecurity>0</DocSecurity>
  <Lines>112</Lines>
  <Paragraphs>93</Paragraphs>
  <ScaleCrop>false</ScaleCrop>
  <Company>Author-it Software Corporation Ltd.</Company>
  <LinksUpToDate>false</LinksUpToDate>
  <CharactersWithSpaces>4569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UETTDRVC29 Control vegetation whilst performing linework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2021-04-20T06:37:00Z</dcterms:created>
  <dcterms:modified xsi:type="dcterms:W3CDTF">2021-04-20T06:37:00Z</dcterms:modified>
</cp:coreProperties>
</file>