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F42" w:rsidP="004B2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UETTDRVC27 Monitor safety compliance of vegetation control work in an ESI environment</w:t>
      </w:r>
      <w:r>
        <w:fldChar w:fldCharType="end"/>
      </w:r>
    </w:p>
    <w:p w:rsidR="004B2F42" w:rsidP="004B2F42">
      <w:pPr>
        <w:pStyle w:val="Version"/>
        <w:sectPr w:rsidSect="00755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F86" w:rsidP="00755F86">
      <w:pPr>
        <w:pStyle w:val="SuperHeading"/>
      </w:pPr>
      <w:r w:rsidRPr="00755F86">
        <w:t>Assessment Requirements for UETTDRVC27 Monitor safety compliance of vegetation control work in an ESI environment</w:t>
      </w:r>
    </w:p>
    <w:p w:rsidR="00000000" w:rsidRPr="00755F86" w:rsidP="00755F86">
      <w:pPr>
        <w:pStyle w:val="Heading1"/>
      </w:pPr>
      <w:bookmarkStart w:id="1" w:name="O_1006060"/>
      <w:bookmarkEnd w:id="1"/>
      <w:r w:rsidRPr="00755F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5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F86" w:rsidP="00755F86">
            <w:pPr>
              <w:pStyle w:val="BodyText"/>
            </w:pPr>
            <w:r w:rsidRPr="00755F8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55F86" w:rsidP="00755F86">
      <w:pPr>
        <w:pStyle w:val="NoPaddingFontSize1"/>
      </w:pPr>
    </w:p>
    <w:p w:rsidR="00000000" w:rsidRPr="00755F86" w:rsidP="00755F86">
      <w:pPr>
        <w:pStyle w:val="AllowPageBreak"/>
      </w:pPr>
    </w:p>
    <w:p w:rsidR="00000000" w:rsidRPr="00755F86" w:rsidP="00755F86">
      <w:pPr>
        <w:pStyle w:val="Heading1"/>
      </w:pPr>
      <w:bookmarkStart w:id="2" w:name="O_1006061"/>
      <w:bookmarkEnd w:id="2"/>
      <w:r w:rsidRPr="00755F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5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F86">
            <w:pPr>
              <w:pStyle w:val="BodyText"/>
              <w:rPr>
                <w:lang w:val="en-NZ"/>
              </w:rPr>
            </w:pPr>
            <w:r w:rsidRPr="00755F86">
              <w:t>Evidence required to demonstrate competence in this unit must be relevant to a</w:t>
            </w:r>
            <w:r w:rsidRPr="00755F86">
              <w:t xml:space="preserve">nd satisfy all of the requirements of the elements and performance criteria on at least two separate occasions and include:  </w:t>
            </w:r>
          </w:p>
        </w:tc>
      </w:tr>
      <w:tr w:rsidTr="00755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F86" w:rsidP="00755F86">
            <w:pPr>
              <w:pStyle w:val="ListBullet"/>
            </w:pPr>
            <w:r w:rsidRPr="00755F86">
              <w:t>applying relevant work health and safety (WHS)/occupational health and safety (OHS) requirements, including the use of risk cont</w:t>
            </w:r>
            <w:r w:rsidRPr="00755F86">
              <w:t xml:space="preserve">rol measures </w:t>
            </w:r>
          </w:p>
          <w:p w:rsidR="00000000" w:rsidRPr="00755F86" w:rsidP="00755F86">
            <w:pPr>
              <w:pStyle w:val="ListBullet"/>
            </w:pPr>
            <w:r w:rsidRPr="00755F86">
              <w:t>applying sustainable energy principles and practices</w:t>
            </w:r>
          </w:p>
          <w:p w:rsidR="00000000" w:rsidRPr="00755F86" w:rsidP="00755F86">
            <w:pPr>
              <w:pStyle w:val="ListBullet"/>
            </w:pPr>
            <w:r w:rsidRPr="00755F86">
              <w:t>confirming operational knowledge associated with the monitoring safety compliance for vegetation work near live electrical apparatus in all the following:</w:t>
            </w:r>
          </w:p>
          <w:p w:rsidR="00000000" w:rsidRPr="00755F86" w:rsidP="00755F86">
            <w:pPr>
              <w:pStyle w:val="ListBullet2"/>
            </w:pPr>
            <w:r w:rsidRPr="00755F86">
              <w:t>principles of electricity, the th</w:t>
            </w:r>
            <w:r w:rsidRPr="00755F86">
              <w:t>ree-phase power system</w:t>
            </w:r>
          </w:p>
          <w:p w:rsidR="00000000" w:rsidRPr="00755F86" w:rsidP="00755F86">
            <w:pPr>
              <w:pStyle w:val="ListBullet2"/>
            </w:pPr>
            <w:r w:rsidRPr="00755F86">
              <w:t>power system</w:t>
            </w:r>
          </w:p>
          <w:p w:rsidR="00000000" w:rsidRPr="00755F86" w:rsidP="00755F86">
            <w:pPr>
              <w:pStyle w:val="ListBullet2"/>
            </w:pPr>
            <w:r w:rsidRPr="00755F86">
              <w:t>recognition of aerial voltage systems</w:t>
            </w:r>
          </w:p>
          <w:p w:rsidR="00000000" w:rsidRPr="00755F86" w:rsidP="00755F86">
            <w:pPr>
              <w:pStyle w:val="ListBullet2"/>
            </w:pPr>
            <w:r w:rsidRPr="00755F86">
              <w:t>identification of low voltage (LV) aerial circuits</w:t>
            </w:r>
          </w:p>
          <w:p w:rsidR="00000000" w:rsidRPr="00755F86" w:rsidP="00755F86">
            <w:pPr>
              <w:pStyle w:val="ListBullet2"/>
            </w:pPr>
            <w:r w:rsidRPr="00755F86">
              <w:t>identification of high voltage (HV) aerial circuits</w:t>
            </w:r>
          </w:p>
          <w:p w:rsidR="00000000" w:rsidRPr="00755F86" w:rsidP="00755F86">
            <w:pPr>
              <w:pStyle w:val="ListBullet2"/>
            </w:pPr>
            <w:r w:rsidRPr="00755F86">
              <w:t>safe working zone and ordinary person zone so defined by relevant authorities</w:t>
            </w:r>
          </w:p>
          <w:p w:rsidR="00000000" w:rsidRPr="00755F86" w:rsidP="00755F86">
            <w:pPr>
              <w:pStyle w:val="ListBullet2"/>
            </w:pPr>
            <w:r w:rsidRPr="00755F86">
              <w:t>use of technical standards, acts, regulations, codes/guidelines and established/enterprise/asset owner’s procedures</w:t>
            </w:r>
          </w:p>
          <w:p w:rsidR="00000000" w:rsidRPr="00755F86" w:rsidP="00755F86">
            <w:pPr>
              <w:pStyle w:val="ListBullet2"/>
            </w:pPr>
            <w:r w:rsidRPr="00755F86">
              <w:t>switching requirements for authorised tree trimming work on voltage overhead lines</w:t>
            </w:r>
          </w:p>
          <w:p w:rsidR="00000000" w:rsidRPr="00755F86" w:rsidP="00755F86">
            <w:pPr>
              <w:pStyle w:val="ListBullet2"/>
            </w:pPr>
            <w:r w:rsidRPr="00755F86">
              <w:t>system control - information required and function</w:t>
            </w:r>
          </w:p>
          <w:p w:rsidR="00000000" w:rsidRPr="00755F86" w:rsidP="00755F86">
            <w:pPr>
              <w:pStyle w:val="ListBullet2"/>
            </w:pPr>
            <w:r w:rsidRPr="00755F86">
              <w:t>vicini</w:t>
            </w:r>
            <w:r w:rsidRPr="00755F86">
              <w:t>ty permit - information required and function</w:t>
            </w:r>
          </w:p>
          <w:p w:rsidR="00000000" w:rsidRPr="00755F86" w:rsidP="00755F86">
            <w:pPr>
              <w:pStyle w:val="ListBullet2"/>
            </w:pPr>
            <w:r w:rsidRPr="00755F86">
              <w:t>sensitive earth fault (SEF) system</w:t>
            </w:r>
          </w:p>
          <w:p w:rsidR="00000000" w:rsidRPr="00755F86" w:rsidP="00755F86">
            <w:pPr>
              <w:pStyle w:val="ListBullet2"/>
            </w:pPr>
            <w:r w:rsidRPr="00755F86">
              <w:t>confirm environmental principals and procedures</w:t>
            </w:r>
          </w:p>
          <w:p w:rsidR="00000000" w:rsidRPr="00755F86" w:rsidP="00755F86">
            <w:pPr>
              <w:pStyle w:val="ListBullet"/>
            </w:pPr>
            <w:r w:rsidRPr="00755F86">
              <w:t xml:space="preserve">confirming safe practices associated with the monitoring safety compliance for vegetation work near live electrical apparatus </w:t>
            </w:r>
            <w:r w:rsidRPr="00755F86">
              <w:t>in all the following:</w:t>
            </w:r>
          </w:p>
          <w:p w:rsidR="00000000" w:rsidRPr="00755F86" w:rsidP="00755F86">
            <w:pPr>
              <w:pStyle w:val="ListBullet2"/>
            </w:pPr>
            <w:r w:rsidRPr="00755F86">
              <w:t>WHS/OHS safety practices and procedures</w:t>
            </w:r>
          </w:p>
          <w:p w:rsidR="00000000" w:rsidRPr="00755F86" w:rsidP="00755F86">
            <w:pPr>
              <w:pStyle w:val="ListBullet2"/>
            </w:pPr>
            <w:r w:rsidRPr="00755F86">
              <w:t>electric shock and resuscitation</w:t>
            </w:r>
          </w:p>
          <w:p w:rsidR="00000000" w:rsidRPr="00755F86" w:rsidP="00755F86">
            <w:pPr>
              <w:pStyle w:val="ListBullet2"/>
            </w:pPr>
            <w:r w:rsidRPr="00755F86">
              <w:t>release and rescue</w:t>
            </w:r>
          </w:p>
          <w:p w:rsidR="00000000" w:rsidRPr="00755F86" w:rsidP="00755F86">
            <w:pPr>
              <w:pStyle w:val="ListBullet2"/>
            </w:pPr>
            <w:r w:rsidRPr="00755F86">
              <w:t>role of the safety observer</w:t>
            </w:r>
          </w:p>
          <w:p w:rsidR="00000000" w:rsidRPr="00755F86" w:rsidP="00755F86">
            <w:pPr>
              <w:pStyle w:val="ListBullet2"/>
            </w:pPr>
            <w:r w:rsidRPr="00755F86">
              <w:t>events constituting an incident</w:t>
            </w:r>
          </w:p>
          <w:p w:rsidR="00000000" w:rsidRPr="00755F86" w:rsidP="00755F86">
            <w:pPr>
              <w:pStyle w:val="ListBullet2"/>
            </w:pPr>
            <w:r w:rsidRPr="00755F86">
              <w:t>procedures in the event of/responding to, incidents</w:t>
            </w:r>
          </w:p>
          <w:p w:rsidR="00000000" w:rsidRPr="00755F86" w:rsidP="00755F86">
            <w:pPr>
              <w:pStyle w:val="ListBullet2"/>
            </w:pPr>
            <w:r w:rsidRPr="00755F86">
              <w:t>selection of the best position for monitoring and controlling work (cutting)</w:t>
            </w:r>
          </w:p>
          <w:p w:rsidR="00000000" w:rsidRPr="00755F86" w:rsidP="00755F86">
            <w:pPr>
              <w:pStyle w:val="ListBullet2"/>
            </w:pPr>
            <w:r w:rsidRPr="00755F86">
              <w:t>selection of correct line of sight to the cutter</w:t>
            </w:r>
          </w:p>
          <w:p w:rsidR="00000000" w:rsidRPr="00755F86" w:rsidP="00755F86">
            <w:pPr>
              <w:pStyle w:val="ListBullet2"/>
            </w:pPr>
            <w:r w:rsidRPr="00755F86">
              <w:t>correct observation of the work from ground level</w:t>
            </w:r>
          </w:p>
          <w:p w:rsidR="00000000" w:rsidRPr="00755F86" w:rsidP="00755F86">
            <w:pPr>
              <w:pStyle w:val="ListBullet2"/>
            </w:pPr>
            <w:r w:rsidRPr="00755F86">
              <w:t>constant analysis and decision making relevant to the safety of the work, consid</w:t>
            </w:r>
            <w:r w:rsidRPr="00755F86">
              <w:t>ering prevailing site conditions (lay of the land) and on-going weather conditions</w:t>
            </w:r>
          </w:p>
          <w:p w:rsidR="00000000" w:rsidRPr="00755F86" w:rsidP="00755F86">
            <w:pPr>
              <w:pStyle w:val="ListBullet"/>
            </w:pPr>
            <w:r w:rsidRPr="00755F86">
              <w:t>confirming hazards and risk assessment procedures associated with the monitoring safety compliance for vegetation work near live electrical apparatus in all the following:</w:t>
            </w:r>
          </w:p>
          <w:p w:rsidR="00000000" w:rsidRPr="00755F86" w:rsidP="00755F86">
            <w:pPr>
              <w:pStyle w:val="ListBullet2"/>
            </w:pPr>
            <w:r w:rsidRPr="00755F86">
              <w:t>identifying hazards</w:t>
            </w:r>
          </w:p>
          <w:p w:rsidR="00000000" w:rsidRPr="00755F86" w:rsidP="00755F86">
            <w:pPr>
              <w:pStyle w:val="ListBullet2"/>
            </w:pPr>
            <w:r w:rsidRPr="00755F86">
              <w:t>conducting risk assessment procedures</w:t>
            </w:r>
          </w:p>
          <w:p w:rsidR="00000000" w:rsidRPr="00755F86" w:rsidP="00755F86">
            <w:pPr>
              <w:pStyle w:val="ListBullet2"/>
            </w:pPr>
            <w:r w:rsidRPr="00755F86">
              <w:t>conducting worksite hazard assessment</w:t>
            </w:r>
          </w:p>
          <w:p w:rsidR="00000000" w:rsidRPr="00755F86" w:rsidP="00755F86">
            <w:pPr>
              <w:pStyle w:val="ListBullet2"/>
            </w:pPr>
            <w:r w:rsidRPr="00755F86">
              <w:t>identifying essential components of hazards assessment checks</w:t>
            </w:r>
          </w:p>
          <w:p w:rsidR="00000000" w:rsidRPr="00755F86" w:rsidP="00755F86">
            <w:pPr>
              <w:pStyle w:val="ListBullet2"/>
            </w:pPr>
            <w:r w:rsidRPr="00755F86">
              <w:t>identifying pre-job hazard assessment check (HAC) items</w:t>
            </w:r>
          </w:p>
          <w:p w:rsidR="00000000" w:rsidRPr="00755F86" w:rsidP="00755F86">
            <w:pPr>
              <w:pStyle w:val="ListBullet2"/>
            </w:pPr>
            <w:r w:rsidRPr="00755F86">
              <w:t>conducting worksite hazard and risk assessment checklist</w:t>
            </w:r>
          </w:p>
          <w:p w:rsidR="00000000" w:rsidRPr="00755F86" w:rsidP="00755F86">
            <w:pPr>
              <w:pStyle w:val="ListBullet2"/>
            </w:pPr>
            <w:r w:rsidRPr="00755F86">
              <w:t>identifying procedures for planned inspection</w:t>
            </w:r>
          </w:p>
          <w:p w:rsidR="00000000" w:rsidRPr="00755F86" w:rsidP="00755F86">
            <w:pPr>
              <w:pStyle w:val="ListBullet"/>
            </w:pPr>
            <w:r w:rsidRPr="00755F86">
              <w:t>confirming vegetation control associated with the monitoring safety compliance for vegetation work near live electrical apparatus in all the following:</w:t>
            </w:r>
          </w:p>
          <w:p w:rsidR="00000000" w:rsidRPr="00755F86" w:rsidP="00755F86">
            <w:pPr>
              <w:pStyle w:val="ListBullet2"/>
            </w:pPr>
            <w:r w:rsidRPr="00755F86">
              <w:t>identifying tree types</w:t>
            </w:r>
          </w:p>
          <w:p w:rsidR="00000000" w:rsidRPr="00755F86" w:rsidP="00755F86">
            <w:pPr>
              <w:pStyle w:val="ListBullet2"/>
            </w:pPr>
            <w:r w:rsidRPr="00755F86">
              <w:t>confirming vegetation species and types</w:t>
            </w:r>
          </w:p>
          <w:p w:rsidR="00000000" w:rsidRPr="00755F86" w:rsidP="00755F86">
            <w:pPr>
              <w:pStyle w:val="ListBullet2"/>
            </w:pPr>
            <w:r w:rsidRPr="00755F86">
              <w:t>confirming vegetation cutting techniques for different vegetation</w:t>
            </w:r>
          </w:p>
          <w:p w:rsidR="00000000" w:rsidRPr="00755F86" w:rsidP="00755F86">
            <w:pPr>
              <w:pStyle w:val="ListBullet2"/>
            </w:pPr>
            <w:r w:rsidRPr="00755F86">
              <w:t>confirming appropriate vegetation machinery and equipment to be used</w:t>
            </w:r>
          </w:p>
          <w:p w:rsidR="00000000" w:rsidRPr="00755F86" w:rsidP="00755F86">
            <w:pPr>
              <w:pStyle w:val="ListBullet2"/>
            </w:pPr>
            <w:r w:rsidRPr="00755F86">
              <w:t>using feeder route plans</w:t>
            </w:r>
          </w:p>
          <w:p w:rsidR="00000000" w:rsidRPr="00755F86" w:rsidP="00755F86">
            <w:pPr>
              <w:pStyle w:val="ListBullet2"/>
            </w:pPr>
            <w:r w:rsidRPr="00755F86">
              <w:t xml:space="preserve">conducting calculations related </w:t>
            </w:r>
            <w:r w:rsidRPr="00755F86">
              <w:t>to loading and slinging</w:t>
            </w:r>
          </w:p>
          <w:p w:rsidR="00000000" w:rsidRPr="00755F86" w:rsidP="00755F86">
            <w:pPr>
              <w:pStyle w:val="ListBullet2"/>
            </w:pPr>
            <w:r w:rsidRPr="00755F86">
              <w:t>identifying duties of safety observers at the worksite</w:t>
            </w:r>
          </w:p>
          <w:p w:rsidR="00000000" w:rsidRPr="00755F86" w:rsidP="00755F86">
            <w:pPr>
              <w:pStyle w:val="ListBullet"/>
            </w:pPr>
            <w:r w:rsidRPr="00755F86">
              <w:t>dealing with unplanned events on at least one (1) occasion.</w:t>
            </w:r>
          </w:p>
        </w:tc>
      </w:tr>
    </w:tbl>
    <w:p w:rsidR="00000000" w:rsidRPr="00755F86" w:rsidP="00755F86">
      <w:pPr>
        <w:pStyle w:val="NoPaddingFontSize1"/>
      </w:pPr>
    </w:p>
    <w:p w:rsidR="00000000" w:rsidRPr="00755F86" w:rsidP="00755F86">
      <w:pPr>
        <w:pStyle w:val="AllowPageBreak"/>
      </w:pPr>
    </w:p>
    <w:p w:rsidR="00000000" w:rsidRPr="00755F86" w:rsidP="00755F86">
      <w:pPr>
        <w:pStyle w:val="Heading1"/>
      </w:pPr>
      <w:bookmarkStart w:id="3" w:name="O_1006062"/>
      <w:bookmarkEnd w:id="3"/>
      <w:r w:rsidRPr="00755F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5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F86">
            <w:pPr>
              <w:pStyle w:val="BodyText"/>
              <w:rPr>
                <w:lang w:val="en-NZ"/>
              </w:rPr>
            </w:pPr>
            <w:r w:rsidRPr="00755F8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55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F86" w:rsidP="00755F86">
            <w:pPr>
              <w:pStyle w:val="ListBullet"/>
            </w:pPr>
            <w:r w:rsidRPr="00755F86">
              <w:t>responsibilities of a safety observer, including:</w:t>
            </w:r>
          </w:p>
          <w:p w:rsidR="00000000" w:rsidRPr="00755F86" w:rsidP="00755F86">
            <w:pPr>
              <w:pStyle w:val="ListBullet2"/>
            </w:pPr>
            <w:r w:rsidRPr="00755F86">
              <w:t>Commonwealth/state/terr</w:t>
            </w:r>
            <w:r w:rsidRPr="00755F86">
              <w:t>itory and local government legislation, standards, codes, supply authority regulations and/or enterprise requirements, including relevant certification and licensing applicable to the duties and responsibilities of a safety observer</w:t>
            </w:r>
          </w:p>
          <w:p w:rsidR="00000000" w:rsidRPr="00755F86" w:rsidP="00755F86">
            <w:pPr>
              <w:pStyle w:val="ListBullet"/>
            </w:pPr>
            <w:r w:rsidRPr="00755F86">
              <w:t>areas of responsibility, such as:</w:t>
            </w:r>
          </w:p>
          <w:p w:rsidR="00000000" w:rsidRPr="00755F86" w:rsidP="00755F86">
            <w:pPr>
              <w:pStyle w:val="ListBullet2"/>
            </w:pPr>
            <w:r w:rsidRPr="00755F86">
              <w:t xml:space="preserve">understanding of their responsibilities </w:t>
            </w:r>
          </w:p>
          <w:p w:rsidR="00000000" w:rsidRPr="00755F86" w:rsidP="00755F86">
            <w:pPr>
              <w:pStyle w:val="ListBullet2"/>
            </w:pPr>
            <w:r w:rsidRPr="00755F86">
              <w:t>the responsibilities of others at the worksite</w:t>
            </w:r>
          </w:p>
          <w:p w:rsidR="00000000" w:rsidRPr="00755F86" w:rsidP="00755F86">
            <w:pPr>
              <w:pStyle w:val="ListBullet2"/>
            </w:pPr>
            <w:r w:rsidRPr="00755F86">
              <w:t>importance of not getting involved in anything else</w:t>
            </w:r>
          </w:p>
          <w:p w:rsidR="00000000" w:rsidRPr="00755F86" w:rsidP="00755F86">
            <w:pPr>
              <w:pStyle w:val="ListBullet"/>
            </w:pPr>
            <w:r w:rsidRPr="00755F86">
              <w:t xml:space="preserve">enterprise-specific protocols and procedures </w:t>
            </w:r>
          </w:p>
          <w:p w:rsidR="00000000" w:rsidRPr="00755F86" w:rsidP="00755F86">
            <w:pPr>
              <w:pStyle w:val="ListBullet"/>
            </w:pPr>
            <w:r w:rsidRPr="00755F86">
              <w:t>emergency response and rescue, inc</w:t>
            </w:r>
            <w:r w:rsidRPr="00755F86">
              <w:t xml:space="preserve">luding first aid </w:t>
            </w:r>
          </w:p>
          <w:p w:rsidR="00000000" w:rsidRPr="00755F86" w:rsidP="00755F86">
            <w:pPr>
              <w:pStyle w:val="ListBullet"/>
            </w:pPr>
            <w:r w:rsidRPr="00755F86">
              <w:t xml:space="preserve">enterprise-specific duties of a safety observer </w:t>
            </w:r>
          </w:p>
          <w:p w:rsidR="00000000" w:rsidRPr="00755F86" w:rsidP="00755F86">
            <w:pPr>
              <w:pStyle w:val="ListBullet"/>
            </w:pPr>
            <w:r w:rsidRPr="00755F86">
              <w:t>techniques in observing others in the safe performance of their work, including:</w:t>
            </w:r>
          </w:p>
          <w:p w:rsidR="00000000" w:rsidRPr="00755F86" w:rsidP="00755F86">
            <w:pPr>
              <w:pStyle w:val="ListBullet2"/>
            </w:pPr>
            <w:r w:rsidRPr="00755F86">
              <w:t>understanding of the work to be undertaken</w:t>
            </w:r>
          </w:p>
          <w:p w:rsidR="00000000" w:rsidRPr="00755F86" w:rsidP="00755F86">
            <w:pPr>
              <w:pStyle w:val="ListBullet"/>
            </w:pPr>
            <w:r w:rsidRPr="00755F86">
              <w:t>safe approach distances (SAD) for:</w:t>
            </w:r>
          </w:p>
          <w:p w:rsidR="00000000" w:rsidRPr="00755F86" w:rsidP="00755F86">
            <w:pPr>
              <w:pStyle w:val="ListBullet2"/>
            </w:pPr>
            <w:r w:rsidRPr="00755F86">
              <w:t>vehicles</w:t>
            </w:r>
          </w:p>
          <w:p w:rsidR="00000000" w:rsidRPr="00755F86" w:rsidP="00755F86">
            <w:pPr>
              <w:pStyle w:val="ListBullet2"/>
            </w:pPr>
            <w:r w:rsidRPr="00755F86">
              <w:t>plant/equipment</w:t>
            </w:r>
          </w:p>
          <w:p w:rsidR="00000000" w:rsidRPr="00755F86" w:rsidP="00755F86">
            <w:pPr>
              <w:pStyle w:val="ListBullet2"/>
            </w:pPr>
            <w:r w:rsidRPr="00755F86">
              <w:t>pe</w:t>
            </w:r>
            <w:r w:rsidRPr="00755F86">
              <w:t>ople</w:t>
            </w:r>
          </w:p>
          <w:p w:rsidR="00000000" w:rsidRPr="00755F86" w:rsidP="00755F86">
            <w:pPr>
              <w:pStyle w:val="ListBullet2"/>
            </w:pPr>
            <w:r w:rsidRPr="00755F86">
              <w:t>hand-held tools</w:t>
            </w:r>
          </w:p>
          <w:p w:rsidR="00000000" w:rsidRPr="00755F86" w:rsidP="00755F86">
            <w:pPr>
              <w:pStyle w:val="ListBullet"/>
            </w:pPr>
            <w:r w:rsidRPr="00755F86">
              <w:t>vegetation</w:t>
            </w:r>
          </w:p>
          <w:p w:rsidR="00000000" w:rsidRPr="00755F86" w:rsidP="00755F86">
            <w:pPr>
              <w:pStyle w:val="ListBullet"/>
            </w:pPr>
            <w:r w:rsidRPr="00755F86">
              <w:t>special limits of approach for authorised persons only</w:t>
            </w:r>
          </w:p>
          <w:p w:rsidR="00000000" w:rsidRPr="00755F86" w:rsidP="00755F86">
            <w:pPr>
              <w:pStyle w:val="ListBullet"/>
            </w:pPr>
            <w:r w:rsidRPr="00755F86">
              <w:t>proximity to electrical and telecommunications apparatus.</w:t>
            </w:r>
          </w:p>
        </w:tc>
      </w:tr>
    </w:tbl>
    <w:p w:rsidR="00000000" w:rsidRPr="00755F86" w:rsidP="00755F86">
      <w:pPr>
        <w:pStyle w:val="NoPaddingFontSize1"/>
      </w:pPr>
    </w:p>
    <w:p w:rsidR="00000000" w:rsidRPr="00755F86" w:rsidP="00755F86">
      <w:pPr>
        <w:pStyle w:val="AllowPageBreak"/>
      </w:pPr>
    </w:p>
    <w:p w:rsidR="00000000" w:rsidRPr="00755F86" w:rsidP="00755F86">
      <w:pPr>
        <w:pStyle w:val="Heading1"/>
      </w:pPr>
      <w:bookmarkStart w:id="4" w:name="O_1006063"/>
      <w:bookmarkEnd w:id="4"/>
      <w:r w:rsidRPr="00755F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5F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F86" w:rsidP="00755F86">
            <w:pPr>
              <w:pStyle w:val="BodyText"/>
            </w:pPr>
            <w:r w:rsidRPr="00755F86">
              <w:t>Assessors must hold credentials specified within the Standards for Registered Training Organisations current at the time of assessment.</w:t>
            </w:r>
          </w:p>
          <w:p w:rsidR="00000000" w:rsidRPr="00755F86" w:rsidP="00755F86">
            <w:pPr>
              <w:pStyle w:val="BodyText"/>
            </w:pPr>
            <w:r w:rsidRPr="00755F86">
              <w:t>Assessment must satisfy the Princ</w:t>
            </w:r>
            <w:r w:rsidRPr="00755F86">
              <w:t>iples of Assessment and Rules of Evidence and all regulatory requirements included within the Standards for Registered Training Organisations current at the time of assessment.</w:t>
            </w:r>
          </w:p>
          <w:p w:rsidR="00000000" w:rsidRPr="00755F86" w:rsidP="00755F86">
            <w:pPr>
              <w:pStyle w:val="BodyText"/>
            </w:pPr>
            <w:r w:rsidRPr="00755F86">
              <w:t>Assessment must occur in workplace operational situations where it is appropria</w:t>
            </w:r>
            <w:r w:rsidRPr="00755F86">
              <w:t>te to do so; where this is not appropriate, assessment must occur in simulated conditions involving realistic and authentic activities that replicate operational workplace conditions.</w:t>
            </w:r>
          </w:p>
          <w:p w:rsidR="00000000" w:rsidRPr="00755F86" w:rsidP="00755F86">
            <w:pPr>
              <w:pStyle w:val="BodyText"/>
            </w:pPr>
            <w:r w:rsidRPr="00755F86">
              <w:t>Assessment processes and techniques must be appropriate to the language,</w:t>
            </w:r>
            <w:r w:rsidRPr="00755F86">
              <w:t xml:space="preserve"> literacy and numeracy requirements of the work being performed and the needs of the candidate.</w:t>
            </w:r>
          </w:p>
          <w:p w:rsidR="00000000" w:rsidRPr="00755F86" w:rsidP="00755F86">
            <w:pPr>
              <w:pStyle w:val="BodyText"/>
            </w:pPr>
            <w:r w:rsidRPr="00755F86">
              <w:t>Resources for assessment must include access to:</w:t>
            </w:r>
          </w:p>
          <w:p w:rsidR="00000000" w:rsidRPr="00755F86" w:rsidP="00755F86">
            <w:pPr>
              <w:pStyle w:val="ListBullet"/>
            </w:pPr>
            <w:r w:rsidRPr="00755F86">
              <w:t>a range of relevant exercises, case studies and/or other simulations</w:t>
            </w:r>
          </w:p>
          <w:p w:rsidR="00000000" w:rsidRPr="00755F86" w:rsidP="00755F86">
            <w:pPr>
              <w:pStyle w:val="ListBullet"/>
            </w:pPr>
            <w:r w:rsidRPr="00755F86">
              <w:t>relevant and appropriate materials, tools</w:t>
            </w:r>
            <w:r w:rsidRPr="00755F86">
              <w:t>, equipment and personal protective equipment (PPE) currently used in industry</w:t>
            </w:r>
          </w:p>
          <w:p w:rsidR="00000000" w:rsidRPr="00755F86" w:rsidP="00755F86">
            <w:pPr>
              <w:pStyle w:val="ListBullet"/>
            </w:pPr>
            <w:r w:rsidRPr="00755F8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55F86" w:rsidP="00755F86">
      <w:pPr>
        <w:pStyle w:val="NoPaddingFontSize1"/>
      </w:pPr>
    </w:p>
    <w:p w:rsidR="00000000" w:rsidRPr="00755F86" w:rsidP="00755F86">
      <w:pPr>
        <w:pStyle w:val="AllowPageBreak"/>
      </w:pPr>
    </w:p>
    <w:p w:rsidR="00000000" w:rsidRPr="00755F86" w:rsidP="00755F86">
      <w:pPr>
        <w:pStyle w:val="Heading1"/>
      </w:pPr>
      <w:bookmarkStart w:id="5" w:name="O_1006066"/>
      <w:bookmarkEnd w:id="5"/>
      <w:r w:rsidRPr="00755F86">
        <w:t>Links</w:t>
      </w:r>
    </w:p>
    <w:p w:rsidR="00000000" w:rsidRPr="00755F86" w:rsidP="004B2F42">
      <w:pPr>
        <w:pStyle w:val="BodyText"/>
      </w:pPr>
      <w:r w:rsidRPr="00755F86">
        <w:t>UET Training</w:t>
      </w:r>
      <w:r w:rsidRPr="00755F86">
        <w:t xml:space="preserve">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B54C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55F86" w:rsidP="00755F86"/>
    <w:sectPr w:rsidSect="00755F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86" w:rsidRPr="004B2F42" w:rsidP="004B2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42" w:rsidP="00755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F42" w:rsidP="00755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2F42" w:rsidP="00755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F86" w:rsidRPr="004B2F42" w:rsidP="004B2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42" w:rsidRPr="002D2AF8" w:rsidP="00755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UETTDRVC27 Monitor safety compliance of vegetation control work in an ESI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B2F42" w:rsidP="00755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18C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00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248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F86"/>
  </w:style>
  <w:style w:type="character" w:customStyle="1" w:styleId="Heading1Char">
    <w:name w:val="Heading 1 Char"/>
    <w:basedOn w:val="DefaultParagraphFont"/>
    <w:link w:val="Heading1"/>
    <w:rsid w:val="00755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F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F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5F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5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5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F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F86"/>
    <w:rPr>
      <w:b/>
      <w:spacing w:val="0"/>
    </w:rPr>
  </w:style>
  <w:style w:type="paragraph" w:customStyle="1" w:styleId="SuperTitle">
    <w:name w:val="SuperTitle"/>
    <w:basedOn w:val="Title"/>
    <w:rsid w:val="00755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5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F86"/>
    <w:rPr>
      <w:i/>
    </w:rPr>
  </w:style>
  <w:style w:type="paragraph" w:styleId="Caption">
    <w:name w:val="caption"/>
    <w:basedOn w:val="BodyText"/>
    <w:next w:val="Normal"/>
    <w:qFormat/>
    <w:rsid w:val="00755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F86"/>
  </w:style>
  <w:style w:type="paragraph" w:styleId="TableofFigures">
    <w:name w:val="table of figures"/>
    <w:basedOn w:val="Normal"/>
    <w:next w:val="Normal"/>
    <w:semiHidden/>
    <w:rsid w:val="00755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F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5F86"/>
    <w:rPr>
      <w:rFonts w:ascii="Wingdings" w:hAnsi="Wingdings"/>
    </w:rPr>
  </w:style>
  <w:style w:type="paragraph" w:customStyle="1" w:styleId="TableHeading">
    <w:name w:val="Table Heading"/>
    <w:basedOn w:val="HeadingBase"/>
    <w:rsid w:val="00755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F86"/>
    <w:rPr>
      <w:color w:val="0033CC"/>
      <w:u w:val="none"/>
    </w:rPr>
  </w:style>
  <w:style w:type="paragraph" w:customStyle="1" w:styleId="BodyTextRight">
    <w:name w:val="Body Text Right"/>
    <w:basedOn w:val="BodyText"/>
    <w:rsid w:val="00755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F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F86"/>
    <w:rPr>
      <w:sz w:val="32"/>
    </w:rPr>
  </w:style>
  <w:style w:type="paragraph" w:customStyle="1" w:styleId="HeadingProcedure">
    <w:name w:val="Heading Procedure"/>
    <w:basedOn w:val="HeadingBase"/>
    <w:next w:val="Normal"/>
    <w:rsid w:val="00755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F86"/>
    <w:pPr>
      <w:spacing w:before="60" w:after="60"/>
    </w:pPr>
  </w:style>
  <w:style w:type="paragraph" w:styleId="ListContinue">
    <w:name w:val="List Continue"/>
    <w:basedOn w:val="List"/>
    <w:rsid w:val="00755F86"/>
    <w:pPr>
      <w:ind w:firstLine="0"/>
    </w:pPr>
  </w:style>
  <w:style w:type="paragraph" w:customStyle="1" w:styleId="ListNote">
    <w:name w:val="List Note"/>
    <w:basedOn w:val="List"/>
    <w:rsid w:val="00755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F86"/>
    <w:rPr>
      <w:rFonts w:ascii="Courier New" w:hAnsi="Courier New"/>
    </w:rPr>
  </w:style>
  <w:style w:type="paragraph" w:customStyle="1" w:styleId="NoteBullet">
    <w:name w:val="Note Bullet"/>
    <w:basedOn w:val="Note"/>
    <w:rsid w:val="00755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F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F86"/>
    <w:rPr>
      <w:b/>
      <w:smallCaps/>
    </w:rPr>
  </w:style>
  <w:style w:type="paragraph" w:customStyle="1" w:styleId="TableListNumber">
    <w:name w:val="Table List Number"/>
    <w:basedOn w:val="ListNumber"/>
    <w:rsid w:val="00755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F86"/>
    <w:pPr>
      <w:numPr>
        <w:numId w:val="9"/>
      </w:numPr>
    </w:pPr>
  </w:style>
  <w:style w:type="paragraph" w:customStyle="1" w:styleId="ListAlpha2">
    <w:name w:val="List Alpha 2"/>
    <w:basedOn w:val="List2"/>
    <w:rsid w:val="00755F86"/>
    <w:pPr>
      <w:numPr>
        <w:numId w:val="8"/>
      </w:numPr>
    </w:pPr>
  </w:style>
  <w:style w:type="paragraph" w:styleId="List2">
    <w:name w:val="List 2"/>
    <w:basedOn w:val="BodyText"/>
    <w:rsid w:val="00755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F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F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5F86"/>
    <w:pPr>
      <w:numPr>
        <w:numId w:val="4"/>
      </w:numPr>
    </w:pPr>
  </w:style>
  <w:style w:type="paragraph" w:styleId="ListContinue2">
    <w:name w:val="List Continue 2"/>
    <w:basedOn w:val="List2"/>
    <w:rsid w:val="00755F86"/>
    <w:pPr>
      <w:ind w:firstLine="0"/>
    </w:pPr>
  </w:style>
  <w:style w:type="paragraph" w:styleId="ListContinue3">
    <w:name w:val="List Continue 3"/>
    <w:basedOn w:val="List3"/>
    <w:rsid w:val="00755F86"/>
    <w:pPr>
      <w:ind w:left="1021" w:firstLine="0"/>
    </w:pPr>
  </w:style>
  <w:style w:type="paragraph" w:styleId="ListContinue4">
    <w:name w:val="List Continue 4"/>
    <w:basedOn w:val="List4"/>
    <w:rsid w:val="00755F86"/>
    <w:pPr>
      <w:ind w:firstLine="0"/>
    </w:pPr>
  </w:style>
  <w:style w:type="paragraph" w:styleId="ListContinue5">
    <w:name w:val="List Continue 5"/>
    <w:basedOn w:val="List5"/>
    <w:rsid w:val="00755F86"/>
    <w:pPr>
      <w:ind w:firstLine="0"/>
    </w:pPr>
  </w:style>
  <w:style w:type="paragraph" w:styleId="ListNumber3">
    <w:name w:val="List Number 3"/>
    <w:basedOn w:val="List3"/>
    <w:rsid w:val="00755F86"/>
    <w:pPr>
      <w:numPr>
        <w:numId w:val="5"/>
      </w:numPr>
    </w:pPr>
  </w:style>
  <w:style w:type="paragraph" w:styleId="ListNumber4">
    <w:name w:val="List Number 4"/>
    <w:basedOn w:val="List4"/>
    <w:rsid w:val="00755F86"/>
    <w:pPr>
      <w:numPr>
        <w:numId w:val="6"/>
      </w:numPr>
    </w:pPr>
  </w:style>
  <w:style w:type="paragraph" w:styleId="ListNumber5">
    <w:name w:val="List Number 5"/>
    <w:basedOn w:val="List5"/>
    <w:rsid w:val="00755F86"/>
    <w:pPr>
      <w:numPr>
        <w:numId w:val="7"/>
      </w:numPr>
    </w:pPr>
  </w:style>
  <w:style w:type="paragraph" w:styleId="BlockText">
    <w:name w:val="Block Text"/>
    <w:basedOn w:val="Normal"/>
    <w:rsid w:val="00755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F86"/>
    <w:rPr>
      <w:sz w:val="16"/>
      <w:vertAlign w:val="superscript"/>
    </w:rPr>
  </w:style>
  <w:style w:type="character" w:customStyle="1" w:styleId="Symbols">
    <w:name w:val="Symbols"/>
    <w:basedOn w:val="DefaultParagraphFont"/>
    <w:rsid w:val="00755F86"/>
    <w:rPr>
      <w:rFonts w:ascii="Symbol" w:hAnsi="Symbol"/>
    </w:rPr>
  </w:style>
  <w:style w:type="character" w:customStyle="1" w:styleId="MenuOptions">
    <w:name w:val="Menu Options"/>
    <w:basedOn w:val="DefaultParagraphFont"/>
    <w:rsid w:val="00755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F86"/>
    <w:rPr>
      <w:b/>
    </w:rPr>
  </w:style>
  <w:style w:type="character" w:customStyle="1" w:styleId="Underlined">
    <w:name w:val="Underlined"/>
    <w:basedOn w:val="DefaultParagraphFont"/>
    <w:rsid w:val="00755F86"/>
    <w:rPr>
      <w:u w:val="single"/>
    </w:rPr>
  </w:style>
  <w:style w:type="paragraph" w:customStyle="1" w:styleId="TableBodyTextRight">
    <w:name w:val="Table Body Text Right"/>
    <w:basedOn w:val="TableBodyText"/>
    <w:rsid w:val="00755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F86"/>
    <w:rPr>
      <w:sz w:val="18"/>
    </w:rPr>
  </w:style>
  <w:style w:type="paragraph" w:customStyle="1" w:styleId="BodySmallRight">
    <w:name w:val="Body Small Right"/>
    <w:basedOn w:val="BodyTextRight"/>
    <w:rsid w:val="00755F86"/>
    <w:rPr>
      <w:sz w:val="18"/>
      <w:szCs w:val="18"/>
    </w:rPr>
  </w:style>
  <w:style w:type="paragraph" w:customStyle="1" w:styleId="MarginEdition">
    <w:name w:val="Margin Edition"/>
    <w:basedOn w:val="MarginNote"/>
    <w:rsid w:val="00755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F86"/>
    <w:rPr>
      <w:sz w:val="2"/>
      <w:szCs w:val="2"/>
    </w:rPr>
  </w:style>
  <w:style w:type="character" w:customStyle="1" w:styleId="Small">
    <w:name w:val="Small"/>
    <w:basedOn w:val="DefaultParagraphFont"/>
    <w:rsid w:val="00755F86"/>
    <w:rPr>
      <w:sz w:val="16"/>
    </w:rPr>
  </w:style>
  <w:style w:type="paragraph" w:customStyle="1" w:styleId="WideTable">
    <w:name w:val="Wide Table"/>
    <w:basedOn w:val="Normal"/>
    <w:rsid w:val="00755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F86"/>
  </w:style>
  <w:style w:type="paragraph" w:styleId="Quote">
    <w:name w:val="Quote"/>
    <w:basedOn w:val="Heading1"/>
    <w:link w:val="QuoteChar"/>
    <w:qFormat/>
    <w:rsid w:val="00755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F86"/>
    <w:pPr>
      <w:pageBreakBefore/>
    </w:pPr>
  </w:style>
  <w:style w:type="paragraph" w:customStyle="1" w:styleId="Border">
    <w:name w:val="Border"/>
    <w:basedOn w:val="Normal"/>
    <w:qFormat/>
    <w:rsid w:val="00755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F86"/>
    <w:rPr>
      <w:u w:val="single"/>
    </w:rPr>
  </w:style>
  <w:style w:type="character" w:customStyle="1" w:styleId="BoldandItalics">
    <w:name w:val="Bold and Italics"/>
    <w:qFormat/>
    <w:rsid w:val="00755F86"/>
    <w:rPr>
      <w:b/>
      <w:i/>
      <w:u w:val="none"/>
    </w:rPr>
  </w:style>
  <w:style w:type="paragraph" w:styleId="BalloonText">
    <w:name w:val="Balloon Text"/>
    <w:basedOn w:val="Normal"/>
    <w:link w:val="BalloonTextChar"/>
    <w:rsid w:val="00755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F86"/>
    <w:pPr>
      <w:spacing w:before="0" w:after="0"/>
    </w:pPr>
  </w:style>
  <w:style w:type="paragraph" w:customStyle="1" w:styleId="BodyTextBold">
    <w:name w:val="Body Text Bold"/>
    <w:basedOn w:val="BodyText"/>
    <w:qFormat/>
    <w:rsid w:val="00755F86"/>
    <w:rPr>
      <w:b/>
    </w:rPr>
  </w:style>
  <w:style w:type="character" w:styleId="Hyperlink">
    <w:name w:val="Hyperlink"/>
    <w:basedOn w:val="DefaultParagraphFont"/>
    <w:uiPriority w:val="99"/>
    <w:unhideWhenUsed/>
    <w:rsid w:val="004B2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5271</Characters>
  <Application>Microsoft Office Word</Application>
  <DocSecurity>0</DocSecurity>
  <Lines>119</Lines>
  <Paragraphs>96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UETTDRVC27 Monitor safety compliance of vegetation control work in an ESI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