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76B" w:rsidP="0060376B">
      <w:pPr>
        <w:pStyle w:val="Title"/>
      </w:pPr>
      <w:r>
        <w:fldChar w:fldCharType="begin"/>
      </w:r>
      <w:r>
        <w:instrText xml:space="preserve"> TITLE   \* MERGEFORMAT </w:instrText>
      </w:r>
      <w:r>
        <w:fldChar w:fldCharType="separate"/>
      </w:r>
      <w:r>
        <w:t>UETTDRVC25 Use elevated platform to cut vegetation above ground level near live electrical apparatus</w:t>
      </w:r>
      <w:r>
        <w:fldChar w:fldCharType="end"/>
      </w:r>
    </w:p>
    <w:p w:rsidR="0060376B" w:rsidP="0060376B">
      <w:pPr>
        <w:pStyle w:val="Version"/>
        <w:sectPr w:rsidSect="00164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A92" w:rsidP="00164A92">
      <w:pPr>
        <w:pStyle w:val="SuperHeading"/>
      </w:pPr>
      <w:r w:rsidRPr="00164A92">
        <w:t>UETTDRVC25 Use elevated platform to cut vegetation above ground level near live electrical apparatus</w:t>
      </w:r>
    </w:p>
    <w:p w:rsidR="00000000" w:rsidRPr="00164A92" w:rsidP="00164A92">
      <w:pPr>
        <w:pStyle w:val="Heading1"/>
      </w:pPr>
      <w:bookmarkStart w:id="1" w:name="O_1006012"/>
      <w:bookmarkEnd w:id="1"/>
      <w:r w:rsidRPr="00164A92">
        <w:t>Modification History</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Release 1. This is the first release of this unit of competency in the UET Transmission, Distribution and Rail Sector Training Package.</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2" w:name="O_1006013"/>
      <w:bookmarkEnd w:id="2"/>
      <w:r w:rsidRPr="00164A92">
        <w:t>Application</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This unit covers cutting and/or pruning vegetation above ground level and removal of ve</w:t>
            </w:r>
            <w:r w:rsidRPr="00164A92">
              <w:t>getation obstructions, up to the live work zone as defined for both authorised and instructed persons in the industry guidelines associated with live electrical apparatus, using the established cutting plan relevant to the vegetation type. It encompasses t</w:t>
            </w:r>
            <w:r w:rsidRPr="00164A92">
              <w:t>he safe use of appropriate/specialised tools and equipment according to requirements and established procedures. It includes safely accessing trees from above ground level to install restraints/slings, removing tree limbs in a safe manner, and clearing deb</w:t>
            </w:r>
            <w:r w:rsidRPr="00164A92">
              <w:t>ris from the felling site to eliminate the occurrence of electrical incidents. It does not include entry of persons, mobile plant, equipment, and/or specialised tools into to the safe approach distance (SAD) as defined.</w:t>
            </w:r>
          </w:p>
          <w:p w:rsidR="00000000" w:rsidRPr="00164A92" w:rsidP="00164A92">
            <w:pPr>
              <w:pStyle w:val="BodyText"/>
            </w:pPr>
            <w:r w:rsidRPr="00164A92">
              <w:t xml:space="preserve">Also included is the preparation of </w:t>
            </w:r>
            <w:r w:rsidRPr="00164A92">
              <w:t>risk assessment control measures that encompass job safety assessment. All work and zones are in compliance with relevant state or territory regulatory agencies/bodies, local government legislation, industry bi-partite body, guidelines/codes of practices o</w:t>
            </w:r>
            <w:r w:rsidRPr="00164A92">
              <w:t>r other related requirements for safe work and access near live electrical and mechanical apparatus.</w:t>
            </w:r>
          </w:p>
          <w:p w:rsidR="00000000" w:rsidRPr="00164A92" w:rsidP="00164A92">
            <w:pPr>
              <w:pStyle w:val="BodyText"/>
            </w:pPr>
            <w:r w:rsidRPr="00164A92">
              <w:t>The application of the skills and knowledge described in this unit may require a licence to operate specific pieces of equipment such as elevated work plat</w:t>
            </w:r>
            <w:r w:rsidRPr="00164A92">
              <w:t xml:space="preserve">forms. </w:t>
            </w:r>
          </w:p>
          <w:p w:rsidR="00000000" w:rsidRPr="00164A92" w:rsidP="00164A92">
            <w:pPr>
              <w:pStyle w:val="BodyText"/>
            </w:pPr>
            <w:r w:rsidRPr="00164A92">
              <w:t>Other conditions may apply under state and territory legislative and regulatory licensing requirements which must be confirmed prior to commencing this unit.</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3" w:name="O_1006014"/>
      <w:bookmarkEnd w:id="3"/>
      <w:r w:rsidRPr="00164A92">
        <w:t>Pre-requisite Unit</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Common Unit Group</w:t>
            </w:r>
          </w:p>
          <w:p w:rsidR="00000000" w:rsidRPr="00164A92" w:rsidP="00164A92">
            <w:pPr>
              <w:pStyle w:val="BodyText"/>
            </w:pPr>
            <w:r w:rsidRPr="00164A92">
              <w:t>UEENEEE101A Apply Occupational H</w:t>
            </w:r>
            <w:r w:rsidRPr="00164A92">
              <w:t>ealth and Safety regulations, codes and practices in the workplace</w:t>
            </w:r>
          </w:p>
          <w:p w:rsidR="00000000" w:rsidRPr="00164A92" w:rsidP="00164A92">
            <w:pPr>
              <w:pStyle w:val="BodyText"/>
            </w:pPr>
            <w:r w:rsidRPr="00164A92">
              <w:t>UETTDREL13 Comply with sustainability, environmental and incidental response policies and procedures</w:t>
            </w:r>
          </w:p>
          <w:p w:rsidR="00000000" w:rsidRPr="00164A92" w:rsidP="00164A92">
            <w:pPr>
              <w:pStyle w:val="BodyText"/>
            </w:pPr>
            <w:r w:rsidRPr="00164A92">
              <w:t>UETTDREL14 Working safely near live electrical apparatus as a non-electrical worker</w:t>
            </w:r>
          </w:p>
          <w:p w:rsidR="00000000" w:rsidRPr="00164A92" w:rsidP="00164A92">
            <w:pPr>
              <w:pStyle w:val="BodyText"/>
            </w:pPr>
            <w:r w:rsidRPr="00164A92">
              <w:t>UETT</w:t>
            </w:r>
            <w:r w:rsidRPr="00164A92">
              <w:t>DRVC23 Plan the removal of vegetation up to vegetation exclusion zone near live electrical apparatus</w:t>
            </w:r>
          </w:p>
          <w:p w:rsidR="00000000" w:rsidRPr="00164A92" w:rsidP="00164A92">
            <w:pPr>
              <w:pStyle w:val="BodyText"/>
            </w:pPr>
            <w:r w:rsidRPr="00164A92">
              <w:t>UETTDRVC27 Monitor safety compliance of vegetation control work in an ESI environment</w:t>
            </w:r>
          </w:p>
          <w:p w:rsidR="00000000" w:rsidRPr="00164A92" w:rsidP="00164A92">
            <w:pPr>
              <w:pStyle w:val="BodyText"/>
            </w:pPr>
            <w:r w:rsidRPr="00164A92">
              <w:t>UETTDRVC33 Apply pruning techniques to vegetation control near live e</w:t>
            </w:r>
            <w:r w:rsidRPr="00164A92">
              <w:t>lectrical apparatus</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4" w:name="O_1006015"/>
      <w:bookmarkEnd w:id="4"/>
      <w:r w:rsidRPr="00164A92">
        <w:t>Competency Field</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Vegetation</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5" w:name="O_1006016"/>
      <w:bookmarkEnd w:id="5"/>
      <w:r w:rsidRPr="00164A92">
        <w:t>Unit Sector</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Not applicable.</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6" w:name="O_1006017"/>
      <w:bookmarkEnd w:id="6"/>
      <w:r w:rsidRPr="00164A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64A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PERFORMANCE CRITERIA</w:t>
            </w:r>
          </w:p>
        </w:tc>
      </w:tr>
      <w:tr w:rsidTr="00164A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Performance criteria describe the performance needed to demonstrate achievement of the element.</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rPr>
                <w:rStyle w:val="SpecialBold"/>
              </w:rPr>
              <w:t>Prepare to cut/prune vegetation above ground up to the vegetation exclusion zone near live electrical apparatus using an elevating platform</w:t>
            </w: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Work instru</w:t>
            </w:r>
            <w:r w:rsidRPr="00164A92">
              <w:t>ctions and cutting plan are received and confirmed</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Relevant requirements and established procedures to be followed for the work to be performed in accordance with the cutting are discussed with all personnel to establish and confirm the work schedul</w:t>
            </w:r>
            <w:r w:rsidRPr="00164A92">
              <w:t>e</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WHS/OHS policies and procedures to be followed for the work to be performed are received and confirmed</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Suggestions to assist and/or improve meeting the cutting of vegetation above ground level outside the live work zone near electrical apparatus outcomes are made to others involved in the work</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 xml:space="preserve">Hazards are identified and WHS/OHS risks associated with </w:t>
            </w:r>
            <w:r w:rsidRPr="00164A92">
              <w:t>working near live electrical apparatus are identified and reported according to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Scope of responsibility under the relevant work permits/access authorisations is identified according to requirements and established procedures w</w:t>
            </w:r>
            <w:r w:rsidRPr="00164A92">
              <w:t>ith relevant personnel</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Resources, including, equipment, tools, approved platforms and personal protective equipment (PPE), required for the job are obtained and, in working order according to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 xml:space="preserve">Relevant responsibilities associated with first aid, working aloft, and/or other related work safety procedures at the worksite are confirmed in accordance with requirements and established procedures to ensure safety measures are followed in the instance </w:t>
            </w:r>
            <w:r w:rsidRPr="00164A92">
              <w:t>of an incident</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Client issues, including environmental values, are identified and referred to appropriate personnel in accordance with industry/community standards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Site is prepared to produce a quality outcome, follow sustainable energy princ</w:t>
            </w:r>
            <w:r w:rsidRPr="00164A92">
              <w:t>iples and practices, and to minimise risk and damage to property, commerce, stock and individuals in accordance with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Road signs, barriers and warning devices are obtained and positioned in accordance with given instructions a</w:t>
            </w:r>
            <w:r w:rsidRPr="00164A92">
              <w:t>nd requirements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Pre-operational checks are undertaken to confirm safe and correct operation of tools and equipment for safe use near live electrical apparatus according to requirements and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Work permits/access authorisations are confirmed and received, where applicable, for commencement of the work according to requirements and established procedures with relevant personnel</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rPr>
                <w:rStyle w:val="SpecialBold"/>
              </w:rPr>
              <w:t>Carry out the cutting/pruning of vegetation above ground up to the</w:t>
            </w:r>
            <w:r w:rsidRPr="00164A92">
              <w:rPr>
                <w:rStyle w:val="SpecialBold"/>
              </w:rPr>
              <w:t xml:space="preserve"> vegetation exclusion zone near live electrical apparatus using an elevating platform</w:t>
            </w: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WHS/OHS and sustainable energy principles and practices to reduce the incidents of accidents and minimise waste are followed in accordance with given instructions, re</w:t>
            </w:r>
            <w:r w:rsidRPr="00164A92">
              <w:t>quirements and/or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Lifting, climbing, working aloft, and use of tools/equipment, techniques and practices are safely followed in accordance with given instructions and according to requirements to eliminate the prospects of inc</w:t>
            </w:r>
            <w:r w:rsidRPr="00164A92">
              <w:t>idents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 xml:space="preserve">Operational knowledge for the cutting of vegetation above ground level outside the live work zone near electrical apparatus is confirmed to </w:t>
            </w:r>
            <w:r w:rsidRPr="00164A92">
              <w:t>ensure completion in an agreed timeframe and to quality standards with a minimum of waste according to requirements and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Cutting of vegetation above ground level outside the live work zone near electrical apparatus using an ele</w:t>
            </w:r>
            <w:r w:rsidRPr="00164A92">
              <w:t>vated work platform (EWP) is carried out in accordance with the cutting plan, work schedule, given instructions and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Hazard warnings and safety signs are recognised and hazards and assessed WHS/OHS risks are monitored and repor</w:t>
            </w:r>
            <w:r w:rsidRPr="00164A92">
              <w:t>ted/referred to immediate authorised personnel for directions according to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Non-routine events are referred to immediate authorised personnel for directions according to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Problems associated with cutting vegetation above ground level outside of the vegetation exclusion zone near electrical apparatus are attended to using acquired known solutions and skills related to routine procedures to ensure work instructions and establ</w:t>
            </w:r>
            <w:r w:rsidRPr="00164A92">
              <w:t>ished procedures are met</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Ongoing checks of quality of the work are undertaken in accordance with given instructions and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rPr>
                <w:rStyle w:val="SpecialBold"/>
              </w:rPr>
              <w:t>Complete the cutting/pruning of vegetation above ground up to the vegetation exclusion zone near live e</w:t>
            </w:r>
            <w:r w:rsidRPr="00164A92">
              <w:rPr>
                <w:rStyle w:val="SpecialBold"/>
              </w:rPr>
              <w:t>lectrical apparatus using an elevating platform</w:t>
            </w: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Work undertaken is checked against cutting plan and work schedule and anomalies reported to authorised personnel in accordance with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Accidents and/or incidents are actioned an</w:t>
            </w:r>
            <w:r w:rsidRPr="00164A92">
              <w:t>d reported to authorised personnel in accordance with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Worksite is rehabilitated, cleaned up, made safe and sustainable energy principles and practices applied in accordance with given instructions and established procedures or</w:t>
            </w:r>
            <w:r w:rsidRPr="00164A92">
              <w:t xml:space="preserve"> an agreed standard</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Tools, equipment and any surplus resources and materials are, where appropriate, cleaned, checked and returned to storage in accordance with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Appropriate personnel are notified of work completion according to established procedures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Post-operational checks, minor maintenance and/or relevant documentation of equipment and tools/platform are conducted according to requirements</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t>Require</w:t>
            </w:r>
            <w:r w:rsidRPr="00164A92">
              <w:t>ments for returning work permits and/or access authorisation permits are confirmed, where applicable</w:t>
            </w:r>
          </w:p>
        </w:tc>
      </w:tr>
      <w:tr w:rsidTr="00164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4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A92">
            <w:pPr>
              <w:pStyle w:val="BodyText"/>
              <w:rPr>
                <w:lang w:val="en-NZ"/>
              </w:rPr>
            </w:pPr>
            <w:r w:rsidRPr="00164A9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Work completion records and report forms/data sheets are completed accurately in accordance with given instructions and established procedures</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7" w:name="O_1006018"/>
      <w:bookmarkEnd w:id="7"/>
      <w:r w:rsidRPr="00164A92">
        <w:t>Foundation Skills</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Foundation skills essential to performance are explicit in the performance criteria of this unit of competency.</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8" w:name="O_1006019"/>
      <w:bookmarkEnd w:id="8"/>
      <w:r w:rsidRPr="00164A92">
        <w:t>Range of Conditions</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Range is restricted to essential operating conditions and any other</w:t>
            </w:r>
            <w:r w:rsidRPr="00164A92">
              <w:t xml:space="preserve"> variables essential to the work environment.</w:t>
            </w:r>
          </w:p>
          <w:p w:rsidR="00000000" w:rsidRPr="00164A92" w:rsidP="00164A92">
            <w:pPr>
              <w:pStyle w:val="BodyText"/>
            </w:pPr>
            <w:r w:rsidRPr="00164A92">
              <w:t>Non-essential conditions may be found in the Companion Volume Implementation Guide.</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9" w:name="O_1006020"/>
      <w:bookmarkEnd w:id="9"/>
      <w:r w:rsidRPr="00164A92">
        <w:t>Unit Mapping Information</w:t>
      </w:r>
    </w:p>
    <w:tbl>
      <w:tblPr>
        <w:tblW w:w="9497" w:type="dxa"/>
        <w:tblLayout w:type="fixed"/>
        <w:tblCellMar>
          <w:left w:w="62" w:type="dxa"/>
          <w:right w:w="62" w:type="dxa"/>
        </w:tblCellMar>
        <w:tblLook w:val="0000"/>
      </w:tblPr>
      <w:tblGrid>
        <w:gridCol w:w="9497"/>
      </w:tblGrid>
      <w:tr w:rsidTr="00164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92" w:rsidP="00164A92">
            <w:pPr>
              <w:pStyle w:val="BodyText"/>
            </w:pPr>
            <w:r w:rsidRPr="00164A92">
              <w:t>This unit replaces and is equivalent to UETTDRVC25A Use elevated platform to cut vegetation above ground level near live electrical apparatus.</w:t>
            </w:r>
          </w:p>
        </w:tc>
      </w:tr>
    </w:tbl>
    <w:p w:rsidR="00000000" w:rsidRPr="00164A92" w:rsidP="00164A92">
      <w:pPr>
        <w:pStyle w:val="NoPaddingFontSize1"/>
      </w:pPr>
    </w:p>
    <w:p w:rsidR="00000000" w:rsidRPr="00164A92" w:rsidP="00164A92">
      <w:pPr>
        <w:pStyle w:val="AllowPageBreak"/>
      </w:pPr>
    </w:p>
    <w:p w:rsidR="00000000" w:rsidRPr="00164A92" w:rsidP="00164A92">
      <w:pPr>
        <w:pStyle w:val="Heading1"/>
      </w:pPr>
      <w:bookmarkStart w:id="10" w:name="O_1006027"/>
      <w:bookmarkEnd w:id="10"/>
      <w:r w:rsidRPr="00164A92">
        <w:t>Links</w:t>
      </w:r>
    </w:p>
    <w:p w:rsidR="00000000" w:rsidRPr="00164A92" w:rsidP="0060376B">
      <w:pPr>
        <w:pStyle w:val="BodyText"/>
      </w:pPr>
      <w:r w:rsidRPr="00164A9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C1BA8">
        <w:rPr>
          <w:rStyle w:val="Hyperlink"/>
        </w:rPr>
        <w:t>https://vetnet.gov.au/Pages/TrainingDocs.aspx?q=229bace1-b7bc-4653-9300-dffb13ecfad7</w:t>
      </w:r>
      <w:r>
        <w:fldChar w:fldCharType="end"/>
      </w:r>
    </w:p>
    <w:p w:rsidR="00000000" w:rsidRPr="00164A92" w:rsidP="00164A92"/>
    <w:sectPr w:rsidSect="00164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92" w:rsidRPr="0060376B" w:rsidP="00603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76B" w:rsidP="00164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76B" w:rsidP="00164A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376B" w:rsidP="00164A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A92" w:rsidRPr="0060376B" w:rsidP="00603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76B" w:rsidRPr="002D2AF8" w:rsidP="00164A92">
    <w:pPr>
      <w:pStyle w:val="Header"/>
      <w:framePr w:wrap="around"/>
    </w:pPr>
    <w:r>
      <w:fldChar w:fldCharType="begin"/>
    </w:r>
    <w:r>
      <w:instrText xml:space="preserve"> TITLE   \* MERGEFORMAT </w:instrText>
    </w:r>
    <w:r>
      <w:fldChar w:fldCharType="separate"/>
    </w:r>
    <w:r>
      <w:t>UETTDRVC25 Use elevated platform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60376B" w:rsidP="00164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A92"/>
    <w:pPr>
      <w:spacing w:before="360" w:after="60"/>
      <w:outlineLvl w:val="0"/>
    </w:pPr>
    <w:rPr>
      <w:sz w:val="32"/>
    </w:rPr>
  </w:style>
  <w:style w:type="paragraph" w:styleId="Heading2">
    <w:name w:val="heading 2"/>
    <w:basedOn w:val="HeadingBase"/>
    <w:next w:val="BodyText"/>
    <w:link w:val="Heading2Char"/>
    <w:qFormat/>
    <w:rsid w:val="00164A92"/>
    <w:pPr>
      <w:keepLines/>
      <w:spacing w:before="240" w:after="120"/>
      <w:outlineLvl w:val="1"/>
    </w:pPr>
    <w:rPr>
      <w:sz w:val="28"/>
      <w:szCs w:val="40"/>
    </w:rPr>
  </w:style>
  <w:style w:type="paragraph" w:styleId="Heading3">
    <w:name w:val="heading 3"/>
    <w:basedOn w:val="HeadingBase"/>
    <w:next w:val="BodyText"/>
    <w:link w:val="Heading3Char"/>
    <w:qFormat/>
    <w:rsid w:val="00164A92"/>
    <w:pPr>
      <w:spacing w:before="180" w:after="120"/>
      <w:outlineLvl w:val="2"/>
    </w:pPr>
    <w:rPr>
      <w:spacing w:val="-10"/>
      <w:kern w:val="32"/>
    </w:rPr>
  </w:style>
  <w:style w:type="paragraph" w:styleId="Heading4">
    <w:name w:val="heading 4"/>
    <w:basedOn w:val="HeadingBase"/>
    <w:next w:val="BodyText"/>
    <w:link w:val="Heading4Char"/>
    <w:qFormat/>
    <w:rsid w:val="00164A92"/>
    <w:pPr>
      <w:spacing w:before="160" w:after="120"/>
      <w:outlineLvl w:val="3"/>
    </w:pPr>
    <w:rPr>
      <w:sz w:val="22"/>
    </w:rPr>
  </w:style>
  <w:style w:type="paragraph" w:styleId="Heading5">
    <w:name w:val="heading 5"/>
    <w:basedOn w:val="HeadingBase"/>
    <w:next w:val="Normal"/>
    <w:link w:val="Heading5Char"/>
    <w:qFormat/>
    <w:rsid w:val="00164A92"/>
    <w:pPr>
      <w:spacing w:before="80"/>
      <w:outlineLvl w:val="4"/>
    </w:pPr>
    <w:rPr>
      <w:color w:val="918585"/>
      <w:sz w:val="20"/>
    </w:rPr>
  </w:style>
  <w:style w:type="paragraph" w:styleId="Heading6">
    <w:name w:val="heading 6"/>
    <w:basedOn w:val="HeadingBase"/>
    <w:next w:val="Normal"/>
    <w:link w:val="Heading6Char"/>
    <w:qFormat/>
    <w:rsid w:val="00164A92"/>
    <w:pPr>
      <w:spacing w:before="60"/>
      <w:outlineLvl w:val="5"/>
    </w:pPr>
    <w:rPr>
      <w:color w:val="918585"/>
      <w:sz w:val="20"/>
    </w:rPr>
  </w:style>
  <w:style w:type="paragraph" w:styleId="Heading7">
    <w:name w:val="heading 7"/>
    <w:basedOn w:val="Normal"/>
    <w:next w:val="Normal"/>
    <w:link w:val="Heading7Char"/>
    <w:qFormat/>
    <w:rsid w:val="00164A92"/>
    <w:pPr>
      <w:ind w:left="720"/>
      <w:outlineLvl w:val="6"/>
    </w:pPr>
    <w:rPr>
      <w:i/>
    </w:rPr>
  </w:style>
  <w:style w:type="paragraph" w:styleId="Heading8">
    <w:name w:val="heading 8"/>
    <w:basedOn w:val="Normal"/>
    <w:next w:val="Normal"/>
    <w:link w:val="Heading8Char"/>
    <w:qFormat/>
    <w:rsid w:val="00164A92"/>
    <w:pPr>
      <w:ind w:left="720"/>
      <w:outlineLvl w:val="7"/>
    </w:pPr>
    <w:rPr>
      <w:i/>
    </w:rPr>
  </w:style>
  <w:style w:type="paragraph" w:styleId="Heading9">
    <w:name w:val="heading 9"/>
    <w:basedOn w:val="Normal"/>
    <w:next w:val="Normal"/>
    <w:link w:val="Heading9Char"/>
    <w:qFormat/>
    <w:rsid w:val="00164A92"/>
    <w:pPr>
      <w:ind w:left="720"/>
      <w:outlineLvl w:val="8"/>
    </w:pPr>
    <w:rPr>
      <w:i/>
    </w:rPr>
  </w:style>
  <w:style w:type="character" w:default="1" w:styleId="DefaultParagraphFont">
    <w:name w:val="Default Paragraph Font"/>
    <w:uiPriority w:val="1"/>
    <w:unhideWhenUsed/>
    <w:rsid w:val="00164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A92"/>
  </w:style>
  <w:style w:type="character" w:customStyle="1" w:styleId="Heading1Char">
    <w:name w:val="Heading 1 Char"/>
    <w:basedOn w:val="DefaultParagraphFont"/>
    <w:link w:val="Heading1"/>
    <w:rsid w:val="00164A92"/>
    <w:rPr>
      <w:rFonts w:ascii="Times New Roman" w:eastAsia="Times New Roman" w:hAnsi="Times New Roman" w:cs="Times New Roman"/>
      <w:b/>
      <w:sz w:val="32"/>
      <w:szCs w:val="20"/>
      <w:lang w:eastAsia="en-US"/>
    </w:rPr>
  </w:style>
  <w:style w:type="paragraph" w:styleId="BodyText">
    <w:name w:val="Body Text"/>
    <w:basedOn w:val="Normal"/>
    <w:link w:val="BodyTextChar"/>
    <w:rsid w:val="00164A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A92"/>
    <w:rPr>
      <w:rFonts w:ascii="Times New Roman" w:eastAsia="Times New Roman" w:hAnsi="Times New Roman" w:cs="Times New Roman"/>
      <w:sz w:val="24"/>
      <w:lang w:eastAsia="en-US"/>
    </w:rPr>
  </w:style>
  <w:style w:type="character" w:customStyle="1" w:styleId="SpecialBold">
    <w:name w:val="Special Bold"/>
    <w:basedOn w:val="DefaultParagraphFont"/>
    <w:rsid w:val="00164A92"/>
    <w:rPr>
      <w:b/>
      <w:spacing w:val="0"/>
    </w:rPr>
  </w:style>
  <w:style w:type="paragraph" w:customStyle="1" w:styleId="SuperHeading">
    <w:name w:val="SuperHeading"/>
    <w:basedOn w:val="Normal"/>
    <w:rsid w:val="00164A92"/>
    <w:pPr>
      <w:spacing w:before="240" w:after="120"/>
      <w:outlineLvl w:val="0"/>
    </w:pPr>
    <w:rPr>
      <w:rFonts w:ascii="Times New Roman" w:hAnsi="Times New Roman"/>
      <w:b/>
      <w:sz w:val="32"/>
    </w:rPr>
  </w:style>
  <w:style w:type="paragraph" w:customStyle="1" w:styleId="AllowPageBreak">
    <w:name w:val="AllowPageBreak"/>
    <w:rsid w:val="00164A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A92"/>
    <w:rPr>
      <w:rFonts w:ascii="Courier New" w:eastAsia="Times New Roman" w:hAnsi="Courier New" w:cs="Times New Roman"/>
      <w:i/>
      <w:szCs w:val="20"/>
      <w:lang w:eastAsia="en-US"/>
    </w:rPr>
  </w:style>
  <w:style w:type="paragraph" w:customStyle="1" w:styleId="HeadingBase">
    <w:name w:val="Heading Base"/>
    <w:rsid w:val="00164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A92"/>
    <w:pPr>
      <w:tabs>
        <w:tab w:val="right" w:leader="dot" w:pos="9072"/>
      </w:tabs>
      <w:ind w:left="567"/>
    </w:pPr>
    <w:rPr>
      <w:szCs w:val="22"/>
    </w:rPr>
  </w:style>
  <w:style w:type="paragraph" w:customStyle="1" w:styleId="TOCBase">
    <w:name w:val="TOC Base"/>
    <w:rsid w:val="00164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A92"/>
    <w:pPr>
      <w:tabs>
        <w:tab w:val="right" w:leader="dot" w:pos="9072"/>
      </w:tabs>
      <w:spacing w:before="40" w:after="40"/>
      <w:ind w:left="284"/>
    </w:pPr>
    <w:rPr>
      <w:rFonts w:ascii="Times New Roman" w:hAnsi="Times New Roman"/>
    </w:rPr>
  </w:style>
  <w:style w:type="paragraph" w:styleId="TOC1">
    <w:name w:val="toc 1"/>
    <w:basedOn w:val="TOCBase"/>
    <w:next w:val="Normal"/>
    <w:rsid w:val="00164A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A92"/>
    <w:rPr>
      <w:rFonts w:ascii="Times New Roman" w:eastAsia="Times New Roman" w:hAnsi="Times New Roman" w:cs="Times New Roman"/>
      <w:sz w:val="16"/>
      <w:lang w:eastAsia="en-US"/>
    </w:rPr>
  </w:style>
  <w:style w:type="paragraph" w:styleId="Title">
    <w:name w:val="Title"/>
    <w:basedOn w:val="HeadingBase"/>
    <w:link w:val="TitleChar"/>
    <w:qFormat/>
    <w:rsid w:val="00164A92"/>
    <w:pPr>
      <w:spacing w:before="5040"/>
      <w:jc w:val="center"/>
    </w:pPr>
    <w:rPr>
      <w:sz w:val="48"/>
      <w:szCs w:val="72"/>
      <w:lang w:val="en-US"/>
    </w:rPr>
  </w:style>
  <w:style w:type="character" w:customStyle="1" w:styleId="TitleChar">
    <w:name w:val="Title Char"/>
    <w:basedOn w:val="DefaultParagraphFont"/>
    <w:link w:val="Title"/>
    <w:rsid w:val="00164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A92"/>
    <w:pPr>
      <w:tabs>
        <w:tab w:val="left" w:pos="3600"/>
        <w:tab w:val="left" w:pos="3958"/>
      </w:tabs>
    </w:pPr>
  </w:style>
  <w:style w:type="paragraph" w:styleId="List">
    <w:name w:val="List"/>
    <w:basedOn w:val="BodyText"/>
    <w:next w:val="BodyText"/>
    <w:rsid w:val="00164A92"/>
    <w:pPr>
      <w:tabs>
        <w:tab w:val="left" w:pos="340"/>
      </w:tabs>
      <w:spacing w:before="60" w:after="60"/>
      <w:ind w:left="340" w:hanging="340"/>
    </w:pPr>
  </w:style>
  <w:style w:type="paragraph" w:styleId="ListBullet">
    <w:name w:val="List Bullet"/>
    <w:basedOn w:val="List"/>
    <w:rsid w:val="00164A92"/>
    <w:pPr>
      <w:numPr>
        <w:numId w:val="10"/>
      </w:numPr>
      <w:tabs>
        <w:tab w:val="clear" w:pos="340"/>
      </w:tabs>
      <w:spacing w:before="40" w:after="40"/>
    </w:pPr>
  </w:style>
  <w:style w:type="paragraph" w:customStyle="1" w:styleId="Note">
    <w:name w:val="Note"/>
    <w:basedOn w:val="BodyText"/>
    <w:rsid w:val="00164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A92"/>
    <w:pPr>
      <w:framePr w:wrap="auto" w:hAnchor="text" w:y="6049"/>
    </w:pPr>
    <w:rPr>
      <w:color w:val="000000"/>
      <w:sz w:val="40"/>
    </w:rPr>
  </w:style>
  <w:style w:type="paragraph" w:customStyle="1" w:styleId="TOCTitle">
    <w:name w:val="TOCTitle"/>
    <w:basedOn w:val="Heading1"/>
    <w:rsid w:val="00164A92"/>
    <w:pPr>
      <w:spacing w:after="240"/>
      <w:jc w:val="center"/>
      <w:outlineLvl w:val="9"/>
    </w:pPr>
    <w:rPr>
      <w:caps/>
    </w:rPr>
  </w:style>
  <w:style w:type="paragraph" w:customStyle="1" w:styleId="Version">
    <w:name w:val="Version"/>
    <w:rsid w:val="00164A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A92"/>
    <w:pPr>
      <w:numPr>
        <w:numId w:val="11"/>
      </w:numPr>
      <w:tabs>
        <w:tab w:val="clear" w:pos="680"/>
      </w:tabs>
    </w:pPr>
  </w:style>
  <w:style w:type="paragraph" w:styleId="Index1">
    <w:name w:val="index 1"/>
    <w:basedOn w:val="Normal"/>
    <w:next w:val="Normal"/>
    <w:semiHidden/>
    <w:rsid w:val="00164A92"/>
    <w:pPr>
      <w:keepNext w:val="0"/>
      <w:tabs>
        <w:tab w:val="right" w:pos="4176"/>
      </w:tabs>
      <w:ind w:left="198" w:hanging="198"/>
    </w:pPr>
    <w:rPr>
      <w:rFonts w:ascii="Garamond" w:hAnsi="Garamond"/>
    </w:rPr>
  </w:style>
  <w:style w:type="paragraph" w:styleId="IndexHeading">
    <w:name w:val="index heading"/>
    <w:basedOn w:val="Normal"/>
    <w:next w:val="Index1"/>
    <w:semiHidden/>
    <w:rsid w:val="00164A92"/>
    <w:pPr>
      <w:spacing w:before="120" w:after="120"/>
    </w:pPr>
    <w:rPr>
      <w:rFonts w:ascii="Arial" w:hAnsi="Arial"/>
      <w:b/>
      <w:color w:val="918585"/>
      <w:sz w:val="24"/>
    </w:rPr>
  </w:style>
  <w:style w:type="paragraph" w:styleId="Header">
    <w:name w:val="header"/>
    <w:basedOn w:val="Normal"/>
    <w:link w:val="HeaderChar"/>
    <w:rsid w:val="00164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A92"/>
    <w:rPr>
      <w:rFonts w:ascii="Times New Roman" w:eastAsia="Times New Roman" w:hAnsi="Times New Roman" w:cs="Times New Roman"/>
      <w:sz w:val="16"/>
      <w:szCs w:val="20"/>
      <w:lang w:val="en-GB" w:eastAsia="en-US"/>
    </w:rPr>
  </w:style>
  <w:style w:type="paragraph" w:customStyle="1" w:styleId="Chapter">
    <w:name w:val="Chapter"/>
    <w:basedOn w:val="Normal"/>
    <w:rsid w:val="00164A92"/>
    <w:pPr>
      <w:spacing w:before="240"/>
    </w:pPr>
    <w:rPr>
      <w:rFonts w:ascii="Times New Roman" w:hAnsi="Times New Roman"/>
      <w:smallCaps/>
      <w:spacing w:val="80"/>
      <w:sz w:val="28"/>
    </w:rPr>
  </w:style>
  <w:style w:type="paragraph" w:customStyle="1" w:styleId="InChapter">
    <w:name w:val="InChapter"/>
    <w:basedOn w:val="Heading3"/>
    <w:rsid w:val="00164A92"/>
    <w:pPr>
      <w:spacing w:after="240"/>
      <w:outlineLvl w:val="9"/>
    </w:pPr>
    <w:rPr>
      <w:noProof/>
    </w:rPr>
  </w:style>
  <w:style w:type="paragraph" w:styleId="Index2">
    <w:name w:val="index 2"/>
    <w:basedOn w:val="Normal"/>
    <w:next w:val="Normal"/>
    <w:semiHidden/>
    <w:rsid w:val="00164A92"/>
    <w:pPr>
      <w:tabs>
        <w:tab w:val="right" w:pos="4176"/>
      </w:tabs>
      <w:ind w:left="568" w:hanging="284"/>
    </w:pPr>
    <w:rPr>
      <w:rFonts w:ascii="Garamond" w:hAnsi="Garamond"/>
    </w:rPr>
  </w:style>
  <w:style w:type="paragraph" w:customStyle="1" w:styleId="Byline">
    <w:name w:val="Byline"/>
    <w:rsid w:val="00164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A92"/>
    <w:pPr>
      <w:tabs>
        <w:tab w:val="clear" w:pos="3600"/>
        <w:tab w:val="clear" w:pos="3958"/>
      </w:tabs>
      <w:jc w:val="right"/>
    </w:pPr>
  </w:style>
  <w:style w:type="character" w:styleId="Emphasis">
    <w:name w:val="Emphasis"/>
    <w:basedOn w:val="DefaultParagraphFont"/>
    <w:qFormat/>
    <w:rsid w:val="00164A92"/>
    <w:rPr>
      <w:i/>
    </w:rPr>
  </w:style>
  <w:style w:type="paragraph" w:styleId="Caption">
    <w:name w:val="caption"/>
    <w:basedOn w:val="BodyText"/>
    <w:next w:val="Normal"/>
    <w:qFormat/>
    <w:rsid w:val="00164A92"/>
    <w:pPr>
      <w:framePr w:w="2268" w:hSpace="181" w:vSpace="181" w:wrap="around" w:vAnchor="text" w:hAnchor="page" w:x="1135" w:y="285" w:anchorLock="1"/>
    </w:pPr>
    <w:rPr>
      <w:i/>
    </w:rPr>
  </w:style>
  <w:style w:type="paragraph" w:customStyle="1" w:styleId="MiniTOCTitle">
    <w:name w:val="MiniTOCTitle"/>
    <w:basedOn w:val="Heading4"/>
    <w:rsid w:val="00164A92"/>
    <w:pPr>
      <w:spacing w:before="240"/>
      <w:outlineLvl w:val="9"/>
    </w:pPr>
    <w:rPr>
      <w:noProof/>
      <w:sz w:val="24"/>
    </w:rPr>
  </w:style>
  <w:style w:type="paragraph" w:customStyle="1" w:styleId="MiniTOCItem">
    <w:name w:val="MiniTOCItem"/>
    <w:basedOn w:val="ListBullet"/>
    <w:rsid w:val="00164A92"/>
    <w:pPr>
      <w:numPr>
        <w:numId w:val="0"/>
      </w:numPr>
      <w:tabs>
        <w:tab w:val="right" w:leader="dot" w:pos="6521"/>
      </w:tabs>
      <w:spacing w:before="0" w:after="0"/>
    </w:pPr>
  </w:style>
  <w:style w:type="paragraph" w:customStyle="1" w:styleId="TOFTitle">
    <w:name w:val="TOFTitle"/>
    <w:basedOn w:val="TOCTitle"/>
    <w:rsid w:val="00164A92"/>
  </w:style>
  <w:style w:type="paragraph" w:styleId="TableofFigures">
    <w:name w:val="table of figures"/>
    <w:basedOn w:val="Normal"/>
    <w:next w:val="Normal"/>
    <w:semiHidden/>
    <w:rsid w:val="00164A92"/>
    <w:pPr>
      <w:tabs>
        <w:tab w:val="right" w:leader="dot" w:pos="9072"/>
      </w:tabs>
      <w:ind w:left="970" w:hanging="403"/>
    </w:pPr>
    <w:rPr>
      <w:rFonts w:ascii="Times New Roman" w:hAnsi="Times New Roman"/>
      <w:b/>
    </w:rPr>
  </w:style>
  <w:style w:type="paragraph" w:styleId="ListNumber">
    <w:name w:val="List Number"/>
    <w:basedOn w:val="List"/>
    <w:rsid w:val="00164A92"/>
    <w:pPr>
      <w:numPr>
        <w:numId w:val="13"/>
      </w:numPr>
      <w:tabs>
        <w:tab w:val="clear" w:pos="340"/>
      </w:tabs>
    </w:pPr>
  </w:style>
  <w:style w:type="character" w:customStyle="1" w:styleId="WingdingSymbols">
    <w:name w:val="Wingding Symbols"/>
    <w:rsid w:val="00164A92"/>
    <w:rPr>
      <w:rFonts w:ascii="Wingdings" w:hAnsi="Wingdings"/>
    </w:rPr>
  </w:style>
  <w:style w:type="paragraph" w:customStyle="1" w:styleId="TableHeading">
    <w:name w:val="Table Heading"/>
    <w:basedOn w:val="HeadingBase"/>
    <w:rsid w:val="00164A92"/>
    <w:pPr>
      <w:keepLines/>
      <w:pBdr>
        <w:bottom w:val="single" w:sz="6" w:space="1" w:color="918585"/>
      </w:pBdr>
      <w:spacing w:before="240"/>
    </w:pPr>
  </w:style>
  <w:style w:type="character" w:customStyle="1" w:styleId="HotSpot">
    <w:name w:val="HotSpot"/>
    <w:rsid w:val="00164A92"/>
    <w:rPr>
      <w:color w:val="0033CC"/>
      <w:u w:val="none"/>
    </w:rPr>
  </w:style>
  <w:style w:type="paragraph" w:customStyle="1" w:styleId="BodyTextRight">
    <w:name w:val="Body Text Right"/>
    <w:basedOn w:val="BodyText"/>
    <w:rsid w:val="00164A92"/>
    <w:pPr>
      <w:spacing w:before="0" w:after="0"/>
      <w:jc w:val="right"/>
    </w:pPr>
  </w:style>
  <w:style w:type="paragraph" w:styleId="Index3">
    <w:name w:val="index 3"/>
    <w:basedOn w:val="ListNumber2"/>
    <w:next w:val="Normal"/>
    <w:semiHidden/>
    <w:rsid w:val="00164A92"/>
    <w:pPr>
      <w:numPr>
        <w:numId w:val="0"/>
      </w:numPr>
      <w:tabs>
        <w:tab w:val="right" w:leader="dot" w:pos="4176"/>
      </w:tabs>
    </w:pPr>
  </w:style>
  <w:style w:type="paragraph" w:styleId="ListNumber2">
    <w:name w:val="List Number 2"/>
    <w:basedOn w:val="List2"/>
    <w:rsid w:val="00164A92"/>
    <w:pPr>
      <w:numPr>
        <w:numId w:val="8"/>
      </w:numPr>
      <w:tabs>
        <w:tab w:val="clear" w:pos="1060"/>
      </w:tabs>
    </w:pPr>
  </w:style>
  <w:style w:type="paragraph" w:customStyle="1" w:styleId="MarginNote">
    <w:name w:val="Margin Note"/>
    <w:basedOn w:val="BodyText"/>
    <w:rsid w:val="00164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A92"/>
    <w:rPr>
      <w:sz w:val="32"/>
    </w:rPr>
  </w:style>
  <w:style w:type="paragraph" w:customStyle="1" w:styleId="HeadingProcedure">
    <w:name w:val="Heading Procedure"/>
    <w:basedOn w:val="HeadingBase"/>
    <w:next w:val="Normal"/>
    <w:rsid w:val="00164A92"/>
    <w:pPr>
      <w:tabs>
        <w:tab w:val="left" w:pos="0"/>
      </w:tabs>
      <w:spacing w:before="120" w:after="60"/>
    </w:pPr>
    <w:rPr>
      <w:i/>
      <w:color w:val="918585"/>
      <w:sz w:val="22"/>
    </w:rPr>
  </w:style>
  <w:style w:type="paragraph" w:customStyle="1" w:styleId="TableBodyText">
    <w:name w:val="Table Body Text"/>
    <w:basedOn w:val="BodyText"/>
    <w:rsid w:val="00164A92"/>
    <w:pPr>
      <w:spacing w:before="60" w:after="60"/>
    </w:pPr>
  </w:style>
  <w:style w:type="paragraph" w:styleId="ListContinue">
    <w:name w:val="List Continue"/>
    <w:basedOn w:val="List"/>
    <w:rsid w:val="00164A92"/>
    <w:pPr>
      <w:ind w:firstLine="0"/>
    </w:pPr>
  </w:style>
  <w:style w:type="paragraph" w:customStyle="1" w:styleId="ListNote">
    <w:name w:val="List Note"/>
    <w:basedOn w:val="List"/>
    <w:rsid w:val="00164A92"/>
    <w:pPr>
      <w:pBdr>
        <w:top w:val="single" w:sz="6" w:space="2" w:color="918585"/>
        <w:bottom w:val="single" w:sz="6" w:space="2" w:color="918585"/>
      </w:pBdr>
      <w:tabs>
        <w:tab w:val="left" w:pos="1021"/>
      </w:tabs>
      <w:ind w:firstLine="0"/>
    </w:pPr>
  </w:style>
  <w:style w:type="paragraph" w:customStyle="1" w:styleId="Warning">
    <w:name w:val="Warning"/>
    <w:basedOn w:val="BodyText"/>
    <w:rsid w:val="00164A92"/>
    <w:pPr>
      <w:shd w:val="clear" w:color="auto" w:fill="D9D9D9"/>
      <w:tabs>
        <w:tab w:val="left" w:pos="992"/>
      </w:tabs>
      <w:ind w:left="119" w:right="119"/>
    </w:pPr>
    <w:rPr>
      <w:sz w:val="20"/>
    </w:rPr>
  </w:style>
  <w:style w:type="paragraph" w:customStyle="1" w:styleId="MarginIcons">
    <w:name w:val="Margin Icons"/>
    <w:basedOn w:val="BodyText"/>
    <w:rsid w:val="00164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A92"/>
    <w:rPr>
      <w:rFonts w:ascii="Courier New" w:hAnsi="Courier New"/>
    </w:rPr>
  </w:style>
  <w:style w:type="paragraph" w:customStyle="1" w:styleId="NoteBullet">
    <w:name w:val="Note Bullet"/>
    <w:basedOn w:val="Note"/>
    <w:rsid w:val="00164A92"/>
    <w:pPr>
      <w:tabs>
        <w:tab w:val="clear" w:pos="680"/>
      </w:tabs>
      <w:spacing w:before="60" w:after="60"/>
    </w:pPr>
  </w:style>
  <w:style w:type="paragraph" w:customStyle="1" w:styleId="SubHeading2">
    <w:name w:val="SubHeading2"/>
    <w:basedOn w:val="HeadingBase"/>
    <w:rsid w:val="00164A92"/>
    <w:pPr>
      <w:spacing w:before="240" w:after="60"/>
    </w:pPr>
    <w:rPr>
      <w:sz w:val="20"/>
    </w:rPr>
  </w:style>
  <w:style w:type="paragraph" w:customStyle="1" w:styleId="SubHeading1">
    <w:name w:val="SubHeading1"/>
    <w:basedOn w:val="HeadingBase"/>
    <w:rsid w:val="00164A92"/>
    <w:pPr>
      <w:spacing w:before="240" w:after="60"/>
    </w:pPr>
    <w:rPr>
      <w:color w:val="918585"/>
      <w:sz w:val="22"/>
    </w:rPr>
  </w:style>
  <w:style w:type="paragraph" w:customStyle="1" w:styleId="SideHeading">
    <w:name w:val="Side Heading"/>
    <w:basedOn w:val="HeadingBase"/>
    <w:rsid w:val="00164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A92"/>
    <w:pPr>
      <w:numPr>
        <w:numId w:val="9"/>
      </w:numPr>
    </w:pPr>
  </w:style>
  <w:style w:type="paragraph" w:styleId="PlainText">
    <w:name w:val="Plain Text"/>
    <w:basedOn w:val="Normal"/>
    <w:link w:val="PlainTextChar"/>
    <w:rsid w:val="00164A92"/>
    <w:rPr>
      <w:sz w:val="20"/>
    </w:rPr>
  </w:style>
  <w:style w:type="character" w:customStyle="1" w:styleId="PlainTextChar">
    <w:name w:val="Plain Text Char"/>
    <w:basedOn w:val="DefaultParagraphFont"/>
    <w:link w:val="PlainText"/>
    <w:rsid w:val="00164A92"/>
    <w:rPr>
      <w:rFonts w:ascii="Courier New" w:eastAsia="Times New Roman" w:hAnsi="Courier New" w:cs="Times New Roman"/>
      <w:sz w:val="20"/>
      <w:szCs w:val="20"/>
      <w:lang w:eastAsia="en-US"/>
    </w:rPr>
  </w:style>
  <w:style w:type="character" w:customStyle="1" w:styleId="MenuOption">
    <w:name w:val="Menu Option"/>
    <w:basedOn w:val="DefaultParagraphFont"/>
    <w:rsid w:val="00164A92"/>
    <w:rPr>
      <w:b/>
      <w:smallCaps/>
    </w:rPr>
  </w:style>
  <w:style w:type="paragraph" w:customStyle="1" w:styleId="TableListNumber">
    <w:name w:val="Table List Number"/>
    <w:basedOn w:val="ListNumber"/>
    <w:rsid w:val="00164A92"/>
    <w:pPr>
      <w:numPr>
        <w:numId w:val="0"/>
      </w:numPr>
    </w:pPr>
  </w:style>
  <w:style w:type="paragraph" w:styleId="TOC4">
    <w:name w:val="toc 4"/>
    <w:basedOn w:val="TOCBase"/>
    <w:next w:val="Normal"/>
    <w:semiHidden/>
    <w:rsid w:val="00164A92"/>
    <w:pPr>
      <w:tabs>
        <w:tab w:val="right" w:leader="dot" w:pos="9071"/>
      </w:tabs>
      <w:ind w:left="1701"/>
    </w:pPr>
  </w:style>
  <w:style w:type="paragraph" w:customStyle="1" w:styleId="ListAlpha">
    <w:name w:val="List Alpha"/>
    <w:basedOn w:val="List"/>
    <w:rsid w:val="00164A92"/>
    <w:pPr>
      <w:numPr>
        <w:numId w:val="7"/>
      </w:numPr>
    </w:pPr>
  </w:style>
  <w:style w:type="paragraph" w:customStyle="1" w:styleId="ListAlpha2">
    <w:name w:val="List Alpha 2"/>
    <w:basedOn w:val="List2"/>
    <w:rsid w:val="00164A92"/>
    <w:pPr>
      <w:numPr>
        <w:numId w:val="6"/>
      </w:numPr>
    </w:pPr>
  </w:style>
  <w:style w:type="paragraph" w:styleId="List2">
    <w:name w:val="List 2"/>
    <w:basedOn w:val="BodyText"/>
    <w:rsid w:val="00164A92"/>
    <w:pPr>
      <w:tabs>
        <w:tab w:val="left" w:pos="680"/>
      </w:tabs>
      <w:spacing w:before="60" w:after="60"/>
      <w:ind w:left="680" w:hanging="340"/>
    </w:pPr>
  </w:style>
  <w:style w:type="paragraph" w:styleId="List3">
    <w:name w:val="List 3"/>
    <w:basedOn w:val="BodyText"/>
    <w:rsid w:val="00164A92"/>
    <w:pPr>
      <w:tabs>
        <w:tab w:val="left" w:pos="1021"/>
      </w:tabs>
      <w:spacing w:before="60" w:after="60"/>
      <w:ind w:left="1020" w:hanging="340"/>
    </w:pPr>
  </w:style>
  <w:style w:type="paragraph" w:styleId="List4">
    <w:name w:val="List 4"/>
    <w:basedOn w:val="BodyText"/>
    <w:rsid w:val="00164A92"/>
    <w:pPr>
      <w:tabs>
        <w:tab w:val="left" w:pos="1361"/>
      </w:tabs>
      <w:spacing w:before="60" w:after="60"/>
      <w:ind w:left="1361" w:hanging="340"/>
    </w:pPr>
  </w:style>
  <w:style w:type="paragraph" w:styleId="List5">
    <w:name w:val="List 5"/>
    <w:basedOn w:val="BodyText"/>
    <w:rsid w:val="00164A92"/>
    <w:pPr>
      <w:tabs>
        <w:tab w:val="left" w:pos="1701"/>
      </w:tabs>
      <w:spacing w:before="60" w:after="60"/>
      <w:ind w:left="1701" w:hanging="340"/>
    </w:pPr>
  </w:style>
  <w:style w:type="paragraph" w:styleId="ListBullet3">
    <w:name w:val="List Bullet 3"/>
    <w:basedOn w:val="List3"/>
    <w:rsid w:val="00164A92"/>
    <w:pPr>
      <w:numPr>
        <w:numId w:val="12"/>
      </w:numPr>
      <w:tabs>
        <w:tab w:val="clear" w:pos="1021"/>
      </w:tabs>
      <w:ind w:left="1037" w:hanging="357"/>
    </w:pPr>
  </w:style>
  <w:style w:type="paragraph" w:styleId="ListBullet4">
    <w:name w:val="List Bullet 4"/>
    <w:basedOn w:val="List4"/>
    <w:rsid w:val="00164A92"/>
    <w:pPr>
      <w:numPr>
        <w:numId w:val="1"/>
      </w:numPr>
      <w:tabs>
        <w:tab w:val="clear" w:pos="1361"/>
      </w:tabs>
    </w:pPr>
  </w:style>
  <w:style w:type="paragraph" w:styleId="ListBullet5">
    <w:name w:val="List Bullet 5"/>
    <w:basedOn w:val="List5"/>
    <w:rsid w:val="00164A92"/>
    <w:pPr>
      <w:numPr>
        <w:numId w:val="2"/>
      </w:numPr>
    </w:pPr>
  </w:style>
  <w:style w:type="paragraph" w:styleId="ListContinue2">
    <w:name w:val="List Continue 2"/>
    <w:basedOn w:val="List2"/>
    <w:rsid w:val="00164A92"/>
    <w:pPr>
      <w:ind w:firstLine="0"/>
    </w:pPr>
  </w:style>
  <w:style w:type="paragraph" w:styleId="ListContinue3">
    <w:name w:val="List Continue 3"/>
    <w:basedOn w:val="List3"/>
    <w:rsid w:val="00164A92"/>
    <w:pPr>
      <w:ind w:left="1021" w:firstLine="0"/>
    </w:pPr>
  </w:style>
  <w:style w:type="paragraph" w:styleId="ListContinue4">
    <w:name w:val="List Continue 4"/>
    <w:basedOn w:val="List4"/>
    <w:rsid w:val="00164A92"/>
    <w:pPr>
      <w:ind w:firstLine="0"/>
    </w:pPr>
  </w:style>
  <w:style w:type="paragraph" w:styleId="ListContinue5">
    <w:name w:val="List Continue 5"/>
    <w:basedOn w:val="List5"/>
    <w:rsid w:val="00164A92"/>
    <w:pPr>
      <w:ind w:firstLine="0"/>
    </w:pPr>
  </w:style>
  <w:style w:type="paragraph" w:styleId="ListNumber3">
    <w:name w:val="List Number 3"/>
    <w:basedOn w:val="List3"/>
    <w:rsid w:val="00164A92"/>
    <w:pPr>
      <w:numPr>
        <w:numId w:val="3"/>
      </w:numPr>
    </w:pPr>
  </w:style>
  <w:style w:type="paragraph" w:styleId="ListNumber4">
    <w:name w:val="List Number 4"/>
    <w:basedOn w:val="List4"/>
    <w:rsid w:val="00164A92"/>
    <w:pPr>
      <w:numPr>
        <w:numId w:val="4"/>
      </w:numPr>
    </w:pPr>
  </w:style>
  <w:style w:type="paragraph" w:styleId="ListNumber5">
    <w:name w:val="List Number 5"/>
    <w:basedOn w:val="List5"/>
    <w:rsid w:val="00164A92"/>
    <w:pPr>
      <w:numPr>
        <w:numId w:val="5"/>
      </w:numPr>
    </w:pPr>
  </w:style>
  <w:style w:type="paragraph" w:styleId="BlockText">
    <w:name w:val="Block Text"/>
    <w:basedOn w:val="Normal"/>
    <w:rsid w:val="00164A92"/>
    <w:pPr>
      <w:spacing w:after="120"/>
      <w:ind w:left="1440" w:right="1440"/>
    </w:pPr>
  </w:style>
  <w:style w:type="character" w:customStyle="1" w:styleId="Subscript">
    <w:name w:val="Subscript"/>
    <w:basedOn w:val="DefaultParagraphFont"/>
    <w:rsid w:val="00164A92"/>
    <w:rPr>
      <w:sz w:val="16"/>
      <w:vertAlign w:val="subscript"/>
    </w:rPr>
  </w:style>
  <w:style w:type="character" w:customStyle="1" w:styleId="Superscript">
    <w:name w:val="Superscript"/>
    <w:basedOn w:val="DefaultParagraphFont"/>
    <w:rsid w:val="00164A92"/>
    <w:rPr>
      <w:sz w:val="16"/>
      <w:vertAlign w:val="superscript"/>
    </w:rPr>
  </w:style>
  <w:style w:type="character" w:customStyle="1" w:styleId="Symbols">
    <w:name w:val="Symbols"/>
    <w:basedOn w:val="DefaultParagraphFont"/>
    <w:rsid w:val="00164A92"/>
    <w:rPr>
      <w:rFonts w:ascii="Symbol" w:hAnsi="Symbol"/>
    </w:rPr>
  </w:style>
  <w:style w:type="character" w:customStyle="1" w:styleId="MenuOptions">
    <w:name w:val="Menu Options"/>
    <w:basedOn w:val="DefaultParagraphFont"/>
    <w:rsid w:val="00164A92"/>
    <w:rPr>
      <w:rFonts w:ascii="Arial Narrow" w:hAnsi="Arial Narrow"/>
      <w:smallCaps/>
    </w:rPr>
  </w:style>
  <w:style w:type="character" w:customStyle="1" w:styleId="Buttons">
    <w:name w:val="Buttons"/>
    <w:basedOn w:val="DefaultParagraphFont"/>
    <w:rsid w:val="00164A92"/>
    <w:rPr>
      <w:b/>
    </w:rPr>
  </w:style>
  <w:style w:type="character" w:customStyle="1" w:styleId="Underlined">
    <w:name w:val="Underlined"/>
    <w:basedOn w:val="DefaultParagraphFont"/>
    <w:rsid w:val="00164A92"/>
    <w:rPr>
      <w:u w:val="single"/>
    </w:rPr>
  </w:style>
  <w:style w:type="paragraph" w:customStyle="1" w:styleId="TableBodyTextRight">
    <w:name w:val="Table Body Text Right"/>
    <w:basedOn w:val="TableBodyText"/>
    <w:rsid w:val="00164A92"/>
    <w:pPr>
      <w:widowControl w:val="0"/>
      <w:autoSpaceDE w:val="0"/>
      <w:autoSpaceDN w:val="0"/>
      <w:adjustRightInd w:val="0"/>
      <w:jc w:val="right"/>
    </w:pPr>
    <w:rPr>
      <w:rFonts w:cs="Arial"/>
      <w:szCs w:val="18"/>
    </w:rPr>
  </w:style>
  <w:style w:type="paragraph" w:customStyle="1" w:styleId="CopyrightText">
    <w:name w:val="Copyright Text"/>
    <w:basedOn w:val="BodyText"/>
    <w:rsid w:val="00164A92"/>
    <w:rPr>
      <w:sz w:val="18"/>
    </w:rPr>
  </w:style>
  <w:style w:type="paragraph" w:customStyle="1" w:styleId="BodySmallRight">
    <w:name w:val="Body Small Right"/>
    <w:basedOn w:val="BodyTextRight"/>
    <w:rsid w:val="00164A92"/>
    <w:rPr>
      <w:sz w:val="18"/>
      <w:szCs w:val="18"/>
    </w:rPr>
  </w:style>
  <w:style w:type="paragraph" w:customStyle="1" w:styleId="MarginEdition">
    <w:name w:val="Margin Edition"/>
    <w:basedOn w:val="MarginNote"/>
    <w:rsid w:val="00164A92"/>
    <w:pPr>
      <w:spacing w:before="0" w:after="0"/>
    </w:pPr>
    <w:rPr>
      <w:rFonts w:ascii="Times New Roman" w:hAnsi="Times New Roman"/>
      <w:color w:val="999999"/>
    </w:rPr>
  </w:style>
  <w:style w:type="paragraph" w:customStyle="1" w:styleId="Spacer">
    <w:name w:val="Spacer"/>
    <w:basedOn w:val="Normal"/>
    <w:rsid w:val="00164A92"/>
    <w:rPr>
      <w:sz w:val="2"/>
      <w:szCs w:val="2"/>
    </w:rPr>
  </w:style>
  <w:style w:type="character" w:customStyle="1" w:styleId="Small">
    <w:name w:val="Small"/>
    <w:basedOn w:val="DefaultParagraphFont"/>
    <w:rsid w:val="00164A92"/>
    <w:rPr>
      <w:sz w:val="16"/>
    </w:rPr>
  </w:style>
  <w:style w:type="paragraph" w:customStyle="1" w:styleId="WideTable">
    <w:name w:val="Wide Table"/>
    <w:basedOn w:val="Normal"/>
    <w:rsid w:val="00164A92"/>
    <w:pPr>
      <w:ind w:left="-1418"/>
    </w:pPr>
    <w:rPr>
      <w:sz w:val="2"/>
      <w:szCs w:val="2"/>
    </w:rPr>
  </w:style>
  <w:style w:type="character" w:styleId="PageNumber">
    <w:name w:val="page number"/>
    <w:basedOn w:val="DefaultParagraphFont"/>
    <w:rsid w:val="00164A92"/>
  </w:style>
  <w:style w:type="paragraph" w:styleId="Quote">
    <w:name w:val="Quote"/>
    <w:basedOn w:val="Heading1"/>
    <w:link w:val="QuoteChar"/>
    <w:qFormat/>
    <w:rsid w:val="00164A92"/>
    <w:rPr>
      <w:b w:val="0"/>
      <w:sz w:val="72"/>
      <w:szCs w:val="72"/>
      <w:lang w:val="en-NZ"/>
    </w:rPr>
  </w:style>
  <w:style w:type="character" w:customStyle="1" w:styleId="QuoteChar">
    <w:name w:val="Quote Char"/>
    <w:basedOn w:val="DefaultParagraphFont"/>
    <w:link w:val="Quote"/>
    <w:rsid w:val="00164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A92"/>
    <w:pPr>
      <w:pageBreakBefore/>
    </w:pPr>
  </w:style>
  <w:style w:type="paragraph" w:customStyle="1" w:styleId="Border">
    <w:name w:val="Border"/>
    <w:basedOn w:val="Normal"/>
    <w:qFormat/>
    <w:rsid w:val="00164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A92"/>
    <w:rPr>
      <w:b/>
      <w:bCs/>
      <w:i/>
      <w:iCs/>
      <w:color w:val="auto"/>
    </w:rPr>
  </w:style>
  <w:style w:type="paragraph" w:styleId="IntenseQuote">
    <w:name w:val="Intense Quote"/>
    <w:basedOn w:val="Normal"/>
    <w:next w:val="Normal"/>
    <w:link w:val="IntenseQuoteChar"/>
    <w:uiPriority w:val="30"/>
    <w:qFormat/>
    <w:rsid w:val="00164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A92"/>
    <w:rPr>
      <w:smallCaps/>
      <w:color w:val="auto"/>
      <w:u w:val="single"/>
    </w:rPr>
  </w:style>
  <w:style w:type="character" w:styleId="IntenseReference">
    <w:name w:val="Intense Reference"/>
    <w:basedOn w:val="DefaultParagraphFont"/>
    <w:uiPriority w:val="32"/>
    <w:qFormat/>
    <w:rsid w:val="00164A92"/>
    <w:rPr>
      <w:b/>
      <w:bCs/>
      <w:smallCaps/>
      <w:color w:val="auto"/>
      <w:spacing w:val="5"/>
      <w:u w:val="single"/>
    </w:rPr>
  </w:style>
  <w:style w:type="paragraph" w:customStyle="1" w:styleId="2ColumnHeading">
    <w:name w:val="2Column Heading"/>
    <w:basedOn w:val="BodyText"/>
    <w:qFormat/>
    <w:rsid w:val="00164A92"/>
    <w:pPr>
      <w:spacing w:after="60"/>
      <w:ind w:left="-2268"/>
    </w:pPr>
    <w:rPr>
      <w:b/>
    </w:rPr>
  </w:style>
  <w:style w:type="paragraph" w:customStyle="1" w:styleId="Heading1TOC">
    <w:name w:val="Heading1 TOC"/>
    <w:basedOn w:val="Normal"/>
    <w:qFormat/>
    <w:rsid w:val="00164A92"/>
    <w:pPr>
      <w:spacing w:before="240" w:after="120"/>
    </w:pPr>
    <w:rPr>
      <w:rFonts w:ascii="Times New Roman" w:hAnsi="Times New Roman"/>
      <w:b/>
      <w:sz w:val="32"/>
    </w:rPr>
  </w:style>
  <w:style w:type="paragraph" w:customStyle="1" w:styleId="Heading2TOC">
    <w:name w:val="Heading2 TOC"/>
    <w:basedOn w:val="Normal"/>
    <w:qFormat/>
    <w:rsid w:val="00164A92"/>
    <w:pPr>
      <w:spacing w:before="240" w:after="60"/>
    </w:pPr>
    <w:rPr>
      <w:rFonts w:ascii="Times New Roman" w:hAnsi="Times New Roman"/>
      <w:b/>
      <w:sz w:val="28"/>
    </w:rPr>
  </w:style>
  <w:style w:type="character" w:customStyle="1" w:styleId="Underline">
    <w:name w:val="Underline"/>
    <w:basedOn w:val="DefaultParagraphFont"/>
    <w:qFormat/>
    <w:rsid w:val="00164A92"/>
    <w:rPr>
      <w:u w:val="single"/>
    </w:rPr>
  </w:style>
  <w:style w:type="character" w:customStyle="1" w:styleId="BoldandItalics">
    <w:name w:val="Bold and Italics"/>
    <w:qFormat/>
    <w:rsid w:val="00164A92"/>
    <w:rPr>
      <w:b/>
      <w:i/>
      <w:u w:val="none"/>
    </w:rPr>
  </w:style>
  <w:style w:type="paragraph" w:styleId="BalloonText">
    <w:name w:val="Balloon Text"/>
    <w:basedOn w:val="Normal"/>
    <w:link w:val="BalloonTextChar"/>
    <w:rsid w:val="00164A92"/>
    <w:rPr>
      <w:rFonts w:ascii="Tahoma" w:hAnsi="Tahoma" w:cs="Tahoma"/>
      <w:sz w:val="16"/>
      <w:szCs w:val="16"/>
    </w:rPr>
  </w:style>
  <w:style w:type="character" w:customStyle="1" w:styleId="BalloonTextChar">
    <w:name w:val="Balloon Text Char"/>
    <w:basedOn w:val="DefaultParagraphFont"/>
    <w:link w:val="BalloonText"/>
    <w:rsid w:val="00164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A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A92"/>
    <w:rPr>
      <w:b/>
      <w:color w:val="660033"/>
      <w:spacing w:val="0"/>
    </w:rPr>
  </w:style>
  <w:style w:type="paragraph" w:customStyle="1" w:styleId="Nameditemlist">
    <w:name w:val="Named item list"/>
    <w:basedOn w:val="BodyText"/>
    <w:qFormat/>
    <w:rsid w:val="00164A92"/>
    <w:pPr>
      <w:tabs>
        <w:tab w:val="left" w:pos="2835"/>
      </w:tabs>
      <w:ind w:left="2835" w:hanging="2835"/>
    </w:pPr>
  </w:style>
  <w:style w:type="paragraph" w:customStyle="1" w:styleId="BodyTextnopadding">
    <w:name w:val="Body Text no padding"/>
    <w:basedOn w:val="BodyText"/>
    <w:qFormat/>
    <w:rsid w:val="00164A92"/>
    <w:pPr>
      <w:spacing w:before="0" w:after="0"/>
    </w:pPr>
  </w:style>
  <w:style w:type="paragraph" w:customStyle="1" w:styleId="BodyTextBold">
    <w:name w:val="Body Text Bold"/>
    <w:basedOn w:val="BodyText"/>
    <w:qFormat/>
    <w:rsid w:val="00164A92"/>
    <w:rPr>
      <w:b/>
    </w:rPr>
  </w:style>
  <w:style w:type="character" w:styleId="Hyperlink">
    <w:name w:val="Hyperlink"/>
    <w:basedOn w:val="DefaultParagraphFont"/>
    <w:uiPriority w:val="99"/>
    <w:unhideWhenUsed/>
    <w:rsid w:val="00603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8038</Characters>
  <Application>Microsoft Office Word</Application>
  <DocSecurity>0</DocSecurity>
  <Lines>309</Lines>
  <Paragraphs>119</Paragraphs>
  <ScaleCrop>false</ScaleCrop>
  <Company>Author-it Software Corporation Ltd.</Company>
  <LinksUpToDate>false</LinksUpToDate>
  <CharactersWithSpaces>9203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UETTDRVC25 Use elevated platform to cut vegetation above ground level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2021-04-20T06:44:00Z</dcterms:created>
  <dcterms:modified xsi:type="dcterms:W3CDTF">2021-04-20T06:44:00Z</dcterms:modified>
</cp:coreProperties>
</file>