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746F" w:rsidP="0086746F">
      <w:pPr>
        <w:pStyle w:val="Title"/>
      </w:pPr>
      <w:r>
        <w:fldChar w:fldCharType="begin"/>
      </w:r>
      <w:r>
        <w:instrText xml:space="preserve"> TITLE   \* MERGEFORMAT </w:instrText>
      </w:r>
      <w:r>
        <w:fldChar w:fldCharType="separate"/>
      </w:r>
      <w:r>
        <w:t>Assessment Requirements for UETTDRVC23 Plan the removal of vegetation up to vegetation exclusion zone near live electrical apparatus</w:t>
      </w:r>
      <w:r>
        <w:fldChar w:fldCharType="end"/>
      </w:r>
    </w:p>
    <w:p w:rsidR="0086746F" w:rsidP="0086746F">
      <w:pPr>
        <w:pStyle w:val="Version"/>
        <w:sectPr w:rsidSect="005F26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266B" w:rsidP="005F266B">
      <w:pPr>
        <w:pStyle w:val="SuperHeading"/>
      </w:pPr>
      <w:r w:rsidRPr="005F266B">
        <w:t>Assessment Requirements for UETTDRVC23 Plan the removal of vegetation up to vegetation exclusion zone near live electrical apparatus</w:t>
      </w:r>
    </w:p>
    <w:p w:rsidR="00000000" w:rsidRPr="005F266B" w:rsidP="005F266B">
      <w:pPr>
        <w:pStyle w:val="Heading1"/>
      </w:pPr>
      <w:bookmarkStart w:id="1" w:name="O_1005984"/>
      <w:bookmarkEnd w:id="1"/>
      <w:r w:rsidRPr="005F266B">
        <w:t>Modification History</w:t>
      </w:r>
    </w:p>
    <w:tbl>
      <w:tblPr>
        <w:tblW w:w="9497" w:type="dxa"/>
        <w:tblLayout w:type="fixed"/>
        <w:tblCellMar>
          <w:left w:w="62" w:type="dxa"/>
          <w:right w:w="62" w:type="dxa"/>
        </w:tblCellMar>
        <w:tblLook w:val="0000"/>
      </w:tblPr>
      <w:tblGrid>
        <w:gridCol w:w="9497"/>
      </w:tblGrid>
      <w:tr w:rsidTr="005F26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266B" w:rsidP="005F266B">
            <w:pPr>
              <w:pStyle w:val="BodyText"/>
            </w:pPr>
            <w:r w:rsidRPr="005F266B">
              <w:t>Release 1. This is the first release of this unit of competency in the UET Transmission, Distribution and Rail Sector Training Package.</w:t>
            </w:r>
          </w:p>
        </w:tc>
      </w:tr>
    </w:tbl>
    <w:p w:rsidR="00000000" w:rsidRPr="005F266B" w:rsidP="005F266B">
      <w:pPr>
        <w:pStyle w:val="NoPaddingFontSize1"/>
      </w:pPr>
    </w:p>
    <w:p w:rsidR="00000000" w:rsidRPr="005F266B" w:rsidP="005F266B">
      <w:pPr>
        <w:pStyle w:val="AllowPageBreak"/>
      </w:pPr>
    </w:p>
    <w:p w:rsidR="00000000" w:rsidRPr="005F266B" w:rsidP="005F266B">
      <w:pPr>
        <w:pStyle w:val="Heading1"/>
      </w:pPr>
      <w:bookmarkStart w:id="2" w:name="O_1005985"/>
      <w:bookmarkEnd w:id="2"/>
      <w:r w:rsidRPr="005F266B">
        <w:t>Performance Evidence</w:t>
      </w:r>
    </w:p>
    <w:tbl>
      <w:tblPr>
        <w:tblW w:w="9497" w:type="dxa"/>
        <w:tblLayout w:type="fixed"/>
        <w:tblCellMar>
          <w:left w:w="62" w:type="dxa"/>
          <w:right w:w="62" w:type="dxa"/>
        </w:tblCellMar>
        <w:tblLook w:val="0000"/>
      </w:tblPr>
      <w:tblGrid>
        <w:gridCol w:w="9497"/>
      </w:tblGrid>
      <w:tr w:rsidTr="005F26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F266B">
            <w:pPr>
              <w:pStyle w:val="BodyText"/>
              <w:rPr>
                <w:lang w:val="en-NZ"/>
              </w:rPr>
            </w:pPr>
            <w:r w:rsidRPr="005F266B">
              <w:t>Evidence required to demonstrate competence in this unit must be relevant to a</w:t>
            </w:r>
            <w:r w:rsidRPr="005F266B">
              <w:t xml:space="preserve">nd satisfy all of the requirements of the elements and performance criteria on at least two separate occasions and include:  </w:t>
            </w:r>
          </w:p>
        </w:tc>
      </w:tr>
      <w:tr w:rsidTr="005F26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266B" w:rsidP="005F266B">
            <w:pPr>
              <w:pStyle w:val="ListBullet"/>
            </w:pPr>
            <w:r w:rsidRPr="005F266B">
              <w:t>applying relevant work health and safety (WHS)/occupational health and safety (OHS) requirements, including the use of risk cont</w:t>
            </w:r>
            <w:r w:rsidRPr="005F266B">
              <w:t xml:space="preserve">rol measures </w:t>
            </w:r>
          </w:p>
          <w:p w:rsidR="00000000" w:rsidRPr="005F266B" w:rsidP="005F266B">
            <w:pPr>
              <w:pStyle w:val="ListBullet"/>
            </w:pPr>
            <w:r w:rsidRPr="005F266B">
              <w:t>applying sustainable energy principles and practices</w:t>
            </w:r>
          </w:p>
          <w:p w:rsidR="00000000" w:rsidRPr="005F266B" w:rsidP="005F266B">
            <w:pPr>
              <w:pStyle w:val="ListBullet"/>
            </w:pPr>
            <w:r w:rsidRPr="005F266B">
              <w:t>confirming operational knowledge associated with the planning of the removal of vegetation in all of the following:</w:t>
            </w:r>
          </w:p>
          <w:p w:rsidR="00000000" w:rsidRPr="005F266B" w:rsidP="005F266B">
            <w:pPr>
              <w:pStyle w:val="ListBullet2"/>
            </w:pPr>
            <w:r w:rsidRPr="005F266B">
              <w:t>principles of electricity and the three-phase power system</w:t>
            </w:r>
          </w:p>
          <w:p w:rsidR="00000000" w:rsidRPr="005F266B" w:rsidP="005F266B">
            <w:pPr>
              <w:pStyle w:val="ListBullet2"/>
            </w:pPr>
            <w:r w:rsidRPr="005F266B">
              <w:t>power system</w:t>
            </w:r>
          </w:p>
          <w:p w:rsidR="00000000" w:rsidRPr="005F266B" w:rsidP="005F266B">
            <w:pPr>
              <w:pStyle w:val="ListBullet2"/>
            </w:pPr>
            <w:r w:rsidRPr="005F266B">
              <w:t>recognition of aerial voltage systems</w:t>
            </w:r>
          </w:p>
          <w:p w:rsidR="00000000" w:rsidRPr="005F266B" w:rsidP="005F266B">
            <w:pPr>
              <w:pStyle w:val="ListBullet2"/>
            </w:pPr>
            <w:r w:rsidRPr="005F266B">
              <w:t>identification of low voltage (LV) aerial circuits</w:t>
            </w:r>
          </w:p>
          <w:p w:rsidR="00000000" w:rsidRPr="005F266B" w:rsidP="005F266B">
            <w:pPr>
              <w:pStyle w:val="ListBullet2"/>
            </w:pPr>
            <w:r w:rsidRPr="005F266B">
              <w:t>identification of high voltage (HV) aerial circuits</w:t>
            </w:r>
          </w:p>
          <w:p w:rsidR="00000000" w:rsidRPr="005F266B" w:rsidP="005F266B">
            <w:pPr>
              <w:pStyle w:val="ListBullet2"/>
            </w:pPr>
            <w:r w:rsidRPr="005F266B">
              <w:t>safe working zone so defined by relevant authorities</w:t>
            </w:r>
          </w:p>
          <w:p w:rsidR="00000000" w:rsidRPr="005F266B" w:rsidP="005F266B">
            <w:pPr>
              <w:pStyle w:val="ListBullet2"/>
            </w:pPr>
            <w:r w:rsidRPr="005F266B">
              <w:t>use of technical standards, acts, regulations, codes /guidelin</w:t>
            </w:r>
            <w:r w:rsidRPr="005F266B">
              <w:t>es and established/enterprise/asset owner’s procedures</w:t>
            </w:r>
          </w:p>
          <w:p w:rsidR="00000000" w:rsidRPr="005F266B" w:rsidP="005F266B">
            <w:pPr>
              <w:pStyle w:val="ListBullet2"/>
            </w:pPr>
            <w:r w:rsidRPr="005F266B">
              <w:t>confirm environmental principals and procedures</w:t>
            </w:r>
          </w:p>
          <w:p w:rsidR="00000000" w:rsidRPr="005F266B" w:rsidP="005F266B">
            <w:pPr>
              <w:pStyle w:val="ListBullet"/>
            </w:pPr>
            <w:r w:rsidRPr="005F266B">
              <w:t>confirming safe practices associated with the planning of the removal of vegetation in all of the following:</w:t>
            </w:r>
          </w:p>
          <w:p w:rsidR="00000000" w:rsidRPr="005F266B" w:rsidP="005F266B">
            <w:pPr>
              <w:pStyle w:val="ListBullet2"/>
            </w:pPr>
            <w:r w:rsidRPr="005F266B">
              <w:t>WHS/OHS safety practices and procedures</w:t>
            </w:r>
          </w:p>
          <w:p w:rsidR="00000000" w:rsidRPr="005F266B" w:rsidP="005F266B">
            <w:pPr>
              <w:pStyle w:val="ListBullet2"/>
            </w:pPr>
            <w:r w:rsidRPr="005F266B">
              <w:t>el</w:t>
            </w:r>
            <w:r w:rsidRPr="005F266B">
              <w:t>ectric shock and resuscitation</w:t>
            </w:r>
          </w:p>
          <w:p w:rsidR="00000000" w:rsidRPr="005F266B" w:rsidP="005F266B">
            <w:pPr>
              <w:pStyle w:val="ListBullet2"/>
            </w:pPr>
            <w:r w:rsidRPr="005F266B">
              <w:t>release and rescue</w:t>
            </w:r>
          </w:p>
          <w:p w:rsidR="00000000" w:rsidRPr="005F266B" w:rsidP="005F266B">
            <w:pPr>
              <w:pStyle w:val="ListBullet2"/>
            </w:pPr>
            <w:r w:rsidRPr="005F266B">
              <w:t>role of the safety observer</w:t>
            </w:r>
          </w:p>
          <w:p w:rsidR="00000000" w:rsidRPr="005F266B" w:rsidP="005F266B">
            <w:pPr>
              <w:pStyle w:val="ListBullet2"/>
            </w:pPr>
            <w:r w:rsidRPr="005F266B">
              <w:t>events constituting an incident</w:t>
            </w:r>
          </w:p>
          <w:p w:rsidR="00000000" w:rsidRPr="005F266B" w:rsidP="005F266B">
            <w:pPr>
              <w:pStyle w:val="ListBullet2"/>
            </w:pPr>
            <w:r w:rsidRPr="005F266B">
              <w:t>procedures in the event of/responding to incidents</w:t>
            </w:r>
          </w:p>
          <w:p w:rsidR="00000000" w:rsidRPr="005F266B" w:rsidP="005F266B">
            <w:pPr>
              <w:pStyle w:val="ListBullet2"/>
            </w:pPr>
            <w:r w:rsidRPr="005F266B">
              <w:t>hierarchy and methods of identifying and controlling hazards</w:t>
            </w:r>
          </w:p>
          <w:p w:rsidR="00000000" w:rsidRPr="005F266B" w:rsidP="005F266B">
            <w:pPr>
              <w:pStyle w:val="ListBullet2"/>
            </w:pPr>
            <w:r w:rsidRPr="005F266B">
              <w:t>risk assessment procedures</w:t>
            </w:r>
          </w:p>
          <w:p w:rsidR="00000000" w:rsidRPr="005F266B" w:rsidP="005F266B">
            <w:pPr>
              <w:pStyle w:val="ListBullet2"/>
            </w:pPr>
            <w:r w:rsidRPr="005F266B">
              <w:t>selection of the best position for monitoring and controlling work (cutting)</w:t>
            </w:r>
          </w:p>
          <w:p w:rsidR="00000000" w:rsidRPr="005F266B" w:rsidP="005F266B">
            <w:pPr>
              <w:pStyle w:val="ListBullet2"/>
            </w:pPr>
            <w:r w:rsidRPr="005F266B">
              <w:t>selection of correct line of site to the cutter</w:t>
            </w:r>
          </w:p>
          <w:p w:rsidR="00000000" w:rsidRPr="005F266B" w:rsidP="005F266B">
            <w:pPr>
              <w:pStyle w:val="ListBullet2"/>
            </w:pPr>
            <w:r w:rsidRPr="005F266B">
              <w:t>correct observation of the work from ground level</w:t>
            </w:r>
          </w:p>
          <w:p w:rsidR="00000000" w:rsidRPr="005F266B" w:rsidP="005F266B">
            <w:pPr>
              <w:pStyle w:val="ListBullet2"/>
            </w:pPr>
            <w:r w:rsidRPr="005F266B">
              <w:t xml:space="preserve">constant analysis and decision making relevant to the safety of the work, taking </w:t>
            </w:r>
            <w:r w:rsidRPr="005F266B">
              <w:t>into account prevailing site conditions (lay of the land) and ongoing weather conditions</w:t>
            </w:r>
          </w:p>
          <w:p w:rsidR="00000000" w:rsidRPr="005F266B" w:rsidP="005F266B">
            <w:pPr>
              <w:pStyle w:val="ListBullet"/>
            </w:pPr>
            <w:r w:rsidRPr="005F266B">
              <w:t>confirming vegetation control associated with the planning of the removal of vegetation in all of the following:</w:t>
            </w:r>
          </w:p>
          <w:p w:rsidR="00000000" w:rsidRPr="005F266B" w:rsidP="005F266B">
            <w:pPr>
              <w:pStyle w:val="ListBullet2"/>
            </w:pPr>
            <w:r w:rsidRPr="005F266B">
              <w:t>identifying tree types</w:t>
            </w:r>
          </w:p>
          <w:p w:rsidR="00000000" w:rsidRPr="005F266B" w:rsidP="005F266B">
            <w:pPr>
              <w:pStyle w:val="ListBullet2"/>
            </w:pPr>
            <w:r w:rsidRPr="005F266B">
              <w:t>confirming vegetation species</w:t>
            </w:r>
            <w:r w:rsidRPr="005F266B">
              <w:t xml:space="preserve"> and types</w:t>
            </w:r>
          </w:p>
          <w:p w:rsidR="00000000" w:rsidRPr="005F266B" w:rsidP="005F266B">
            <w:pPr>
              <w:pStyle w:val="ListBullet2"/>
            </w:pPr>
            <w:r w:rsidRPr="005F266B">
              <w:t>confirming vegetation cutting techniques for different vegetation</w:t>
            </w:r>
          </w:p>
          <w:p w:rsidR="00000000" w:rsidRPr="005F266B" w:rsidP="005F266B">
            <w:pPr>
              <w:pStyle w:val="ListBullet2"/>
            </w:pPr>
            <w:r w:rsidRPr="005F266B">
              <w:t>confirming appropriate vegetation machinery and equipment to be used</w:t>
            </w:r>
          </w:p>
          <w:p w:rsidR="00000000" w:rsidRPr="005F266B" w:rsidP="005F266B">
            <w:pPr>
              <w:pStyle w:val="ListBullet2"/>
            </w:pPr>
            <w:r w:rsidRPr="005F266B">
              <w:t>using feeder route plans</w:t>
            </w:r>
          </w:p>
          <w:p w:rsidR="00000000" w:rsidRPr="005F266B" w:rsidP="005F266B">
            <w:pPr>
              <w:pStyle w:val="ListBullet2"/>
            </w:pPr>
            <w:r w:rsidRPr="005F266B">
              <w:t>conducting calculations related to loading and slinging</w:t>
            </w:r>
          </w:p>
          <w:p w:rsidR="00000000" w:rsidRPr="005F266B" w:rsidP="005F266B">
            <w:pPr>
              <w:pStyle w:val="ListBullet"/>
            </w:pPr>
            <w:r w:rsidRPr="005F266B">
              <w:t>dealing with unplanned event</w:t>
            </w:r>
            <w:r w:rsidRPr="005F266B">
              <w:t>s on at least one (1) occasion.</w:t>
            </w:r>
          </w:p>
        </w:tc>
      </w:tr>
    </w:tbl>
    <w:p w:rsidR="00000000" w:rsidRPr="005F266B" w:rsidP="005F266B">
      <w:pPr>
        <w:pStyle w:val="NoPaddingFontSize1"/>
      </w:pPr>
    </w:p>
    <w:p w:rsidR="00000000" w:rsidRPr="005F266B" w:rsidP="005F266B">
      <w:pPr>
        <w:pStyle w:val="AllowPageBreak"/>
      </w:pPr>
    </w:p>
    <w:p w:rsidR="00000000" w:rsidRPr="005F266B" w:rsidP="005F266B">
      <w:pPr>
        <w:pStyle w:val="Heading1"/>
      </w:pPr>
      <w:bookmarkStart w:id="3" w:name="O_1005986"/>
      <w:bookmarkEnd w:id="3"/>
      <w:r w:rsidRPr="005F266B">
        <w:t>Knowledge Evidence</w:t>
      </w:r>
    </w:p>
    <w:tbl>
      <w:tblPr>
        <w:tblW w:w="9497" w:type="dxa"/>
        <w:tblLayout w:type="fixed"/>
        <w:tblCellMar>
          <w:left w:w="62" w:type="dxa"/>
          <w:right w:w="62" w:type="dxa"/>
        </w:tblCellMar>
        <w:tblLook w:val="0000"/>
      </w:tblPr>
      <w:tblGrid>
        <w:gridCol w:w="9497"/>
      </w:tblGrid>
      <w:tr w:rsidTr="005F26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F266B">
            <w:pPr>
              <w:pStyle w:val="BodyText"/>
              <w:rPr>
                <w:lang w:val="en-NZ"/>
              </w:rPr>
            </w:pPr>
            <w:r w:rsidRPr="005F266B">
              <w:t>Evidence required to demonstrate competence in this unit must be relevant to and satisfy all of the requirements of the elements and performance criteria and include knowledge of:</w:t>
            </w:r>
          </w:p>
        </w:tc>
      </w:tr>
      <w:tr w:rsidTr="005F26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266B" w:rsidP="005F266B">
            <w:pPr>
              <w:pStyle w:val="ListBullet"/>
            </w:pPr>
            <w:r w:rsidRPr="005F266B">
              <w:t>hazard assessment and risk management appropriate to the level of responsibility in the vegetation control field encompassing:</w:t>
            </w:r>
          </w:p>
          <w:p w:rsidR="00000000" w:rsidRPr="005F266B" w:rsidP="005F266B">
            <w:pPr>
              <w:pStyle w:val="ListBullet2"/>
            </w:pPr>
            <w:r w:rsidRPr="005F266B">
              <w:t>identifying the terminologies associated with risk assessment - risk management; risk analysis and risk evaluation activities an</w:t>
            </w:r>
            <w:r w:rsidRPr="005F266B">
              <w:t xml:space="preserve">d eliminating or minimising risk; principles and purposes of risk management; processes for conducting risk assessment, including risk analysis and risk evaluation activities for selecting and implementing appropriate options for eliminating or minimising </w:t>
            </w:r>
            <w:r w:rsidRPr="005F266B">
              <w:t>risk</w:t>
            </w:r>
          </w:p>
          <w:p w:rsidR="00000000" w:rsidRPr="005F266B" w:rsidP="005F266B">
            <w:pPr>
              <w:pStyle w:val="ListBullet2"/>
            </w:pPr>
            <w:r w:rsidRPr="005F266B">
              <w:t>relationship risk assessment has with vegetation control</w:t>
            </w:r>
          </w:p>
          <w:p w:rsidR="00000000" w:rsidRPr="005F266B" w:rsidP="005F266B">
            <w:pPr>
              <w:pStyle w:val="ListBullet2"/>
            </w:pPr>
            <w:r w:rsidRPr="005F266B">
              <w:t>basic principles of hazard and risk assessment - what to look for, basic procedures in conducting worksite hazards/risk assessment, contingences, essential components of</w:t>
            </w:r>
            <w:r w:rsidRPr="005F266B">
              <w:t xml:space="preserve"> hazard assessment checks, and identification of hazards associated with work function and the environment (type of equipment to be used, location of the worksite, condition of the surrounding vegetation and climate conditions)</w:t>
            </w:r>
          </w:p>
          <w:p w:rsidR="00000000" w:rsidRPr="005F266B" w:rsidP="005F266B">
            <w:pPr>
              <w:pStyle w:val="ListBullet2"/>
            </w:pPr>
            <w:r w:rsidRPr="005F266B">
              <w:t>techniques in the eliminatio</w:t>
            </w:r>
            <w:r w:rsidRPr="005F266B">
              <w:t>n or minimisation of hazards/risks - identification of resources available, identification of appropriate methodology in hazard control, identification of the hierarchy of control, and formulating a worksite hazard and risk assessment checklist</w:t>
            </w:r>
          </w:p>
          <w:p w:rsidR="00000000" w:rsidRPr="005F266B" w:rsidP="005F266B">
            <w:pPr>
              <w:pStyle w:val="ListBullet2"/>
            </w:pPr>
            <w:r w:rsidRPr="005F266B">
              <w:t>pre-job haz</w:t>
            </w:r>
            <w:r w:rsidRPr="005F266B">
              <w:t>ard assessment check items - job safety analysis (JSA), planned inspection, hazard risk assessment form and prompt sheet reference (Vegetation Management Plan (VMP) 2 - electrical hazards, VMP1 – general, VMP3 - vegetation)</w:t>
            </w:r>
          </w:p>
          <w:p w:rsidR="00000000" w:rsidRPr="005F266B" w:rsidP="005F266B">
            <w:pPr>
              <w:pStyle w:val="ListBullet2"/>
            </w:pPr>
            <w:r w:rsidRPr="005F266B">
              <w:t>recognising electrical hazards</w:t>
            </w:r>
          </w:p>
          <w:p w:rsidR="00000000" w:rsidRPr="005F266B" w:rsidP="005F266B">
            <w:pPr>
              <w:pStyle w:val="ListBullet2"/>
            </w:pPr>
            <w:r w:rsidRPr="005F266B">
              <w:t>e</w:t>
            </w:r>
            <w:r w:rsidRPr="005F266B">
              <w:t>valuation of risk assessment and management procedures</w:t>
            </w:r>
          </w:p>
          <w:p w:rsidR="00000000" w:rsidRPr="005F266B" w:rsidP="005F266B">
            <w:pPr>
              <w:pStyle w:val="ListBullet"/>
            </w:pPr>
            <w:r w:rsidRPr="005F266B">
              <w:t>procedures and protocols for access to powerline facilities and isolation of powerlines encompassing:</w:t>
            </w:r>
          </w:p>
          <w:p w:rsidR="00000000" w:rsidRPr="005F266B" w:rsidP="005F266B">
            <w:pPr>
              <w:pStyle w:val="ListBullet2"/>
            </w:pPr>
            <w:r w:rsidRPr="005F266B">
              <w:t>standards, codes, legislation, supply authority regulations and/or enterprise requirements associ</w:t>
            </w:r>
            <w:r w:rsidRPr="005F266B">
              <w:t>ated with accessing powerline facilities together with the relevant certification and licensing (if required)</w:t>
            </w:r>
          </w:p>
          <w:p w:rsidR="00000000" w:rsidRPr="005F266B" w:rsidP="005F266B">
            <w:pPr>
              <w:pStyle w:val="ListBullet2"/>
            </w:pPr>
            <w:r w:rsidRPr="005F266B">
              <w:t>powerline access permit procedures and documentation</w:t>
            </w:r>
          </w:p>
          <w:p w:rsidR="00000000" w:rsidRPr="005F266B" w:rsidP="005F266B">
            <w:pPr>
              <w:pStyle w:val="ListBullet2"/>
            </w:pPr>
            <w:r w:rsidRPr="005F266B">
              <w:t>workplace signage - traffic management, unauthorised access and public protection</w:t>
            </w:r>
          </w:p>
          <w:p w:rsidR="00000000" w:rsidRPr="005F266B" w:rsidP="005F266B">
            <w:pPr>
              <w:pStyle w:val="ListBullet2"/>
            </w:pPr>
            <w:r w:rsidRPr="005F266B">
              <w:t>powerline d</w:t>
            </w:r>
            <w:r w:rsidRPr="005F266B">
              <w:t>istribution voltages</w:t>
            </w:r>
          </w:p>
          <w:p w:rsidR="00000000" w:rsidRPr="005F266B" w:rsidP="005F266B">
            <w:pPr>
              <w:pStyle w:val="ListBullet2"/>
            </w:pPr>
            <w:r w:rsidRPr="005F266B">
              <w:t xml:space="preserve">switching requirements for authorised tree trimming work on HV overhead lines - information required by system control, information to be included on the ‘vicinity permit’, system control functions, authorised work adjacent to an area </w:t>
            </w:r>
            <w:r w:rsidRPr="005F266B">
              <w:t>under an access permit and communications</w:t>
            </w:r>
          </w:p>
          <w:p w:rsidR="00000000" w:rsidRPr="005F266B" w:rsidP="005F266B">
            <w:pPr>
              <w:pStyle w:val="ListBullet2"/>
            </w:pPr>
            <w:r w:rsidRPr="005F266B">
              <w:t>weather conditions at worksite</w:t>
            </w:r>
          </w:p>
          <w:p w:rsidR="00000000" w:rsidRPr="005F266B" w:rsidP="005F266B">
            <w:pPr>
              <w:pStyle w:val="ListBullet2"/>
            </w:pPr>
            <w:r w:rsidRPr="005F266B">
              <w:t>work team communications</w:t>
            </w:r>
          </w:p>
          <w:p w:rsidR="00000000" w:rsidRPr="005F266B" w:rsidP="005F266B">
            <w:pPr>
              <w:pStyle w:val="ListBullet2"/>
            </w:pPr>
            <w:r w:rsidRPr="005F266B">
              <w:t>adequate light at worksite</w:t>
            </w:r>
          </w:p>
          <w:p w:rsidR="00000000" w:rsidRPr="005F266B" w:rsidP="005F266B">
            <w:pPr>
              <w:pStyle w:val="ListBullet"/>
            </w:pPr>
            <w:r w:rsidRPr="005F266B">
              <w:t>principles of tree preservation encompassing:</w:t>
            </w:r>
          </w:p>
          <w:p w:rsidR="00000000" w:rsidRPr="005F266B" w:rsidP="005F266B">
            <w:pPr>
              <w:pStyle w:val="ListBullet2"/>
            </w:pPr>
            <w:r w:rsidRPr="005F266B">
              <w:t>standards, codes, legislation, supply authority regulations and/or enterprise</w:t>
            </w:r>
            <w:r w:rsidRPr="005F266B">
              <w:t xml:space="preserve"> requirements associated with endangered species </w:t>
            </w:r>
          </w:p>
          <w:p w:rsidR="00000000" w:rsidRPr="005F266B" w:rsidP="005F266B">
            <w:pPr>
              <w:pStyle w:val="ListBullet2"/>
            </w:pPr>
            <w:r w:rsidRPr="005F266B">
              <w:t>identifying site conditions and inspection of tree and/or vegetation - suitability of this type of tree in this location; and identifying hazards, assessing and controlling risks with this tree in this loca</w:t>
            </w:r>
            <w:r w:rsidRPr="005F266B">
              <w:t>tion</w:t>
            </w:r>
          </w:p>
          <w:p w:rsidR="00000000" w:rsidRPr="005F266B" w:rsidP="005F266B">
            <w:pPr>
              <w:pStyle w:val="ListBullet2"/>
            </w:pPr>
            <w:r w:rsidRPr="005F266B">
              <w:t>inspecting location and determining work methods for tree preservation - tree defects, tree diseases and insect attacks</w:t>
            </w:r>
          </w:p>
          <w:p w:rsidR="00000000" w:rsidRPr="005F266B" w:rsidP="005F266B">
            <w:pPr>
              <w:pStyle w:val="ListBullet2"/>
            </w:pPr>
            <w:r w:rsidRPr="005F266B">
              <w:t>relationship to how a tree grows to vegetation control - Australian tree families</w:t>
            </w:r>
          </w:p>
          <w:p w:rsidR="00000000" w:rsidRPr="005F266B" w:rsidP="005F266B">
            <w:pPr>
              <w:pStyle w:val="ListBullet2"/>
            </w:pPr>
            <w:r w:rsidRPr="005F266B">
              <w:t>tree preservation - methods of clearing vegetatio</w:t>
            </w:r>
            <w:r w:rsidRPr="005F266B">
              <w:t>n, tree trimming, pruning and tree felling</w:t>
            </w:r>
          </w:p>
          <w:p w:rsidR="00000000" w:rsidRPr="005F266B" w:rsidP="005F266B">
            <w:pPr>
              <w:pStyle w:val="ListBullet2"/>
            </w:pPr>
            <w:r w:rsidRPr="005F266B">
              <w:t>safety work measures/methods</w:t>
            </w:r>
          </w:p>
          <w:p w:rsidR="00000000" w:rsidRPr="005F266B" w:rsidP="005F266B">
            <w:pPr>
              <w:pStyle w:val="ListBullet2"/>
            </w:pPr>
            <w:r w:rsidRPr="005F266B">
              <w:t>prevention of soil erosion</w:t>
            </w:r>
          </w:p>
          <w:p w:rsidR="00000000" w:rsidRPr="005F266B" w:rsidP="005F266B">
            <w:pPr>
              <w:pStyle w:val="ListBullet2"/>
            </w:pPr>
            <w:r w:rsidRPr="005F266B">
              <w:t>regrowth control</w:t>
            </w:r>
          </w:p>
          <w:p w:rsidR="00000000" w:rsidRPr="005F266B" w:rsidP="005F266B">
            <w:pPr>
              <w:pStyle w:val="ListBullet2"/>
            </w:pPr>
            <w:r w:rsidRPr="005F266B">
              <w:t>disposal of debris</w:t>
            </w:r>
          </w:p>
          <w:p w:rsidR="00000000" w:rsidRPr="005F266B" w:rsidP="005F266B">
            <w:pPr>
              <w:pStyle w:val="ListBullet2"/>
            </w:pPr>
            <w:r w:rsidRPr="005F266B">
              <w:t>heritage, significant and urban/rural vegetation</w:t>
            </w:r>
          </w:p>
          <w:p w:rsidR="00000000" w:rsidRPr="005F266B" w:rsidP="005F266B">
            <w:pPr>
              <w:pStyle w:val="ListBullet2"/>
            </w:pPr>
            <w:r w:rsidRPr="005F266B">
              <w:t>fire prone areas</w:t>
            </w:r>
          </w:p>
          <w:p w:rsidR="00000000" w:rsidRPr="005F266B" w:rsidP="005F266B">
            <w:pPr>
              <w:pStyle w:val="ListBullet"/>
            </w:pPr>
            <w:r w:rsidRPr="005F266B">
              <w:t>vegetation control using chemicals encompassing:</w:t>
            </w:r>
          </w:p>
          <w:p w:rsidR="00000000" w:rsidRPr="005F266B" w:rsidP="005F266B">
            <w:pPr>
              <w:pStyle w:val="ListBullet2"/>
            </w:pPr>
            <w:r w:rsidRPr="005F266B">
              <w:t>Commonwealth/state/territory and local government legislation, standards, codes, supply authority regulations and/or enterprise requirements, including relevant certification and licensing applicable to the control of vegetation using chemicals</w:t>
            </w:r>
          </w:p>
          <w:p w:rsidR="00000000" w:rsidRPr="005F266B" w:rsidP="005F266B">
            <w:pPr>
              <w:pStyle w:val="ListBullet2"/>
            </w:pPr>
            <w:r w:rsidRPr="005F266B">
              <w:t>chemical tr</w:t>
            </w:r>
            <w:r w:rsidRPr="005F266B">
              <w:t>eatment principles - types and characteristics of chemicals to be used, regulations and procedures in handling and transporting chemicals safely, application procedures of chemicals to be used, mixing desirable quantities, pouring, spraying, and storing pr</w:t>
            </w:r>
            <w:r w:rsidRPr="005F266B">
              <w:t>ocedures</w:t>
            </w:r>
          </w:p>
          <w:p w:rsidR="00000000" w:rsidRPr="005F266B" w:rsidP="005F266B">
            <w:pPr>
              <w:pStyle w:val="ListBullet2"/>
            </w:pPr>
            <w:r w:rsidRPr="005F266B">
              <w:t xml:space="preserve">techniques in handling equipment to eliminate/reduce risks to the environment from spillages of oils, herbicides, pesticides and chemicals from equipment </w:t>
            </w:r>
          </w:p>
          <w:p w:rsidR="00000000" w:rsidRPr="005F266B" w:rsidP="005F266B">
            <w:pPr>
              <w:pStyle w:val="ListBullet2"/>
            </w:pPr>
            <w:r w:rsidRPr="005F266B">
              <w:t>methods of disposing and storage of herbicides, pesticides and chemicals</w:t>
            </w:r>
          </w:p>
          <w:p w:rsidR="00000000" w:rsidRPr="005F266B" w:rsidP="005F266B">
            <w:pPr>
              <w:pStyle w:val="ListBullet2"/>
            </w:pPr>
            <w:r w:rsidRPr="005F266B">
              <w:t xml:space="preserve">safety precautions </w:t>
            </w:r>
            <w:r w:rsidRPr="005F266B">
              <w:t>specific to working with chemicals - safe working practices and procedures; WHS/OHS hazards and precautions; identification of WHS/OHS hazards; assessment and control of WHS/OHS risks; types, selection, maintenance, storage and use of personal protective e</w:t>
            </w:r>
            <w:r w:rsidRPr="005F266B">
              <w:t>quipment (PPE) (appropriate selection of complete or partial body protection and processes of inspection prior to use and cleaning after use); and dangers of working in confined spaces and at heights while using chemicals, permit to work systems and isolat</w:t>
            </w:r>
            <w:r w:rsidRPr="005F266B">
              <w:t>ion procedures/protocols</w:t>
            </w:r>
          </w:p>
          <w:p w:rsidR="00000000" w:rsidRPr="005F266B" w:rsidP="005F266B">
            <w:pPr>
              <w:pStyle w:val="ListBullet2"/>
            </w:pPr>
            <w:r w:rsidRPr="005F266B">
              <w:t>safe working policies, procedures and practices when using/operating specialised chemical equipment</w:t>
            </w:r>
          </w:p>
          <w:p w:rsidR="00000000" w:rsidRPr="005F266B" w:rsidP="005F266B">
            <w:pPr>
              <w:pStyle w:val="ListBullet2"/>
            </w:pPr>
            <w:r w:rsidRPr="005F266B">
              <w:t xml:space="preserve">emergency response and rescue, including first aid </w:t>
            </w:r>
          </w:p>
          <w:p w:rsidR="00000000" w:rsidRPr="005F266B" w:rsidP="005F266B">
            <w:pPr>
              <w:pStyle w:val="ListBullet2"/>
            </w:pPr>
            <w:r w:rsidRPr="005F266B">
              <w:t>reasons and provisions of material safety data sheets (MSDS)</w:t>
            </w:r>
          </w:p>
          <w:p w:rsidR="00000000" w:rsidRPr="005F266B" w:rsidP="005F266B">
            <w:pPr>
              <w:pStyle w:val="ListBullet2"/>
            </w:pPr>
            <w:r w:rsidRPr="005F266B">
              <w:t>precautions in the</w:t>
            </w:r>
            <w:r w:rsidRPr="005F266B">
              <w:t xml:space="preserve"> use of machinery, plant, equipment and tools when working with chemicals</w:t>
            </w:r>
          </w:p>
          <w:p w:rsidR="00000000" w:rsidRPr="005F266B" w:rsidP="005F266B">
            <w:pPr>
              <w:pStyle w:val="ListBullet2"/>
            </w:pPr>
            <w:r w:rsidRPr="005F266B">
              <w:t>required safety techniques in the handling of herbicides - use and application of chemical agents, transporting and storage of chemicals and solvents, cleaning of equipment used in a</w:t>
            </w:r>
            <w:r w:rsidRPr="005F266B">
              <w:t>pplications, and procedures for spillages and contamination outside of vegetation control area</w:t>
            </w:r>
          </w:p>
          <w:p w:rsidR="00000000" w:rsidRPr="005F266B" w:rsidP="005F266B">
            <w:pPr>
              <w:pStyle w:val="ListBullet"/>
            </w:pPr>
            <w:r w:rsidRPr="005F266B">
              <w:t>enterprise-specific policies and procedure instructions encompassing:</w:t>
            </w:r>
          </w:p>
          <w:p w:rsidR="00000000" w:rsidRPr="005F266B" w:rsidP="005F266B">
            <w:pPr>
              <w:pStyle w:val="ListBullet2"/>
            </w:pPr>
            <w:r w:rsidRPr="005F266B">
              <w:t>responsibilities and duty of care of employer and employee relationship</w:t>
            </w:r>
          </w:p>
          <w:p w:rsidR="00000000" w:rsidRPr="005F266B" w:rsidP="005F266B">
            <w:pPr>
              <w:pStyle w:val="ListBullet2"/>
            </w:pPr>
            <w:r w:rsidRPr="005F266B">
              <w:t>methods of obtain</w:t>
            </w:r>
            <w:r w:rsidRPr="005F266B">
              <w:t>ing the up-to-date information on enterprise policies and procedures</w:t>
            </w:r>
          </w:p>
          <w:p w:rsidR="00000000" w:rsidRPr="005F266B" w:rsidP="005F266B">
            <w:pPr>
              <w:pStyle w:val="ListBullet2"/>
            </w:pPr>
            <w:r w:rsidRPr="005F266B">
              <w:t>rules and regulations</w:t>
            </w:r>
          </w:p>
          <w:p w:rsidR="00000000" w:rsidRPr="005F266B" w:rsidP="005F266B">
            <w:pPr>
              <w:pStyle w:val="ListBullet2"/>
            </w:pPr>
            <w:r w:rsidRPr="005F266B">
              <w:t>induction into workplace - location of work area and storage area, timetable, uniform, personal well-being, housekeeping rules, emergency procedures and evacuation procedures</w:t>
            </w:r>
          </w:p>
          <w:p w:rsidR="00000000" w:rsidRPr="005F266B" w:rsidP="005F266B">
            <w:pPr>
              <w:pStyle w:val="ListBullet2"/>
            </w:pPr>
            <w:r w:rsidRPr="005F266B">
              <w:t>techniques when dealing with others - working in teams, customer relation, and co</w:t>
            </w:r>
            <w:r w:rsidRPr="005F266B">
              <w:t>mplaint and issues procedures</w:t>
            </w:r>
          </w:p>
          <w:p w:rsidR="00000000" w:rsidRPr="005F266B" w:rsidP="005F266B">
            <w:pPr>
              <w:pStyle w:val="ListBullet2"/>
            </w:pPr>
            <w:r w:rsidRPr="005F266B">
              <w:t>overview of enterprise professional development - fire-fighting procedures, fatigue management, and training and competency development - understanding and promotion.</w:t>
            </w:r>
          </w:p>
        </w:tc>
      </w:tr>
    </w:tbl>
    <w:p w:rsidR="00000000" w:rsidRPr="005F266B" w:rsidP="005F266B">
      <w:pPr>
        <w:pStyle w:val="NoPaddingFontSize1"/>
      </w:pPr>
    </w:p>
    <w:p w:rsidR="00000000" w:rsidRPr="005F266B" w:rsidP="005F266B">
      <w:pPr>
        <w:pStyle w:val="AllowPageBreak"/>
      </w:pPr>
    </w:p>
    <w:p w:rsidR="00000000" w:rsidRPr="005F266B" w:rsidP="005F266B">
      <w:pPr>
        <w:pStyle w:val="Heading1"/>
      </w:pPr>
      <w:bookmarkStart w:id="4" w:name="O_1005987"/>
      <w:bookmarkEnd w:id="4"/>
      <w:r w:rsidRPr="005F266B">
        <w:t>Assessment Conditions</w:t>
      </w:r>
    </w:p>
    <w:tbl>
      <w:tblPr>
        <w:tblW w:w="9497" w:type="dxa"/>
        <w:tblLayout w:type="fixed"/>
        <w:tblCellMar>
          <w:left w:w="62" w:type="dxa"/>
          <w:right w:w="62" w:type="dxa"/>
        </w:tblCellMar>
        <w:tblLook w:val="0000"/>
      </w:tblPr>
      <w:tblGrid>
        <w:gridCol w:w="9497"/>
      </w:tblGrid>
      <w:tr w:rsidTr="005F26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266B" w:rsidP="005F266B">
            <w:pPr>
              <w:pStyle w:val="BodyText"/>
            </w:pPr>
            <w:r w:rsidRPr="005F266B">
              <w:t>Assessors must h</w:t>
            </w:r>
            <w:r w:rsidRPr="005F266B">
              <w:t>old credentials specified within the Standards for Registered Training Organisations current at the time of assessment.</w:t>
            </w:r>
          </w:p>
          <w:p w:rsidR="00000000" w:rsidRPr="005F266B" w:rsidP="005F266B">
            <w:pPr>
              <w:pStyle w:val="BodyText"/>
            </w:pPr>
            <w:r w:rsidRPr="005F266B">
              <w:t>Assessment must satisfy the Principles of Assessment and Rules of Evidence and all regulatory requirements included within the Standards</w:t>
            </w:r>
            <w:r w:rsidRPr="005F266B">
              <w:t xml:space="preserve"> for Registered Training Organisations current at the time of assessment.</w:t>
            </w:r>
          </w:p>
          <w:p w:rsidR="00000000" w:rsidRPr="005F266B" w:rsidP="005F266B">
            <w:pPr>
              <w:pStyle w:val="BodyText"/>
            </w:pPr>
            <w:r w:rsidRPr="005F266B">
              <w:t>Assessment must occur in workplace operational situations where it is appropriate to do so; where this is not appropriate, assessment must occur in simulated conditions involving rea</w:t>
            </w:r>
            <w:r w:rsidRPr="005F266B">
              <w:t>listic and authentic activities that replicate operational workplace conditions.</w:t>
            </w:r>
          </w:p>
          <w:p w:rsidR="00000000" w:rsidRPr="005F266B" w:rsidP="005F266B">
            <w:pPr>
              <w:pStyle w:val="BodyText"/>
            </w:pPr>
            <w:r w:rsidRPr="005F266B">
              <w:t>Assessment processes and techniques must be appropriate to the language, literacy and numeracy requirements of the work being performed and the needs of the candidate.</w:t>
            </w:r>
          </w:p>
          <w:p w:rsidR="00000000" w:rsidRPr="005F266B" w:rsidP="005F266B">
            <w:pPr>
              <w:pStyle w:val="BodyText"/>
            </w:pPr>
            <w:r w:rsidRPr="005F266B">
              <w:t>Resourc</w:t>
            </w:r>
            <w:r w:rsidRPr="005F266B">
              <w:t>es for assessment must include access to:</w:t>
            </w:r>
          </w:p>
          <w:p w:rsidR="00000000" w:rsidRPr="005F266B" w:rsidP="005F266B">
            <w:pPr>
              <w:pStyle w:val="ListBullet"/>
            </w:pPr>
            <w:r w:rsidRPr="005F266B">
              <w:t>a range of relevant exercises, case studies and/or other simulations</w:t>
            </w:r>
          </w:p>
          <w:p w:rsidR="00000000" w:rsidRPr="005F266B" w:rsidP="005F266B">
            <w:pPr>
              <w:pStyle w:val="ListBullet"/>
            </w:pPr>
            <w:r w:rsidRPr="005F266B">
              <w:t>relevant and appropriate materials, tools, equipment and PPE currently used in industry</w:t>
            </w:r>
          </w:p>
          <w:p w:rsidR="00000000" w:rsidRPr="005F266B" w:rsidP="005F266B">
            <w:pPr>
              <w:pStyle w:val="ListBullet"/>
            </w:pPr>
            <w:r w:rsidRPr="005F266B">
              <w:t>applicable docume</w:t>
            </w:r>
            <w:r w:rsidRPr="005F266B">
              <w:t>ntation, including workplace procedures, equipment specifications, regulations, codes of practice and operation manuals.</w:t>
            </w:r>
          </w:p>
        </w:tc>
      </w:tr>
    </w:tbl>
    <w:p w:rsidR="00000000" w:rsidRPr="005F266B" w:rsidP="005F266B">
      <w:pPr>
        <w:pStyle w:val="NoPaddingFontSize1"/>
      </w:pPr>
    </w:p>
    <w:p w:rsidR="00000000" w:rsidRPr="005F266B" w:rsidP="005F266B">
      <w:pPr>
        <w:pStyle w:val="AllowPageBreak"/>
      </w:pPr>
    </w:p>
    <w:p w:rsidR="00000000" w:rsidRPr="005F266B" w:rsidP="005F266B">
      <w:pPr>
        <w:pStyle w:val="Heading1"/>
      </w:pPr>
      <w:bookmarkStart w:id="5" w:name="O_1005990"/>
      <w:bookmarkEnd w:id="5"/>
      <w:r w:rsidRPr="005F266B">
        <w:t>Links</w:t>
      </w:r>
    </w:p>
    <w:p w:rsidR="00000000" w:rsidRPr="005F266B" w:rsidP="0086746F">
      <w:pPr>
        <w:pStyle w:val="BodyText"/>
      </w:pPr>
      <w:r w:rsidRPr="005F266B">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2C140B">
        <w:rPr>
          <w:rStyle w:val="Hyperlink"/>
        </w:rPr>
        <w:t>https://vetnet.gov.au/Pages/TrainingDocs.aspx?q=229bace1-b7bc-4653-9300-dffb13ecfad7</w:t>
      </w:r>
      <w:r>
        <w:fldChar w:fldCharType="end"/>
      </w:r>
    </w:p>
    <w:p w:rsidR="00000000" w:rsidRPr="005F266B" w:rsidP="005F266B"/>
    <w:sectPr w:rsidSect="005F26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6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66B" w:rsidRPr="0086746F" w:rsidP="008674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6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46F" w:rsidP="005F26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746F" w:rsidP="005F266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6746F" w:rsidP="005F26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6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4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266B" w:rsidRPr="0086746F" w:rsidP="008674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6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46F" w:rsidRPr="002D2AF8" w:rsidP="005F266B">
    <w:pPr>
      <w:pStyle w:val="Header"/>
      <w:framePr w:wrap="around"/>
    </w:pPr>
    <w:r>
      <w:fldChar w:fldCharType="begin"/>
    </w:r>
    <w:r>
      <w:instrText xml:space="preserve"> TITLE   \* MERGEFORMAT </w:instrText>
    </w:r>
    <w:r>
      <w:fldChar w:fldCharType="separate"/>
    </w:r>
    <w:r>
      <w:t>Assessment Requirements for UETTDRVC23 Plan the removal of vegetation up to vegetation exclusion zone near live electrical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86746F" w:rsidP="005F26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6E33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2EA7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1484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26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266B"/>
    <w:pPr>
      <w:spacing w:before="360" w:after="60"/>
      <w:outlineLvl w:val="0"/>
    </w:pPr>
    <w:rPr>
      <w:sz w:val="32"/>
    </w:rPr>
  </w:style>
  <w:style w:type="paragraph" w:styleId="Heading2">
    <w:name w:val="heading 2"/>
    <w:basedOn w:val="HeadingBase"/>
    <w:next w:val="BodyText"/>
    <w:link w:val="Heading2Char"/>
    <w:qFormat/>
    <w:rsid w:val="005F266B"/>
    <w:pPr>
      <w:keepLines/>
      <w:spacing w:before="240" w:after="120"/>
      <w:outlineLvl w:val="1"/>
    </w:pPr>
    <w:rPr>
      <w:sz w:val="28"/>
      <w:szCs w:val="40"/>
    </w:rPr>
  </w:style>
  <w:style w:type="paragraph" w:styleId="Heading3">
    <w:name w:val="heading 3"/>
    <w:basedOn w:val="HeadingBase"/>
    <w:next w:val="BodyText"/>
    <w:link w:val="Heading3Char"/>
    <w:qFormat/>
    <w:rsid w:val="005F266B"/>
    <w:pPr>
      <w:spacing w:before="180" w:after="120"/>
      <w:outlineLvl w:val="2"/>
    </w:pPr>
    <w:rPr>
      <w:spacing w:val="-10"/>
      <w:kern w:val="32"/>
    </w:rPr>
  </w:style>
  <w:style w:type="paragraph" w:styleId="Heading4">
    <w:name w:val="heading 4"/>
    <w:basedOn w:val="HeadingBase"/>
    <w:next w:val="BodyText"/>
    <w:link w:val="Heading4Char"/>
    <w:qFormat/>
    <w:rsid w:val="005F266B"/>
    <w:pPr>
      <w:spacing w:before="160" w:after="120"/>
      <w:outlineLvl w:val="3"/>
    </w:pPr>
    <w:rPr>
      <w:sz w:val="22"/>
    </w:rPr>
  </w:style>
  <w:style w:type="paragraph" w:styleId="Heading5">
    <w:name w:val="heading 5"/>
    <w:basedOn w:val="HeadingBase"/>
    <w:next w:val="Normal"/>
    <w:link w:val="Heading5Char"/>
    <w:qFormat/>
    <w:rsid w:val="005F266B"/>
    <w:pPr>
      <w:spacing w:before="80"/>
      <w:outlineLvl w:val="4"/>
    </w:pPr>
    <w:rPr>
      <w:color w:val="918585"/>
      <w:sz w:val="20"/>
    </w:rPr>
  </w:style>
  <w:style w:type="paragraph" w:styleId="Heading6">
    <w:name w:val="heading 6"/>
    <w:basedOn w:val="HeadingBase"/>
    <w:next w:val="Normal"/>
    <w:link w:val="Heading6Char"/>
    <w:qFormat/>
    <w:rsid w:val="005F266B"/>
    <w:pPr>
      <w:spacing w:before="60"/>
      <w:outlineLvl w:val="5"/>
    </w:pPr>
    <w:rPr>
      <w:color w:val="918585"/>
      <w:sz w:val="20"/>
    </w:rPr>
  </w:style>
  <w:style w:type="paragraph" w:styleId="Heading7">
    <w:name w:val="heading 7"/>
    <w:basedOn w:val="Normal"/>
    <w:next w:val="Normal"/>
    <w:link w:val="Heading7Char"/>
    <w:qFormat/>
    <w:rsid w:val="005F266B"/>
    <w:pPr>
      <w:ind w:left="720"/>
      <w:outlineLvl w:val="6"/>
    </w:pPr>
    <w:rPr>
      <w:i/>
    </w:rPr>
  </w:style>
  <w:style w:type="paragraph" w:styleId="Heading8">
    <w:name w:val="heading 8"/>
    <w:basedOn w:val="Normal"/>
    <w:next w:val="Normal"/>
    <w:link w:val="Heading8Char"/>
    <w:qFormat/>
    <w:rsid w:val="005F266B"/>
    <w:pPr>
      <w:ind w:left="720"/>
      <w:outlineLvl w:val="7"/>
    </w:pPr>
    <w:rPr>
      <w:i/>
    </w:rPr>
  </w:style>
  <w:style w:type="paragraph" w:styleId="Heading9">
    <w:name w:val="heading 9"/>
    <w:basedOn w:val="Normal"/>
    <w:next w:val="Normal"/>
    <w:link w:val="Heading9Char"/>
    <w:qFormat/>
    <w:rsid w:val="005F266B"/>
    <w:pPr>
      <w:ind w:left="720"/>
      <w:outlineLvl w:val="8"/>
    </w:pPr>
    <w:rPr>
      <w:i/>
    </w:rPr>
  </w:style>
  <w:style w:type="character" w:default="1" w:styleId="DefaultParagraphFont">
    <w:name w:val="Default Paragraph Font"/>
    <w:uiPriority w:val="1"/>
    <w:unhideWhenUsed/>
    <w:rsid w:val="005F26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266B"/>
  </w:style>
  <w:style w:type="character" w:customStyle="1" w:styleId="Heading1Char">
    <w:name w:val="Heading 1 Char"/>
    <w:basedOn w:val="DefaultParagraphFont"/>
    <w:link w:val="Heading1"/>
    <w:rsid w:val="005F266B"/>
    <w:rPr>
      <w:rFonts w:ascii="Times New Roman" w:eastAsia="Times New Roman" w:hAnsi="Times New Roman" w:cs="Times New Roman"/>
      <w:b/>
      <w:sz w:val="32"/>
      <w:szCs w:val="20"/>
      <w:lang w:eastAsia="en-US"/>
    </w:rPr>
  </w:style>
  <w:style w:type="paragraph" w:styleId="BodyText">
    <w:name w:val="Body Text"/>
    <w:basedOn w:val="Normal"/>
    <w:link w:val="BodyTextChar"/>
    <w:rsid w:val="005F26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266B"/>
    <w:rPr>
      <w:rFonts w:ascii="Times New Roman" w:eastAsia="Times New Roman" w:hAnsi="Times New Roman" w:cs="Times New Roman"/>
      <w:sz w:val="24"/>
      <w:lang w:eastAsia="en-US"/>
    </w:rPr>
  </w:style>
  <w:style w:type="paragraph" w:styleId="ListBullet">
    <w:name w:val="List Bullet"/>
    <w:basedOn w:val="List"/>
    <w:rsid w:val="005F266B"/>
    <w:pPr>
      <w:numPr>
        <w:numId w:val="12"/>
      </w:numPr>
      <w:tabs>
        <w:tab w:val="clear" w:pos="340"/>
      </w:tabs>
      <w:spacing w:before="40" w:after="40"/>
    </w:pPr>
  </w:style>
  <w:style w:type="paragraph" w:styleId="ListBullet2">
    <w:name w:val="List Bullet 2"/>
    <w:basedOn w:val="List2"/>
    <w:rsid w:val="005F266B"/>
    <w:pPr>
      <w:numPr>
        <w:numId w:val="13"/>
      </w:numPr>
      <w:tabs>
        <w:tab w:val="clear" w:pos="680"/>
      </w:tabs>
    </w:pPr>
  </w:style>
  <w:style w:type="paragraph" w:customStyle="1" w:styleId="SuperHeading">
    <w:name w:val="SuperHeading"/>
    <w:basedOn w:val="Normal"/>
    <w:rsid w:val="005F266B"/>
    <w:pPr>
      <w:spacing w:before="240" w:after="120"/>
      <w:outlineLvl w:val="0"/>
    </w:pPr>
    <w:rPr>
      <w:rFonts w:ascii="Times New Roman" w:hAnsi="Times New Roman"/>
      <w:b/>
      <w:sz w:val="32"/>
    </w:rPr>
  </w:style>
  <w:style w:type="paragraph" w:customStyle="1" w:styleId="AllowPageBreak">
    <w:name w:val="AllowPageBreak"/>
    <w:rsid w:val="005F266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F26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26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26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26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26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26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26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266B"/>
    <w:rPr>
      <w:rFonts w:ascii="Courier New" w:eastAsia="Times New Roman" w:hAnsi="Courier New" w:cs="Times New Roman"/>
      <w:i/>
      <w:szCs w:val="20"/>
      <w:lang w:eastAsia="en-US"/>
    </w:rPr>
  </w:style>
  <w:style w:type="paragraph" w:customStyle="1" w:styleId="HeadingBase">
    <w:name w:val="Heading Base"/>
    <w:rsid w:val="005F26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266B"/>
    <w:pPr>
      <w:tabs>
        <w:tab w:val="right" w:leader="dot" w:pos="9072"/>
      </w:tabs>
      <w:ind w:left="567"/>
    </w:pPr>
    <w:rPr>
      <w:szCs w:val="22"/>
    </w:rPr>
  </w:style>
  <w:style w:type="paragraph" w:customStyle="1" w:styleId="TOCBase">
    <w:name w:val="TOC Base"/>
    <w:rsid w:val="005F26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266B"/>
    <w:pPr>
      <w:tabs>
        <w:tab w:val="right" w:leader="dot" w:pos="9072"/>
      </w:tabs>
      <w:spacing w:before="40" w:after="40"/>
      <w:ind w:left="284"/>
    </w:pPr>
    <w:rPr>
      <w:rFonts w:ascii="Times New Roman" w:hAnsi="Times New Roman"/>
    </w:rPr>
  </w:style>
  <w:style w:type="paragraph" w:styleId="TOC1">
    <w:name w:val="toc 1"/>
    <w:basedOn w:val="TOCBase"/>
    <w:next w:val="Normal"/>
    <w:rsid w:val="005F26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26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266B"/>
    <w:rPr>
      <w:rFonts w:ascii="Times New Roman" w:eastAsia="Times New Roman" w:hAnsi="Times New Roman" w:cs="Times New Roman"/>
      <w:sz w:val="16"/>
      <w:lang w:eastAsia="en-US"/>
    </w:rPr>
  </w:style>
  <w:style w:type="paragraph" w:styleId="Title">
    <w:name w:val="Title"/>
    <w:basedOn w:val="HeadingBase"/>
    <w:link w:val="TitleChar"/>
    <w:qFormat/>
    <w:rsid w:val="005F266B"/>
    <w:pPr>
      <w:spacing w:before="5040"/>
      <w:jc w:val="center"/>
    </w:pPr>
    <w:rPr>
      <w:sz w:val="48"/>
      <w:szCs w:val="72"/>
      <w:lang w:val="en-US"/>
    </w:rPr>
  </w:style>
  <w:style w:type="character" w:customStyle="1" w:styleId="TitleChar">
    <w:name w:val="Title Char"/>
    <w:basedOn w:val="DefaultParagraphFont"/>
    <w:link w:val="Title"/>
    <w:rsid w:val="005F26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266B"/>
    <w:pPr>
      <w:tabs>
        <w:tab w:val="left" w:pos="3600"/>
        <w:tab w:val="left" w:pos="3958"/>
      </w:tabs>
    </w:pPr>
  </w:style>
  <w:style w:type="paragraph" w:styleId="List">
    <w:name w:val="List"/>
    <w:basedOn w:val="BodyText"/>
    <w:next w:val="BodyText"/>
    <w:rsid w:val="005F266B"/>
    <w:pPr>
      <w:tabs>
        <w:tab w:val="left" w:pos="340"/>
      </w:tabs>
      <w:spacing w:before="60" w:after="60"/>
      <w:ind w:left="340" w:hanging="340"/>
    </w:pPr>
  </w:style>
  <w:style w:type="paragraph" w:customStyle="1" w:styleId="Note">
    <w:name w:val="Note"/>
    <w:basedOn w:val="BodyText"/>
    <w:rsid w:val="005F266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F266B"/>
    <w:rPr>
      <w:b/>
      <w:spacing w:val="0"/>
    </w:rPr>
  </w:style>
  <w:style w:type="paragraph" w:customStyle="1" w:styleId="SuperTitle">
    <w:name w:val="SuperTitle"/>
    <w:basedOn w:val="Title"/>
    <w:rsid w:val="005F266B"/>
    <w:pPr>
      <w:framePr w:wrap="auto" w:hAnchor="text" w:y="6049"/>
    </w:pPr>
    <w:rPr>
      <w:color w:val="000000"/>
      <w:sz w:val="40"/>
    </w:rPr>
  </w:style>
  <w:style w:type="paragraph" w:customStyle="1" w:styleId="TOCTitle">
    <w:name w:val="TOCTitle"/>
    <w:basedOn w:val="Heading1"/>
    <w:rsid w:val="005F266B"/>
    <w:pPr>
      <w:spacing w:after="240"/>
      <w:jc w:val="center"/>
      <w:outlineLvl w:val="9"/>
    </w:pPr>
    <w:rPr>
      <w:caps/>
    </w:rPr>
  </w:style>
  <w:style w:type="paragraph" w:customStyle="1" w:styleId="Version">
    <w:name w:val="Version"/>
    <w:rsid w:val="005F26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266B"/>
    <w:pPr>
      <w:keepNext w:val="0"/>
      <w:tabs>
        <w:tab w:val="right" w:pos="4176"/>
      </w:tabs>
      <w:ind w:left="198" w:hanging="198"/>
    </w:pPr>
    <w:rPr>
      <w:rFonts w:ascii="Garamond" w:hAnsi="Garamond"/>
    </w:rPr>
  </w:style>
  <w:style w:type="paragraph" w:styleId="IndexHeading">
    <w:name w:val="index heading"/>
    <w:basedOn w:val="Normal"/>
    <w:next w:val="Index1"/>
    <w:semiHidden/>
    <w:rsid w:val="005F266B"/>
    <w:pPr>
      <w:spacing w:before="120" w:after="120"/>
    </w:pPr>
    <w:rPr>
      <w:rFonts w:ascii="Arial" w:hAnsi="Arial"/>
      <w:b/>
      <w:color w:val="918585"/>
      <w:sz w:val="24"/>
    </w:rPr>
  </w:style>
  <w:style w:type="paragraph" w:styleId="Header">
    <w:name w:val="header"/>
    <w:basedOn w:val="Normal"/>
    <w:link w:val="HeaderChar"/>
    <w:rsid w:val="005F26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266B"/>
    <w:rPr>
      <w:rFonts w:ascii="Times New Roman" w:eastAsia="Times New Roman" w:hAnsi="Times New Roman" w:cs="Times New Roman"/>
      <w:sz w:val="16"/>
      <w:szCs w:val="20"/>
      <w:lang w:val="en-GB" w:eastAsia="en-US"/>
    </w:rPr>
  </w:style>
  <w:style w:type="paragraph" w:customStyle="1" w:styleId="Chapter">
    <w:name w:val="Chapter"/>
    <w:basedOn w:val="Normal"/>
    <w:rsid w:val="005F266B"/>
    <w:pPr>
      <w:spacing w:before="240"/>
    </w:pPr>
    <w:rPr>
      <w:rFonts w:ascii="Times New Roman" w:hAnsi="Times New Roman"/>
      <w:smallCaps/>
      <w:spacing w:val="80"/>
      <w:sz w:val="28"/>
    </w:rPr>
  </w:style>
  <w:style w:type="paragraph" w:customStyle="1" w:styleId="InChapter">
    <w:name w:val="InChapter"/>
    <w:basedOn w:val="Heading3"/>
    <w:rsid w:val="005F266B"/>
    <w:pPr>
      <w:spacing w:after="240"/>
      <w:outlineLvl w:val="9"/>
    </w:pPr>
    <w:rPr>
      <w:noProof/>
    </w:rPr>
  </w:style>
  <w:style w:type="paragraph" w:styleId="Index2">
    <w:name w:val="index 2"/>
    <w:basedOn w:val="Normal"/>
    <w:next w:val="Normal"/>
    <w:semiHidden/>
    <w:rsid w:val="005F266B"/>
    <w:pPr>
      <w:tabs>
        <w:tab w:val="right" w:pos="4176"/>
      </w:tabs>
      <w:ind w:left="568" w:hanging="284"/>
    </w:pPr>
    <w:rPr>
      <w:rFonts w:ascii="Garamond" w:hAnsi="Garamond"/>
    </w:rPr>
  </w:style>
  <w:style w:type="paragraph" w:customStyle="1" w:styleId="Byline">
    <w:name w:val="Byline"/>
    <w:rsid w:val="005F26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266B"/>
    <w:pPr>
      <w:tabs>
        <w:tab w:val="clear" w:pos="3600"/>
        <w:tab w:val="clear" w:pos="3958"/>
      </w:tabs>
      <w:jc w:val="right"/>
    </w:pPr>
  </w:style>
  <w:style w:type="character" w:styleId="Emphasis">
    <w:name w:val="Emphasis"/>
    <w:basedOn w:val="DefaultParagraphFont"/>
    <w:qFormat/>
    <w:rsid w:val="005F266B"/>
    <w:rPr>
      <w:i/>
    </w:rPr>
  </w:style>
  <w:style w:type="paragraph" w:styleId="Caption">
    <w:name w:val="caption"/>
    <w:basedOn w:val="BodyText"/>
    <w:next w:val="Normal"/>
    <w:qFormat/>
    <w:rsid w:val="005F266B"/>
    <w:pPr>
      <w:framePr w:w="2268" w:hSpace="181" w:vSpace="181" w:wrap="around" w:vAnchor="text" w:hAnchor="page" w:x="1135" w:y="285" w:anchorLock="1"/>
    </w:pPr>
    <w:rPr>
      <w:i/>
    </w:rPr>
  </w:style>
  <w:style w:type="paragraph" w:customStyle="1" w:styleId="MiniTOCTitle">
    <w:name w:val="MiniTOCTitle"/>
    <w:basedOn w:val="Heading4"/>
    <w:rsid w:val="005F266B"/>
    <w:pPr>
      <w:spacing w:before="240"/>
      <w:outlineLvl w:val="9"/>
    </w:pPr>
    <w:rPr>
      <w:noProof/>
      <w:sz w:val="24"/>
    </w:rPr>
  </w:style>
  <w:style w:type="paragraph" w:customStyle="1" w:styleId="MiniTOCItem">
    <w:name w:val="MiniTOCItem"/>
    <w:basedOn w:val="ListBullet"/>
    <w:rsid w:val="005F266B"/>
    <w:pPr>
      <w:numPr>
        <w:numId w:val="0"/>
      </w:numPr>
      <w:tabs>
        <w:tab w:val="right" w:leader="dot" w:pos="6521"/>
      </w:tabs>
      <w:spacing w:before="0" w:after="0"/>
    </w:pPr>
  </w:style>
  <w:style w:type="paragraph" w:customStyle="1" w:styleId="TOFTitle">
    <w:name w:val="TOFTitle"/>
    <w:basedOn w:val="TOCTitle"/>
    <w:rsid w:val="005F266B"/>
  </w:style>
  <w:style w:type="paragraph" w:styleId="TableofFigures">
    <w:name w:val="table of figures"/>
    <w:basedOn w:val="Normal"/>
    <w:next w:val="Normal"/>
    <w:semiHidden/>
    <w:rsid w:val="005F266B"/>
    <w:pPr>
      <w:tabs>
        <w:tab w:val="right" w:leader="dot" w:pos="9072"/>
      </w:tabs>
      <w:ind w:left="970" w:hanging="403"/>
    </w:pPr>
    <w:rPr>
      <w:rFonts w:ascii="Times New Roman" w:hAnsi="Times New Roman"/>
      <w:b/>
    </w:rPr>
  </w:style>
  <w:style w:type="paragraph" w:styleId="ListNumber">
    <w:name w:val="List Number"/>
    <w:basedOn w:val="List"/>
    <w:rsid w:val="005F266B"/>
    <w:pPr>
      <w:numPr>
        <w:numId w:val="15"/>
      </w:numPr>
      <w:tabs>
        <w:tab w:val="clear" w:pos="340"/>
      </w:tabs>
    </w:pPr>
  </w:style>
  <w:style w:type="character" w:customStyle="1" w:styleId="WingdingSymbols">
    <w:name w:val="Wingding Symbols"/>
    <w:rsid w:val="005F266B"/>
    <w:rPr>
      <w:rFonts w:ascii="Wingdings" w:hAnsi="Wingdings"/>
    </w:rPr>
  </w:style>
  <w:style w:type="paragraph" w:customStyle="1" w:styleId="TableHeading">
    <w:name w:val="Table Heading"/>
    <w:basedOn w:val="HeadingBase"/>
    <w:rsid w:val="005F266B"/>
    <w:pPr>
      <w:keepLines/>
      <w:pBdr>
        <w:bottom w:val="single" w:sz="6" w:space="1" w:color="918585"/>
      </w:pBdr>
      <w:spacing w:before="240"/>
    </w:pPr>
  </w:style>
  <w:style w:type="character" w:customStyle="1" w:styleId="HotSpot">
    <w:name w:val="HotSpot"/>
    <w:rsid w:val="005F266B"/>
    <w:rPr>
      <w:color w:val="0033CC"/>
      <w:u w:val="none"/>
    </w:rPr>
  </w:style>
  <w:style w:type="paragraph" w:customStyle="1" w:styleId="BodyTextRight">
    <w:name w:val="Body Text Right"/>
    <w:basedOn w:val="BodyText"/>
    <w:rsid w:val="005F266B"/>
    <w:pPr>
      <w:spacing w:before="0" w:after="0"/>
      <w:jc w:val="right"/>
    </w:pPr>
  </w:style>
  <w:style w:type="paragraph" w:styleId="Index3">
    <w:name w:val="index 3"/>
    <w:basedOn w:val="ListNumber2"/>
    <w:next w:val="Normal"/>
    <w:semiHidden/>
    <w:rsid w:val="005F266B"/>
    <w:pPr>
      <w:numPr>
        <w:numId w:val="0"/>
      </w:numPr>
      <w:tabs>
        <w:tab w:val="right" w:leader="dot" w:pos="4176"/>
      </w:tabs>
    </w:pPr>
  </w:style>
  <w:style w:type="paragraph" w:styleId="ListNumber2">
    <w:name w:val="List Number 2"/>
    <w:basedOn w:val="List2"/>
    <w:rsid w:val="005F266B"/>
    <w:pPr>
      <w:numPr>
        <w:numId w:val="10"/>
      </w:numPr>
      <w:tabs>
        <w:tab w:val="clear" w:pos="1060"/>
      </w:tabs>
    </w:pPr>
  </w:style>
  <w:style w:type="paragraph" w:customStyle="1" w:styleId="MarginNote">
    <w:name w:val="Margin Note"/>
    <w:basedOn w:val="BodyText"/>
    <w:rsid w:val="005F26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26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26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266B"/>
    <w:rPr>
      <w:sz w:val="32"/>
    </w:rPr>
  </w:style>
  <w:style w:type="paragraph" w:customStyle="1" w:styleId="HeadingProcedure">
    <w:name w:val="Heading Procedure"/>
    <w:basedOn w:val="HeadingBase"/>
    <w:next w:val="Normal"/>
    <w:rsid w:val="005F266B"/>
    <w:pPr>
      <w:tabs>
        <w:tab w:val="left" w:pos="0"/>
      </w:tabs>
      <w:spacing w:before="120" w:after="60"/>
    </w:pPr>
    <w:rPr>
      <w:i/>
      <w:color w:val="918585"/>
      <w:sz w:val="22"/>
    </w:rPr>
  </w:style>
  <w:style w:type="paragraph" w:customStyle="1" w:styleId="TableBodyText">
    <w:name w:val="Table Body Text"/>
    <w:basedOn w:val="BodyText"/>
    <w:rsid w:val="005F266B"/>
    <w:pPr>
      <w:spacing w:before="60" w:after="60"/>
    </w:pPr>
  </w:style>
  <w:style w:type="paragraph" w:styleId="ListContinue">
    <w:name w:val="List Continue"/>
    <w:basedOn w:val="List"/>
    <w:rsid w:val="005F266B"/>
    <w:pPr>
      <w:ind w:firstLine="0"/>
    </w:pPr>
  </w:style>
  <w:style w:type="paragraph" w:customStyle="1" w:styleId="ListNote">
    <w:name w:val="List Note"/>
    <w:basedOn w:val="List"/>
    <w:rsid w:val="005F266B"/>
    <w:pPr>
      <w:pBdr>
        <w:top w:val="single" w:sz="6" w:space="2" w:color="918585"/>
        <w:bottom w:val="single" w:sz="6" w:space="2" w:color="918585"/>
      </w:pBdr>
      <w:tabs>
        <w:tab w:val="left" w:pos="1021"/>
      </w:tabs>
      <w:ind w:firstLine="0"/>
    </w:pPr>
  </w:style>
  <w:style w:type="paragraph" w:customStyle="1" w:styleId="Warning">
    <w:name w:val="Warning"/>
    <w:basedOn w:val="BodyText"/>
    <w:rsid w:val="005F266B"/>
    <w:pPr>
      <w:shd w:val="clear" w:color="auto" w:fill="D9D9D9"/>
      <w:tabs>
        <w:tab w:val="left" w:pos="992"/>
      </w:tabs>
      <w:ind w:left="119" w:right="119"/>
    </w:pPr>
    <w:rPr>
      <w:sz w:val="20"/>
    </w:rPr>
  </w:style>
  <w:style w:type="paragraph" w:customStyle="1" w:styleId="MarginIcons">
    <w:name w:val="Margin Icons"/>
    <w:basedOn w:val="BodyText"/>
    <w:rsid w:val="005F26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266B"/>
    <w:rPr>
      <w:rFonts w:ascii="Courier New" w:hAnsi="Courier New"/>
    </w:rPr>
  </w:style>
  <w:style w:type="paragraph" w:customStyle="1" w:styleId="NoteBullet">
    <w:name w:val="Note Bullet"/>
    <w:basedOn w:val="Note"/>
    <w:rsid w:val="005F266B"/>
    <w:pPr>
      <w:tabs>
        <w:tab w:val="clear" w:pos="680"/>
      </w:tabs>
      <w:spacing w:before="60" w:after="60"/>
    </w:pPr>
  </w:style>
  <w:style w:type="paragraph" w:customStyle="1" w:styleId="SubHeading2">
    <w:name w:val="SubHeading2"/>
    <w:basedOn w:val="HeadingBase"/>
    <w:rsid w:val="005F266B"/>
    <w:pPr>
      <w:spacing w:before="240" w:after="60"/>
    </w:pPr>
    <w:rPr>
      <w:sz w:val="20"/>
    </w:rPr>
  </w:style>
  <w:style w:type="paragraph" w:customStyle="1" w:styleId="SubHeading1">
    <w:name w:val="SubHeading1"/>
    <w:basedOn w:val="HeadingBase"/>
    <w:rsid w:val="005F266B"/>
    <w:pPr>
      <w:spacing w:before="240" w:after="60"/>
    </w:pPr>
    <w:rPr>
      <w:color w:val="918585"/>
      <w:sz w:val="22"/>
    </w:rPr>
  </w:style>
  <w:style w:type="paragraph" w:customStyle="1" w:styleId="SideHeading">
    <w:name w:val="Side Heading"/>
    <w:basedOn w:val="HeadingBase"/>
    <w:rsid w:val="005F26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266B"/>
    <w:pPr>
      <w:tabs>
        <w:tab w:val="num" w:pos="360"/>
      </w:tabs>
    </w:pPr>
  </w:style>
  <w:style w:type="paragraph" w:styleId="PlainText">
    <w:name w:val="Plain Text"/>
    <w:basedOn w:val="Normal"/>
    <w:link w:val="PlainTextChar"/>
    <w:rsid w:val="005F266B"/>
    <w:rPr>
      <w:sz w:val="20"/>
    </w:rPr>
  </w:style>
  <w:style w:type="character" w:customStyle="1" w:styleId="PlainTextChar">
    <w:name w:val="Plain Text Char"/>
    <w:basedOn w:val="DefaultParagraphFont"/>
    <w:link w:val="PlainText"/>
    <w:rsid w:val="005F266B"/>
    <w:rPr>
      <w:rFonts w:ascii="Courier New" w:eastAsia="Times New Roman" w:hAnsi="Courier New" w:cs="Times New Roman"/>
      <w:sz w:val="20"/>
      <w:szCs w:val="20"/>
      <w:lang w:eastAsia="en-US"/>
    </w:rPr>
  </w:style>
  <w:style w:type="character" w:customStyle="1" w:styleId="MenuOption">
    <w:name w:val="Menu Option"/>
    <w:basedOn w:val="DefaultParagraphFont"/>
    <w:rsid w:val="005F266B"/>
    <w:rPr>
      <w:b/>
      <w:smallCaps/>
    </w:rPr>
  </w:style>
  <w:style w:type="paragraph" w:customStyle="1" w:styleId="TableListNumber">
    <w:name w:val="Table List Number"/>
    <w:basedOn w:val="ListNumber"/>
    <w:rsid w:val="005F266B"/>
    <w:pPr>
      <w:numPr>
        <w:numId w:val="0"/>
      </w:numPr>
    </w:pPr>
  </w:style>
  <w:style w:type="paragraph" w:styleId="TOC4">
    <w:name w:val="toc 4"/>
    <w:basedOn w:val="TOCBase"/>
    <w:next w:val="Normal"/>
    <w:semiHidden/>
    <w:rsid w:val="005F266B"/>
    <w:pPr>
      <w:tabs>
        <w:tab w:val="right" w:leader="dot" w:pos="9071"/>
      </w:tabs>
      <w:ind w:left="1701"/>
    </w:pPr>
  </w:style>
  <w:style w:type="paragraph" w:customStyle="1" w:styleId="ListAlpha">
    <w:name w:val="List Alpha"/>
    <w:basedOn w:val="List"/>
    <w:rsid w:val="005F266B"/>
    <w:pPr>
      <w:numPr>
        <w:numId w:val="9"/>
      </w:numPr>
    </w:pPr>
  </w:style>
  <w:style w:type="paragraph" w:customStyle="1" w:styleId="ListAlpha2">
    <w:name w:val="List Alpha 2"/>
    <w:basedOn w:val="List2"/>
    <w:rsid w:val="005F266B"/>
    <w:pPr>
      <w:numPr>
        <w:numId w:val="8"/>
      </w:numPr>
    </w:pPr>
  </w:style>
  <w:style w:type="paragraph" w:styleId="List2">
    <w:name w:val="List 2"/>
    <w:basedOn w:val="BodyText"/>
    <w:rsid w:val="005F266B"/>
    <w:pPr>
      <w:tabs>
        <w:tab w:val="left" w:pos="680"/>
      </w:tabs>
      <w:spacing w:before="60" w:after="60"/>
      <w:ind w:left="680" w:hanging="340"/>
    </w:pPr>
  </w:style>
  <w:style w:type="paragraph" w:styleId="List3">
    <w:name w:val="List 3"/>
    <w:basedOn w:val="BodyText"/>
    <w:rsid w:val="005F266B"/>
    <w:pPr>
      <w:tabs>
        <w:tab w:val="left" w:pos="1021"/>
      </w:tabs>
      <w:spacing w:before="60" w:after="60"/>
      <w:ind w:left="1020" w:hanging="340"/>
    </w:pPr>
  </w:style>
  <w:style w:type="paragraph" w:styleId="List4">
    <w:name w:val="List 4"/>
    <w:basedOn w:val="BodyText"/>
    <w:rsid w:val="005F266B"/>
    <w:pPr>
      <w:tabs>
        <w:tab w:val="left" w:pos="1361"/>
      </w:tabs>
      <w:spacing w:before="60" w:after="60"/>
      <w:ind w:left="1361" w:hanging="340"/>
    </w:pPr>
  </w:style>
  <w:style w:type="paragraph" w:styleId="List5">
    <w:name w:val="List 5"/>
    <w:basedOn w:val="BodyText"/>
    <w:rsid w:val="005F266B"/>
    <w:pPr>
      <w:tabs>
        <w:tab w:val="left" w:pos="1701"/>
      </w:tabs>
      <w:spacing w:before="60" w:after="60"/>
      <w:ind w:left="1701" w:hanging="340"/>
    </w:pPr>
  </w:style>
  <w:style w:type="paragraph" w:styleId="ListBullet3">
    <w:name w:val="List Bullet 3"/>
    <w:basedOn w:val="List3"/>
    <w:rsid w:val="005F266B"/>
    <w:pPr>
      <w:numPr>
        <w:numId w:val="14"/>
      </w:numPr>
      <w:tabs>
        <w:tab w:val="clear" w:pos="1021"/>
      </w:tabs>
      <w:ind w:left="1037" w:hanging="357"/>
    </w:pPr>
  </w:style>
  <w:style w:type="paragraph" w:styleId="ListBullet4">
    <w:name w:val="List Bullet 4"/>
    <w:basedOn w:val="List4"/>
    <w:rsid w:val="005F266B"/>
    <w:pPr>
      <w:numPr>
        <w:numId w:val="3"/>
      </w:numPr>
      <w:tabs>
        <w:tab w:val="clear" w:pos="1361"/>
      </w:tabs>
    </w:pPr>
  </w:style>
  <w:style w:type="paragraph" w:styleId="ListBullet5">
    <w:name w:val="List Bullet 5"/>
    <w:basedOn w:val="List5"/>
    <w:rsid w:val="005F266B"/>
    <w:pPr>
      <w:numPr>
        <w:numId w:val="4"/>
      </w:numPr>
    </w:pPr>
  </w:style>
  <w:style w:type="paragraph" w:styleId="ListContinue2">
    <w:name w:val="List Continue 2"/>
    <w:basedOn w:val="List2"/>
    <w:rsid w:val="005F266B"/>
    <w:pPr>
      <w:ind w:firstLine="0"/>
    </w:pPr>
  </w:style>
  <w:style w:type="paragraph" w:styleId="ListContinue3">
    <w:name w:val="List Continue 3"/>
    <w:basedOn w:val="List3"/>
    <w:rsid w:val="005F266B"/>
    <w:pPr>
      <w:ind w:left="1021" w:firstLine="0"/>
    </w:pPr>
  </w:style>
  <w:style w:type="paragraph" w:styleId="ListContinue4">
    <w:name w:val="List Continue 4"/>
    <w:basedOn w:val="List4"/>
    <w:rsid w:val="005F266B"/>
    <w:pPr>
      <w:ind w:firstLine="0"/>
    </w:pPr>
  </w:style>
  <w:style w:type="paragraph" w:styleId="ListContinue5">
    <w:name w:val="List Continue 5"/>
    <w:basedOn w:val="List5"/>
    <w:rsid w:val="005F266B"/>
    <w:pPr>
      <w:ind w:firstLine="0"/>
    </w:pPr>
  </w:style>
  <w:style w:type="paragraph" w:styleId="ListNumber3">
    <w:name w:val="List Number 3"/>
    <w:basedOn w:val="List3"/>
    <w:rsid w:val="005F266B"/>
    <w:pPr>
      <w:numPr>
        <w:numId w:val="5"/>
      </w:numPr>
    </w:pPr>
  </w:style>
  <w:style w:type="paragraph" w:styleId="ListNumber4">
    <w:name w:val="List Number 4"/>
    <w:basedOn w:val="List4"/>
    <w:rsid w:val="005F266B"/>
    <w:pPr>
      <w:numPr>
        <w:numId w:val="6"/>
      </w:numPr>
    </w:pPr>
  </w:style>
  <w:style w:type="paragraph" w:styleId="ListNumber5">
    <w:name w:val="List Number 5"/>
    <w:basedOn w:val="List5"/>
    <w:rsid w:val="005F266B"/>
    <w:pPr>
      <w:numPr>
        <w:numId w:val="7"/>
      </w:numPr>
    </w:pPr>
  </w:style>
  <w:style w:type="paragraph" w:styleId="BlockText">
    <w:name w:val="Block Text"/>
    <w:basedOn w:val="Normal"/>
    <w:rsid w:val="005F266B"/>
    <w:pPr>
      <w:spacing w:after="120"/>
      <w:ind w:left="1440" w:right="1440"/>
    </w:pPr>
  </w:style>
  <w:style w:type="character" w:customStyle="1" w:styleId="Subscript">
    <w:name w:val="Subscript"/>
    <w:basedOn w:val="DefaultParagraphFont"/>
    <w:rsid w:val="005F266B"/>
    <w:rPr>
      <w:sz w:val="16"/>
      <w:vertAlign w:val="subscript"/>
    </w:rPr>
  </w:style>
  <w:style w:type="character" w:customStyle="1" w:styleId="Superscript">
    <w:name w:val="Superscript"/>
    <w:basedOn w:val="DefaultParagraphFont"/>
    <w:rsid w:val="005F266B"/>
    <w:rPr>
      <w:sz w:val="16"/>
      <w:vertAlign w:val="superscript"/>
    </w:rPr>
  </w:style>
  <w:style w:type="character" w:customStyle="1" w:styleId="Symbols">
    <w:name w:val="Symbols"/>
    <w:basedOn w:val="DefaultParagraphFont"/>
    <w:rsid w:val="005F266B"/>
    <w:rPr>
      <w:rFonts w:ascii="Symbol" w:hAnsi="Symbol"/>
    </w:rPr>
  </w:style>
  <w:style w:type="character" w:customStyle="1" w:styleId="MenuOptions">
    <w:name w:val="Menu Options"/>
    <w:basedOn w:val="DefaultParagraphFont"/>
    <w:rsid w:val="005F266B"/>
    <w:rPr>
      <w:rFonts w:ascii="Arial Narrow" w:hAnsi="Arial Narrow"/>
      <w:smallCaps/>
    </w:rPr>
  </w:style>
  <w:style w:type="character" w:customStyle="1" w:styleId="Buttons">
    <w:name w:val="Buttons"/>
    <w:basedOn w:val="DefaultParagraphFont"/>
    <w:rsid w:val="005F266B"/>
    <w:rPr>
      <w:b/>
    </w:rPr>
  </w:style>
  <w:style w:type="character" w:customStyle="1" w:styleId="Underlined">
    <w:name w:val="Underlined"/>
    <w:basedOn w:val="DefaultParagraphFont"/>
    <w:rsid w:val="005F266B"/>
    <w:rPr>
      <w:u w:val="single"/>
    </w:rPr>
  </w:style>
  <w:style w:type="paragraph" w:customStyle="1" w:styleId="TableBodyTextRight">
    <w:name w:val="Table Body Text Right"/>
    <w:basedOn w:val="TableBodyText"/>
    <w:rsid w:val="005F266B"/>
    <w:pPr>
      <w:widowControl w:val="0"/>
      <w:autoSpaceDE w:val="0"/>
      <w:autoSpaceDN w:val="0"/>
      <w:adjustRightInd w:val="0"/>
      <w:jc w:val="right"/>
    </w:pPr>
    <w:rPr>
      <w:rFonts w:cs="Arial"/>
      <w:szCs w:val="18"/>
    </w:rPr>
  </w:style>
  <w:style w:type="paragraph" w:customStyle="1" w:styleId="CopyrightText">
    <w:name w:val="Copyright Text"/>
    <w:basedOn w:val="BodyText"/>
    <w:rsid w:val="005F266B"/>
    <w:rPr>
      <w:sz w:val="18"/>
    </w:rPr>
  </w:style>
  <w:style w:type="paragraph" w:customStyle="1" w:styleId="BodySmallRight">
    <w:name w:val="Body Small Right"/>
    <w:basedOn w:val="BodyTextRight"/>
    <w:rsid w:val="005F266B"/>
    <w:rPr>
      <w:sz w:val="18"/>
      <w:szCs w:val="18"/>
    </w:rPr>
  </w:style>
  <w:style w:type="paragraph" w:customStyle="1" w:styleId="MarginEdition">
    <w:name w:val="Margin Edition"/>
    <w:basedOn w:val="MarginNote"/>
    <w:rsid w:val="005F266B"/>
    <w:pPr>
      <w:spacing w:before="0" w:after="0"/>
    </w:pPr>
    <w:rPr>
      <w:rFonts w:ascii="Times New Roman" w:hAnsi="Times New Roman"/>
      <w:color w:val="999999"/>
    </w:rPr>
  </w:style>
  <w:style w:type="paragraph" w:customStyle="1" w:styleId="Spacer">
    <w:name w:val="Spacer"/>
    <w:basedOn w:val="Normal"/>
    <w:rsid w:val="005F266B"/>
    <w:rPr>
      <w:sz w:val="2"/>
      <w:szCs w:val="2"/>
    </w:rPr>
  </w:style>
  <w:style w:type="character" w:customStyle="1" w:styleId="Small">
    <w:name w:val="Small"/>
    <w:basedOn w:val="DefaultParagraphFont"/>
    <w:rsid w:val="005F266B"/>
    <w:rPr>
      <w:sz w:val="16"/>
    </w:rPr>
  </w:style>
  <w:style w:type="paragraph" w:customStyle="1" w:styleId="WideTable">
    <w:name w:val="Wide Table"/>
    <w:basedOn w:val="Normal"/>
    <w:rsid w:val="005F266B"/>
    <w:pPr>
      <w:ind w:left="-1418"/>
    </w:pPr>
    <w:rPr>
      <w:sz w:val="2"/>
      <w:szCs w:val="2"/>
    </w:rPr>
  </w:style>
  <w:style w:type="character" w:styleId="PageNumber">
    <w:name w:val="page number"/>
    <w:basedOn w:val="DefaultParagraphFont"/>
    <w:rsid w:val="005F266B"/>
  </w:style>
  <w:style w:type="paragraph" w:styleId="Quote">
    <w:name w:val="Quote"/>
    <w:basedOn w:val="Heading1"/>
    <w:link w:val="QuoteChar"/>
    <w:qFormat/>
    <w:rsid w:val="005F266B"/>
    <w:rPr>
      <w:b w:val="0"/>
      <w:sz w:val="72"/>
      <w:szCs w:val="72"/>
      <w:lang w:val="en-NZ"/>
    </w:rPr>
  </w:style>
  <w:style w:type="character" w:customStyle="1" w:styleId="QuoteChar">
    <w:name w:val="Quote Char"/>
    <w:basedOn w:val="DefaultParagraphFont"/>
    <w:link w:val="Quote"/>
    <w:rsid w:val="005F26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266B"/>
    <w:pPr>
      <w:pageBreakBefore/>
    </w:pPr>
  </w:style>
  <w:style w:type="paragraph" w:customStyle="1" w:styleId="Border">
    <w:name w:val="Border"/>
    <w:basedOn w:val="Normal"/>
    <w:qFormat/>
    <w:rsid w:val="005F26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266B"/>
    <w:rPr>
      <w:b/>
      <w:bCs/>
      <w:i/>
      <w:iCs/>
      <w:color w:val="auto"/>
    </w:rPr>
  </w:style>
  <w:style w:type="paragraph" w:styleId="IntenseQuote">
    <w:name w:val="Intense Quote"/>
    <w:basedOn w:val="Normal"/>
    <w:next w:val="Normal"/>
    <w:link w:val="IntenseQuoteChar"/>
    <w:uiPriority w:val="30"/>
    <w:qFormat/>
    <w:rsid w:val="005F26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26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266B"/>
    <w:rPr>
      <w:smallCaps/>
      <w:color w:val="auto"/>
      <w:u w:val="single"/>
    </w:rPr>
  </w:style>
  <w:style w:type="character" w:styleId="IntenseReference">
    <w:name w:val="Intense Reference"/>
    <w:basedOn w:val="DefaultParagraphFont"/>
    <w:uiPriority w:val="32"/>
    <w:qFormat/>
    <w:rsid w:val="005F266B"/>
    <w:rPr>
      <w:b/>
      <w:bCs/>
      <w:smallCaps/>
      <w:color w:val="auto"/>
      <w:spacing w:val="5"/>
      <w:u w:val="single"/>
    </w:rPr>
  </w:style>
  <w:style w:type="paragraph" w:customStyle="1" w:styleId="2ColumnHeading">
    <w:name w:val="2Column Heading"/>
    <w:basedOn w:val="BodyText"/>
    <w:qFormat/>
    <w:rsid w:val="005F266B"/>
    <w:pPr>
      <w:spacing w:after="60"/>
      <w:ind w:left="-2268"/>
    </w:pPr>
    <w:rPr>
      <w:b/>
    </w:rPr>
  </w:style>
  <w:style w:type="paragraph" w:customStyle="1" w:styleId="Heading1TOC">
    <w:name w:val="Heading1 TOC"/>
    <w:basedOn w:val="Normal"/>
    <w:qFormat/>
    <w:rsid w:val="005F266B"/>
    <w:pPr>
      <w:spacing w:before="240" w:after="120"/>
    </w:pPr>
    <w:rPr>
      <w:rFonts w:ascii="Times New Roman" w:hAnsi="Times New Roman"/>
      <w:b/>
      <w:sz w:val="32"/>
    </w:rPr>
  </w:style>
  <w:style w:type="paragraph" w:customStyle="1" w:styleId="Heading2TOC">
    <w:name w:val="Heading2 TOC"/>
    <w:basedOn w:val="Normal"/>
    <w:qFormat/>
    <w:rsid w:val="005F266B"/>
    <w:pPr>
      <w:spacing w:before="240" w:after="60"/>
    </w:pPr>
    <w:rPr>
      <w:rFonts w:ascii="Times New Roman" w:hAnsi="Times New Roman"/>
      <w:b/>
      <w:sz w:val="28"/>
    </w:rPr>
  </w:style>
  <w:style w:type="character" w:customStyle="1" w:styleId="Underline">
    <w:name w:val="Underline"/>
    <w:basedOn w:val="DefaultParagraphFont"/>
    <w:qFormat/>
    <w:rsid w:val="005F266B"/>
    <w:rPr>
      <w:u w:val="single"/>
    </w:rPr>
  </w:style>
  <w:style w:type="character" w:customStyle="1" w:styleId="BoldandItalics">
    <w:name w:val="Bold and Italics"/>
    <w:qFormat/>
    <w:rsid w:val="005F266B"/>
    <w:rPr>
      <w:b/>
      <w:i/>
      <w:u w:val="none"/>
    </w:rPr>
  </w:style>
  <w:style w:type="paragraph" w:styleId="BalloonText">
    <w:name w:val="Balloon Text"/>
    <w:basedOn w:val="Normal"/>
    <w:link w:val="BalloonTextChar"/>
    <w:rsid w:val="005F266B"/>
    <w:rPr>
      <w:rFonts w:ascii="Tahoma" w:hAnsi="Tahoma" w:cs="Tahoma"/>
      <w:sz w:val="16"/>
      <w:szCs w:val="16"/>
    </w:rPr>
  </w:style>
  <w:style w:type="character" w:customStyle="1" w:styleId="BalloonTextChar">
    <w:name w:val="Balloon Text Char"/>
    <w:basedOn w:val="DefaultParagraphFont"/>
    <w:link w:val="BalloonText"/>
    <w:rsid w:val="005F26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26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26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266B"/>
    <w:rPr>
      <w:b/>
      <w:color w:val="660033"/>
      <w:spacing w:val="0"/>
    </w:rPr>
  </w:style>
  <w:style w:type="paragraph" w:customStyle="1" w:styleId="Nameditemlist">
    <w:name w:val="Named item list"/>
    <w:basedOn w:val="BodyText"/>
    <w:qFormat/>
    <w:rsid w:val="005F266B"/>
    <w:pPr>
      <w:tabs>
        <w:tab w:val="left" w:pos="2835"/>
      </w:tabs>
      <w:ind w:left="2835" w:hanging="2835"/>
    </w:pPr>
  </w:style>
  <w:style w:type="paragraph" w:customStyle="1" w:styleId="BodyTextnopadding">
    <w:name w:val="Body Text no padding"/>
    <w:basedOn w:val="BodyText"/>
    <w:qFormat/>
    <w:rsid w:val="005F266B"/>
    <w:pPr>
      <w:spacing w:before="0" w:after="0"/>
    </w:pPr>
  </w:style>
  <w:style w:type="paragraph" w:customStyle="1" w:styleId="BodyTextBold">
    <w:name w:val="Body Text Bold"/>
    <w:basedOn w:val="BodyText"/>
    <w:qFormat/>
    <w:rsid w:val="005F266B"/>
    <w:rPr>
      <w:b/>
    </w:rPr>
  </w:style>
  <w:style w:type="character" w:styleId="Hyperlink">
    <w:name w:val="Hyperlink"/>
    <w:basedOn w:val="DefaultParagraphFont"/>
    <w:uiPriority w:val="99"/>
    <w:unhideWhenUsed/>
    <w:rsid w:val="008674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1341</Words>
  <Characters>8831</Characters>
  <Application>Microsoft Office Word</Application>
  <DocSecurity>0</DocSecurity>
  <Lines>180</Lines>
  <Paragraphs>114</Paragraphs>
  <ScaleCrop>false</ScaleCrop>
  <Company>Author-it Software Corporation Ltd.</Company>
  <LinksUpToDate>false</LinksUpToDate>
  <CharactersWithSpaces>10058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UETTDRVC23 Plan the removal of vegetation up to vegetation exclusion zone near live electrical apparatus</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2021-04-20T06:32:00Z</dcterms:created>
  <dcterms:modified xsi:type="dcterms:W3CDTF">2021-04-20T06:32:00Z</dcterms:modified>
</cp:coreProperties>
</file>