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2A2" w:rsidP="007D72A2">
      <w:pPr>
        <w:pStyle w:val="Title"/>
      </w:pPr>
      <w:r>
        <w:fldChar w:fldCharType="begin"/>
      </w:r>
      <w:r>
        <w:instrText xml:space="preserve"> TITLE   \* MERGEFORMAT </w:instrText>
      </w:r>
      <w:r>
        <w:fldChar w:fldCharType="separate"/>
      </w:r>
      <w:r>
        <w:t>UETTDRTS46 Verification and certification of revenue metering/energy measurement instruments</w:t>
      </w:r>
      <w:r>
        <w:fldChar w:fldCharType="end"/>
      </w:r>
    </w:p>
    <w:p w:rsidR="007D72A2" w:rsidP="007D72A2">
      <w:pPr>
        <w:pStyle w:val="Version"/>
        <w:sectPr w:rsidSect="00F32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4B8" w:rsidP="00F324B8">
      <w:pPr>
        <w:pStyle w:val="SuperHeading"/>
      </w:pPr>
      <w:r w:rsidRPr="00F324B8">
        <w:t>UETTDRTS46 Verification and certification of revenue metering/energy measurement instruments</w:t>
      </w:r>
    </w:p>
    <w:p w:rsidR="00000000" w:rsidRPr="00F324B8" w:rsidP="00F324B8">
      <w:pPr>
        <w:pStyle w:val="Heading1"/>
      </w:pPr>
      <w:bookmarkStart w:id="1" w:name="O_1005917"/>
      <w:bookmarkEnd w:id="1"/>
      <w:r w:rsidRPr="00F324B8">
        <w:t>Modification History</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Release 1. This is the first release of this unit of competency in the UET Transmission, Distribution and Rail Sector Training Package.</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2" w:name="O_1005918"/>
      <w:bookmarkEnd w:id="2"/>
      <w:r w:rsidRPr="00F324B8">
        <w:t>Application</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This unit covers the evaluation and development of procedures and routines to certify t</w:t>
            </w:r>
            <w:r w:rsidRPr="00F324B8">
              <w:t>he accuracy, traceability and uncertainty of measurement of metering standards and test equipment. This encompasses developing test procedures, PC controlled and software driven test sequences and includes the evaluation of test equipment capability and de</w:t>
            </w:r>
            <w:r w:rsidRPr="00F324B8">
              <w:t>sign of hardware interfaces. These processes must ensure compliance with metering industry regulations to ensure traceability of all measurement.</w:t>
            </w:r>
          </w:p>
          <w:p w:rsidR="00000000" w:rsidRPr="00F324B8" w:rsidP="00F324B8">
            <w:pPr>
              <w:pStyle w:val="BodyText"/>
            </w:pPr>
            <w:r w:rsidRPr="00F324B8">
              <w:t>The application of the skills and knowledge described in this unit requires a licence/registration to practice</w:t>
            </w:r>
            <w:r w:rsidRPr="00F324B8">
              <w:t xml:space="preserve"> in the workplace subject to regulations for undertaking of electrical work.  </w:t>
            </w:r>
          </w:p>
          <w:p w:rsidR="00000000" w:rsidRPr="00F324B8" w:rsidP="00F324B8">
            <w:pPr>
              <w:pStyle w:val="BodyText"/>
            </w:pPr>
            <w:r w:rsidRPr="00F324B8">
              <w:t>Other conditions may apply under state and territory legislative and regulatory licencing requirements which must be confirmed prior to commencing this unit.</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3" w:name="O_1005919"/>
      <w:bookmarkEnd w:id="3"/>
      <w:r w:rsidRPr="00F324B8">
        <w:t>Pre-requisite Unit</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Common Unit Group</w:t>
            </w:r>
          </w:p>
          <w:p w:rsidR="00000000" w:rsidRPr="00F324B8" w:rsidP="00F324B8">
            <w:pPr>
              <w:pStyle w:val="BodyText"/>
            </w:pPr>
            <w:r w:rsidRPr="00F324B8">
              <w:t>UEENEEE101A Apply Occupational Health and Safety regulations, codes and practices in the workplace</w:t>
            </w:r>
          </w:p>
          <w:p w:rsidR="00000000" w:rsidRPr="00F324B8" w:rsidP="00F324B8">
            <w:pPr>
              <w:pStyle w:val="BodyText"/>
            </w:pPr>
            <w:r w:rsidRPr="00F324B8">
              <w:t>UEENEEE102A Fabricate, assemble and dismantle utilities industry components</w:t>
            </w:r>
          </w:p>
          <w:p w:rsidR="00000000" w:rsidRPr="00F324B8" w:rsidP="00F324B8">
            <w:pPr>
              <w:pStyle w:val="BodyText"/>
            </w:pPr>
            <w:r w:rsidRPr="00F324B8">
              <w:t>UEENEEE104A Solve problems in d.c. circuit</w:t>
            </w:r>
            <w:r w:rsidRPr="00F324B8">
              <w:t>s</w:t>
            </w:r>
          </w:p>
          <w:p w:rsidR="00000000" w:rsidRPr="00F324B8" w:rsidP="00F324B8">
            <w:pPr>
              <w:pStyle w:val="BodyText"/>
            </w:pPr>
            <w:r w:rsidRPr="00F324B8">
              <w:t>UEENEEE105A Fix and secure electrotechnology equipment</w:t>
            </w:r>
          </w:p>
          <w:p w:rsidR="00000000" w:rsidRPr="00F324B8" w:rsidP="00F324B8">
            <w:pPr>
              <w:pStyle w:val="BodyText"/>
            </w:pPr>
            <w:r w:rsidRPr="00F324B8">
              <w:t>UEENEEE107A Use drawings, diagrams, schedules, standards, codes and specifications</w:t>
            </w:r>
          </w:p>
          <w:p w:rsidR="00000000" w:rsidRPr="00F324B8" w:rsidP="00F324B8">
            <w:pPr>
              <w:pStyle w:val="BodyText"/>
            </w:pPr>
            <w:r w:rsidRPr="00F324B8">
              <w:t>UEENEEE137A Document and apply measures to control OHS risks associated with electrotechnology work</w:t>
            </w:r>
          </w:p>
          <w:p w:rsidR="00000000" w:rsidRPr="00F324B8" w:rsidP="00F324B8">
            <w:pPr>
              <w:pStyle w:val="BodyText"/>
            </w:pPr>
            <w:r w:rsidRPr="00F324B8">
              <w:t>UEENEEG006A Solv</w:t>
            </w:r>
            <w:r w:rsidRPr="00F324B8">
              <w:t>e problems in single and three phase low voltage machines</w:t>
            </w:r>
          </w:p>
          <w:p w:rsidR="00000000" w:rsidRPr="00F324B8" w:rsidP="00F324B8">
            <w:pPr>
              <w:pStyle w:val="BodyText"/>
            </w:pPr>
            <w:r w:rsidRPr="00F324B8">
              <w:t>UEENEEG033A Solve problems in single and three phase low voltage electrical apparatus and circuits</w:t>
            </w:r>
          </w:p>
          <w:p w:rsidR="00000000" w:rsidRPr="00F324B8" w:rsidP="00F324B8">
            <w:pPr>
              <w:pStyle w:val="BodyText"/>
            </w:pPr>
            <w:r w:rsidRPr="00F324B8">
              <w:t>UEENEEG063A Arrange circuits, control and protection for general electrical installations</w:t>
            </w:r>
          </w:p>
          <w:p w:rsidR="00000000" w:rsidRPr="00F324B8" w:rsidP="00F324B8">
            <w:pPr>
              <w:pStyle w:val="BodyText"/>
            </w:pPr>
            <w:r w:rsidRPr="00F324B8">
              <w:t>UEENEEG076A Install and replace low voltage current transformer metering</w:t>
            </w:r>
          </w:p>
          <w:p w:rsidR="00000000" w:rsidRPr="00F324B8" w:rsidP="00F324B8">
            <w:pPr>
              <w:pStyle w:val="BodyText"/>
            </w:pPr>
            <w:r w:rsidRPr="00F324B8">
              <w:t>UEENEEG101A Solve problems in electromagnetic devices and related circuits</w:t>
            </w:r>
          </w:p>
          <w:p w:rsidR="00000000" w:rsidRPr="00F324B8" w:rsidP="00F324B8">
            <w:pPr>
              <w:pStyle w:val="BodyText"/>
            </w:pPr>
            <w:r w:rsidRPr="00F324B8">
              <w:t>UEENEEG102A Solve problems in low voltage a.c. circuits</w:t>
            </w:r>
          </w:p>
          <w:p w:rsidR="00000000" w:rsidRPr="00F324B8" w:rsidP="00F324B8">
            <w:pPr>
              <w:pStyle w:val="BodyText"/>
            </w:pPr>
            <w:r w:rsidRPr="00F324B8">
              <w:t>UEENEEG103A Install low voltage wiring and accessori</w:t>
            </w:r>
            <w:r w:rsidRPr="00F324B8">
              <w:t>es</w:t>
            </w:r>
          </w:p>
          <w:p w:rsidR="00000000" w:rsidRPr="00F324B8" w:rsidP="00F324B8">
            <w:pPr>
              <w:pStyle w:val="BodyText"/>
            </w:pPr>
            <w:r w:rsidRPr="00F324B8">
              <w:t>UEENEEG104A Install appliances, switchgear and associated accessories for low voltage electrical installations</w:t>
            </w:r>
          </w:p>
          <w:p w:rsidR="00000000" w:rsidRPr="00F324B8" w:rsidP="00F324B8">
            <w:pPr>
              <w:pStyle w:val="BodyText"/>
            </w:pPr>
            <w:r w:rsidRPr="00F324B8">
              <w:t>UEENEEG105A Verify compliance and functionality of low voltage general electrical installations</w:t>
            </w:r>
          </w:p>
          <w:p w:rsidR="00000000" w:rsidRPr="00F324B8" w:rsidP="00F324B8">
            <w:pPr>
              <w:pStyle w:val="BodyText"/>
            </w:pPr>
            <w:r w:rsidRPr="00F324B8">
              <w:t>UEENEEG106A Terminate cables, cords and access</w:t>
            </w:r>
            <w:r w:rsidRPr="00F324B8">
              <w:t>ories for low voltage circuits</w:t>
            </w:r>
          </w:p>
          <w:p w:rsidR="00000000" w:rsidRPr="00F324B8" w:rsidP="00F324B8">
            <w:pPr>
              <w:pStyle w:val="BodyText"/>
            </w:pPr>
            <w:r w:rsidRPr="00F324B8">
              <w:t>UEENEEG107A Select wiring systems and cables for low voltage general electrical installations</w:t>
            </w:r>
          </w:p>
          <w:p w:rsidR="00000000" w:rsidRPr="00F324B8" w:rsidP="00F324B8">
            <w:pPr>
              <w:pStyle w:val="BodyText"/>
            </w:pPr>
            <w:r w:rsidRPr="00F324B8">
              <w:t>UEENEEG108A Trouble-shoot and repair faults in low voltage electrical apparatus and circuits</w:t>
            </w:r>
          </w:p>
          <w:p w:rsidR="00000000" w:rsidRPr="00F324B8" w:rsidP="00F324B8">
            <w:pPr>
              <w:pStyle w:val="BodyText"/>
            </w:pPr>
            <w:r w:rsidRPr="00F324B8">
              <w:t>UEENEEG109A Develop and connect electr</w:t>
            </w:r>
            <w:r w:rsidRPr="00F324B8">
              <w:t>ical control circuits</w:t>
            </w:r>
          </w:p>
          <w:p w:rsidR="00000000" w:rsidRPr="00F324B8" w:rsidP="00F324B8">
            <w:pPr>
              <w:pStyle w:val="BodyText"/>
            </w:pPr>
            <w:r w:rsidRPr="00F324B8">
              <w:t>UEENEEG171A Install, set up and commission interval metering</w:t>
            </w:r>
          </w:p>
          <w:p w:rsidR="00000000" w:rsidRPr="00F324B8" w:rsidP="00F324B8">
            <w:pPr>
              <w:pStyle w:val="BodyText"/>
            </w:pPr>
            <w:r w:rsidRPr="00F324B8">
              <w:t>UETTDREL11 Apply sustainable energy and environmental procedures</w:t>
            </w:r>
          </w:p>
          <w:p w:rsidR="00000000" w:rsidRPr="00F324B8" w:rsidP="00F324B8">
            <w:pPr>
              <w:pStyle w:val="BodyText"/>
            </w:pPr>
            <w:r w:rsidRPr="00F324B8">
              <w:t>UETTDREL15 Respond to power systems technical enquiries and requests</w:t>
            </w:r>
          </w:p>
          <w:p w:rsidR="00000000" w:rsidRPr="00F324B8" w:rsidP="00F324B8">
            <w:pPr>
              <w:pStyle w:val="BodyText"/>
            </w:pPr>
            <w:r w:rsidRPr="00F324B8">
              <w:t>UETTDREL16 Working safely near live ele</w:t>
            </w:r>
            <w:r w:rsidRPr="00F324B8">
              <w:t>ctrical apparatus</w:t>
            </w:r>
          </w:p>
          <w:p w:rsidR="00000000" w:rsidRPr="00F324B8" w:rsidP="00F324B8">
            <w:pPr>
              <w:pStyle w:val="BodyText"/>
            </w:pPr>
            <w:r w:rsidRPr="00F324B8">
              <w:t>UETTDRTS37 Perform current injection testing using phantom load</w:t>
            </w:r>
          </w:p>
          <w:p w:rsidR="00000000" w:rsidRPr="00F324B8" w:rsidP="00F324B8">
            <w:pPr>
              <w:pStyle w:val="BodyText"/>
            </w:pPr>
            <w:r w:rsidRPr="00F324B8">
              <w:t>UETTDRTS38 Install and replace high voltage metering and associated equipment</w:t>
            </w:r>
          </w:p>
          <w:p w:rsidR="00000000" w:rsidRPr="00F324B8" w:rsidP="00F324B8">
            <w:pPr>
              <w:pStyle w:val="BodyText"/>
            </w:pPr>
            <w:r w:rsidRPr="00F324B8">
              <w:t>UETTDRTS39 Maintain compliance with national electricity market metrology practices and procedur</w:t>
            </w:r>
            <w:r w:rsidRPr="00F324B8">
              <w:t>es</w:t>
            </w:r>
          </w:p>
          <w:p w:rsidR="00000000" w:rsidRPr="00F324B8" w:rsidP="00F324B8">
            <w:pPr>
              <w:pStyle w:val="BodyText"/>
            </w:pPr>
            <w:r w:rsidRPr="00F324B8">
              <w:t>UETTDRTS40 Test and maintain energy/revenue metering schemes</w:t>
            </w:r>
          </w:p>
          <w:p w:rsidR="00000000" w:rsidRPr="00F324B8" w:rsidP="00F324B8">
            <w:pPr>
              <w:pStyle w:val="BodyText"/>
            </w:pPr>
            <w:r w:rsidRPr="00F324B8">
              <w:t>UETTDRTS41 Install and replace complex energy/revenue metering schemes and associated equipment</w:t>
            </w:r>
          </w:p>
          <w:p w:rsidR="00000000" w:rsidRPr="00F324B8" w:rsidP="00F324B8">
            <w:pPr>
              <w:pStyle w:val="BodyText"/>
            </w:pPr>
            <w:r w:rsidRPr="00F324B8">
              <w:t>UETTDRTS42 Management of energy registration data errors for revenue billing purposes</w:t>
            </w:r>
          </w:p>
          <w:p w:rsidR="00000000" w:rsidRPr="00F324B8" w:rsidP="00F324B8">
            <w:pPr>
              <w:pStyle w:val="BodyText"/>
            </w:pPr>
            <w:r w:rsidRPr="00F324B8">
              <w:t>UETTDRTS43</w:t>
            </w:r>
            <w:r w:rsidRPr="00F324B8">
              <w:t xml:space="preserve"> Commission energy/revenue metering schemes</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4" w:name="O_1005920"/>
      <w:bookmarkEnd w:id="4"/>
      <w:r w:rsidRPr="00F324B8">
        <w:t>Competency Field</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Testing</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5" w:name="O_1005921"/>
      <w:bookmarkEnd w:id="5"/>
      <w:r w:rsidRPr="00F324B8">
        <w:t>Unit Sector</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Not applicable.</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6" w:name="O_1005922"/>
      <w:bookmarkEnd w:id="6"/>
      <w:r w:rsidRPr="00F324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324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PERFORMANCE CRITERIA</w:t>
            </w:r>
          </w:p>
        </w:tc>
      </w:tr>
      <w:tr w:rsidTr="00F324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 xml:space="preserve">Elements describe the essential </w:t>
            </w:r>
            <w:r w:rsidRPr="00F324B8">
              <w:t>outcomes.</w:t>
            </w:r>
          </w:p>
        </w:tc>
        <w:tc>
          <w:tcPr>
            <w:tcW w:w="6289" w:type="dxa"/>
            <w:gridSpan w:val="2"/>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 xml:space="preserve">Performance criteria describe the performance needed to </w:t>
            </w:r>
            <w:r w:rsidRPr="00F324B8">
              <w:t>demonstrate achievement of the element.</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Plan for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Work health a</w:t>
            </w:r>
            <w:r w:rsidRPr="00F324B8">
              <w:t>nd safety (WHS)/occupational health and safety (OHS) practices/procedures and environmental and sustainable energy procedures, which may influence verification and certification of revenue metering/energy measurement instruments, are reviewed and determine</w:t>
            </w:r>
            <w:r w:rsidRPr="00F324B8">
              <w:t>d</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Purpose of the verification and certification of revenue metering/energy measurement instruments is established after data is analysed and expected outcomes of the work are confirmed with appropriate personnel</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Organisational established procedures, policies and specifications for the verification and certification of revenue metering/energy measurement instruments are obtained or established with appropriate personnel</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Verification and certification of rev</w:t>
            </w:r>
            <w:r w:rsidRPr="00F324B8">
              <w:t>enue metering/energy measurement instruments procedures are discussed with/directed to appropriate personnel in order to ascertain the project brief</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Verification and certification parameters are established from organisational established procedures</w:t>
            </w:r>
            <w:r w:rsidRPr="00F324B8">
              <w:t xml:space="preserve"> policies and specifications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Equipment/tools and personal protective equipment (PPE) are selected based on specified performance criteria and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Work roles and tasks are</w:t>
            </w:r>
            <w:r w:rsidRPr="00F324B8">
              <w:t xml:space="preserve"> allocated according to requirements and individual competencies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Work is prioritised and sequenced for the most efficient/effective outcome, completed within an acceptable timeframe, to a quality standard and in accordance with established procedure</w:t>
            </w:r>
            <w:r w:rsidRPr="00F324B8">
              <w:t>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Liaison and communication issues with others/authorised personnel, authorities, clients and customers are resolved and activities coordinated to carry out work</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Risk control measures are identified, prioritised and evaluated against the wor</w:t>
            </w:r>
            <w:r w:rsidRPr="00F324B8">
              <w:t>k schedule</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Relevant internal/external work permits are obtained to coordinate the performance of work according to requirements and/or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Carry out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WHS/OHS and sustainable energy principles, functionality and practices to prevent the incidents of acc</w:t>
            </w:r>
            <w:r w:rsidRPr="00F324B8">
              <w:t>idents and minimise waste are incorporated into the project in accordance with requirements and/or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First aid, rescue and other related work procedures are performed according to requirements and/or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w:t>
            </w:r>
            <w:r w:rsidRPr="00F324B8">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Lifting, climbing and use of power tools/equipment, techniques and practices are safely exercised according to requirements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Hazard warnings and safety signs are recognised and hazards and assessed WHS/OHS risks are reported to immediate authorised</w:t>
            </w:r>
            <w:r w:rsidRPr="00F324B8">
              <w:t xml:space="preserve"> personnel for directions according to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Remedial actions are taken to overcome any shortfalls encountered in the work schedule according to requirements and/or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Testing equipment is used in accordance with the work schedule and requirements and/or established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Verification and certification of revenue metering/energy measurement instruments is carried out in accordance with the work schedule</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w:t>
            </w:r>
            <w:r w:rsidRPr="00F324B8">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Technical advice is given regarding potential hazards, safety risks and control measures so that monitoring and preventative action can be undertaken and/or appropriate authorities consulted, where necessary, in accordance with requirements and establish</w:t>
            </w:r>
            <w:r w:rsidRPr="00F324B8">
              <w:t>ed procedures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Essential knowledge and associated skills are applied in the safe verification and certification of revenue metering/energy measurement instruments to ensure completion in an agreed timeframe according to requirements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Solutions to non-routine problems are identified and actioned, using essential knowledge and associated skills, according to requirements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Quality of work is monitored against personal performance agreement and/or established organisational and prof</w:t>
            </w:r>
            <w:r w:rsidRPr="00F324B8">
              <w:t>essional standards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rPr>
                <w:rStyle w:val="SpecialBold"/>
              </w:rPr>
              <w:t>Complete the verification and certification of revenue metering/energy measurement instruments</w:t>
            </w: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Final inspections of the verification and certification of revenue metering/energy measurement instruments using routine tests and acce</w:t>
            </w:r>
            <w:r w:rsidRPr="00F324B8">
              <w:t>ptance tests are undertaken to ensure they comply with all requirements and include all specifications and documents needed to complete the project</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Appropriate personnel are notified of completion and reports and/or completion documents are finalise</w:t>
            </w:r>
            <w:r w:rsidRPr="00F324B8">
              <w:t>d/commissioned according to established procedures and timeframes</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Reports and/or completion documents are submitted to relevant personnel/organisations for approval and, where applicable, statutory or regulatory approval</w:t>
            </w:r>
          </w:p>
        </w:tc>
      </w:tr>
      <w:tr w:rsidTr="00F324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Approved copies of routine testing and acceptance testing procedures/activities/results, for the verification and certification of revenue metering/energy measurement instruments, documents are issued and records updated in accordance with established proc</w:t>
            </w:r>
            <w:r w:rsidRPr="00F324B8">
              <w:t>edures</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7" w:name="O_1005923"/>
      <w:bookmarkEnd w:id="7"/>
      <w:r w:rsidRPr="00F324B8">
        <w:t>Foundation Skills</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Foundation skills essential to performance are explicit in the performance criteria of this unit of competency.</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8" w:name="O_1005924"/>
      <w:bookmarkEnd w:id="8"/>
      <w:r w:rsidRPr="00F324B8">
        <w:t>Range of Conditions</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Range is restricted to essential operating conditions and any other variables essential to the work environment.</w:t>
            </w:r>
          </w:p>
          <w:p w:rsidR="00000000" w:rsidRPr="00F324B8" w:rsidP="00F324B8">
            <w:pPr>
              <w:pStyle w:val="BodyText"/>
            </w:pPr>
            <w:r w:rsidRPr="00F324B8">
              <w:t>Non-essential conditions may be found in the Companion Volume Implementation Guide.</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9" w:name="O_1005925"/>
      <w:bookmarkEnd w:id="9"/>
      <w:r w:rsidRPr="00F324B8">
        <w:t>Unit Mapping Information</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This unit rep</w:t>
            </w:r>
            <w:r w:rsidRPr="00F324B8">
              <w:t>laces and is equivalent to UETTDRTS46A Verification and certification of revenue metering/energy measurement instruments.</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10" w:name="O_1005932"/>
      <w:bookmarkEnd w:id="10"/>
      <w:r w:rsidRPr="00F324B8">
        <w:t>Links</w:t>
      </w:r>
    </w:p>
    <w:p w:rsidR="00000000" w:rsidRPr="00F324B8" w:rsidP="007D72A2">
      <w:pPr>
        <w:pStyle w:val="BodyText"/>
      </w:pPr>
      <w:r w:rsidRPr="00F324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62ED8">
        <w:rPr>
          <w:rStyle w:val="Hyperlink"/>
        </w:rPr>
        <w:t>https://vetnet.gov.au/Pages/TrainingDocs.aspx?q=229bace1-b7bc-4653-9300-dffb13ecfad7</w:t>
      </w:r>
      <w:r>
        <w:fldChar w:fldCharType="end"/>
      </w:r>
    </w:p>
    <w:p w:rsidR="00000000" w:rsidRPr="00F324B8" w:rsidP="007D72A2">
      <w:pPr>
        <w:pStyle w:val="BodyText"/>
        <w:sectPr w:rsidSect="00F324B8">
          <w:headerReference w:type="default" r:id="rId10"/>
          <w:footerReference w:type="default" r:id="rId11"/>
          <w:pgSz w:w="11908" w:h="16833"/>
          <w:pgMar w:top="1702" w:right="1418" w:bottom="1702" w:left="1418" w:header="992" w:footer="992" w:gutter="0"/>
          <w:cols w:space="720"/>
          <w:noEndnote/>
          <w:docGrid w:linePitch="299"/>
        </w:sectPr>
      </w:pPr>
    </w:p>
    <w:p w:rsidR="00000000" w:rsidRPr="00F324B8" w:rsidP="00F324B8">
      <w:pPr>
        <w:pStyle w:val="SuperHeading"/>
      </w:pPr>
      <w:r w:rsidRPr="00F324B8">
        <w:t>Assessment Requirements for UETTDRTS46 Verification and certification of revenue metering/energy measurement instruments</w:t>
      </w:r>
    </w:p>
    <w:p w:rsidR="00000000" w:rsidRPr="00F324B8" w:rsidP="00F324B8">
      <w:pPr>
        <w:pStyle w:val="Heading1"/>
      </w:pPr>
      <w:bookmarkStart w:id="11" w:name="O_1005927"/>
      <w:bookmarkEnd w:id="11"/>
      <w:r w:rsidRPr="00F324B8">
        <w:t>Modification History</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Release 1. This is the first release of this unit of competency in the UET Transmission, Distribution and Rail Sector Training Package.</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12" w:name="O_1005928"/>
      <w:bookmarkEnd w:id="12"/>
      <w:r w:rsidRPr="00F324B8">
        <w:t>Performance Evidence</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 xml:space="preserve">Evidence </w:t>
            </w:r>
            <w:r w:rsidRPr="00F324B8">
              <w:t xml:space="preserve">required to demonstrate competence in this unit must be relevant to and satisfy all of the requirements of the elements and performance criteria on at least two separate occasions and include:  </w:t>
            </w:r>
          </w:p>
        </w:tc>
      </w:tr>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ListBullet"/>
            </w:pPr>
            <w:r w:rsidRPr="00F324B8">
              <w:t xml:space="preserve">applying relevant work health and safety (WHS)occupational </w:t>
            </w:r>
            <w:r w:rsidRPr="00F324B8">
              <w:t>health and safety (OHS) requirements, including the use of risk control measures</w:t>
            </w:r>
          </w:p>
          <w:p w:rsidR="00000000" w:rsidRPr="00F324B8" w:rsidP="00F324B8">
            <w:pPr>
              <w:pStyle w:val="ListBullet"/>
            </w:pPr>
            <w:r w:rsidRPr="00F324B8">
              <w:t>applying sustainable energy principles and practices</w:t>
            </w:r>
          </w:p>
          <w:p w:rsidR="00000000" w:rsidRPr="00F324B8" w:rsidP="00F324B8">
            <w:pPr>
              <w:pStyle w:val="ListBullet"/>
            </w:pPr>
            <w:r w:rsidRPr="00F324B8">
              <w:t>performing on at least three (3) occasions, the following activity:</w:t>
            </w:r>
          </w:p>
          <w:p w:rsidR="00000000" w:rsidRPr="00F324B8" w:rsidP="00F324B8">
            <w:pPr>
              <w:pStyle w:val="ListBullet2"/>
            </w:pPr>
            <w:r w:rsidRPr="00F324B8">
              <w:t xml:space="preserve">developing and evaluating procedures and routines to </w:t>
            </w:r>
            <w:r w:rsidRPr="00F324B8">
              <w:t>verify and certify the accuracy, traceability and uncertainty of metering standards and test equipment</w:t>
            </w:r>
          </w:p>
          <w:p w:rsidR="00000000" w:rsidRPr="00F324B8" w:rsidP="00F324B8">
            <w:pPr>
              <w:pStyle w:val="ListBullet"/>
            </w:pPr>
            <w:r w:rsidRPr="00F324B8">
              <w:t>performing on at least one (1) occasion, the following activity:</w:t>
            </w:r>
          </w:p>
          <w:p w:rsidR="00000000" w:rsidRPr="00F324B8" w:rsidP="00F324B8">
            <w:pPr>
              <w:pStyle w:val="ListBullet2"/>
            </w:pPr>
            <w:r w:rsidRPr="00F324B8">
              <w:t>evaluating and implementing procedures and practices to ensure traceability of test equipment to National Association of Testing Authorities (NATA) requirements</w:t>
            </w:r>
          </w:p>
          <w:p w:rsidR="00000000" w:rsidRPr="00F324B8" w:rsidP="00F324B8">
            <w:pPr>
              <w:pStyle w:val="ListBullet"/>
            </w:pPr>
            <w:r w:rsidRPr="00F324B8">
              <w:t>performing on at least one (1) occasion, the following activity:</w:t>
            </w:r>
          </w:p>
          <w:p w:rsidR="00000000" w:rsidRPr="00F324B8" w:rsidP="00F324B8">
            <w:pPr>
              <w:pStyle w:val="ListBullet2"/>
            </w:pPr>
            <w:r w:rsidRPr="00F324B8">
              <w:t>developing test procedures f</w:t>
            </w:r>
            <w:r w:rsidRPr="00F324B8">
              <w:t>or new hardware and analysing performance against required outcomes</w:t>
            </w:r>
          </w:p>
          <w:p w:rsidR="00000000" w:rsidRPr="00F324B8" w:rsidP="00F324B8">
            <w:pPr>
              <w:pStyle w:val="ListBullet"/>
            </w:pPr>
            <w:r w:rsidRPr="00F324B8">
              <w:t>performing on at least one (1) occasion, the following activity:</w:t>
            </w:r>
          </w:p>
          <w:p w:rsidR="00000000" w:rsidRPr="00F324B8" w:rsidP="00F324B8">
            <w:pPr>
              <w:pStyle w:val="ListBullet2"/>
            </w:pPr>
            <w:r w:rsidRPr="00F324B8">
              <w:t>evaluating test equipment capability and design of hardware interfaces</w:t>
            </w:r>
          </w:p>
          <w:p w:rsidR="00000000" w:rsidRPr="00F324B8" w:rsidP="00F324B8">
            <w:pPr>
              <w:pStyle w:val="ListBullet"/>
            </w:pPr>
            <w:r w:rsidRPr="00F324B8">
              <w:t>dealing with unplanned events on at least one (1)</w:t>
            </w:r>
            <w:r w:rsidRPr="00F324B8">
              <w:t xml:space="preserve"> occasion.</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13" w:name="O_1005929"/>
      <w:bookmarkEnd w:id="13"/>
      <w:r w:rsidRPr="00F324B8">
        <w:t>Knowledge Evidence</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24B8">
            <w:pPr>
              <w:pStyle w:val="BodyText"/>
              <w:rPr>
                <w:lang w:val="en-NZ"/>
              </w:rPr>
            </w:pPr>
            <w:r w:rsidRPr="00F324B8">
              <w:t>Evidence required to demonstrate competence in this unit must be relevant to and satisfy all of the requirements of the elements and performance criteria and include knowledge of:</w:t>
            </w:r>
          </w:p>
        </w:tc>
      </w:tr>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ListBullet"/>
            </w:pPr>
            <w:r w:rsidRPr="00F324B8">
              <w:t>enterprise-specific policies and procedure instructions encompassing:</w:t>
            </w:r>
          </w:p>
          <w:p w:rsidR="00000000" w:rsidRPr="00F324B8" w:rsidP="00F324B8">
            <w:pPr>
              <w:pStyle w:val="ListBullet2"/>
            </w:pPr>
            <w:r w:rsidRPr="00F324B8">
              <w:t>responsibilities and duty of care of employer and employee relationship</w:t>
            </w:r>
          </w:p>
          <w:p w:rsidR="00000000" w:rsidRPr="00F324B8" w:rsidP="00F324B8">
            <w:pPr>
              <w:pStyle w:val="ListBullet2"/>
            </w:pPr>
            <w:r w:rsidRPr="00F324B8">
              <w:t>methods of obtaining the up-to-date information on enterprise policies and procedures</w:t>
            </w:r>
          </w:p>
          <w:p w:rsidR="00000000" w:rsidRPr="00F324B8" w:rsidP="00F324B8">
            <w:pPr>
              <w:pStyle w:val="ListBullet2"/>
            </w:pPr>
            <w:r w:rsidRPr="00F324B8">
              <w:t>rules and regulations</w:t>
            </w:r>
          </w:p>
          <w:p w:rsidR="00000000" w:rsidRPr="00F324B8" w:rsidP="00F324B8">
            <w:pPr>
              <w:pStyle w:val="ListBullet2"/>
            </w:pPr>
            <w:r w:rsidRPr="00F324B8">
              <w:t>i</w:t>
            </w:r>
            <w:r w:rsidRPr="00F324B8">
              <w:t>nduction into workplace - location of work area and storage area, timetable, uniform, personal wellbeing, housekeeping rules, emergency procedures and evacuation procedures</w:t>
            </w:r>
          </w:p>
          <w:p w:rsidR="00000000" w:rsidRPr="00F324B8" w:rsidP="00F324B8">
            <w:pPr>
              <w:pStyle w:val="ListBullet2"/>
            </w:pPr>
            <w:r w:rsidRPr="00F324B8">
              <w:t>techniques when dealing with others - working in teams, customer relation, and comp</w:t>
            </w:r>
            <w:r w:rsidRPr="00F324B8">
              <w:t>laint and issues procedures</w:t>
            </w:r>
          </w:p>
          <w:p w:rsidR="00000000" w:rsidRPr="00F324B8" w:rsidP="00F324B8">
            <w:pPr>
              <w:pStyle w:val="ListBullet2"/>
            </w:pPr>
            <w:r w:rsidRPr="00F324B8">
              <w:t>overview of enterprise professional development - fire-fighting procedures, fatigue management, and training and competency development - understanding and promotion</w:t>
            </w:r>
          </w:p>
          <w:p w:rsidR="00000000" w:rsidRPr="00F324B8" w:rsidP="00F324B8">
            <w:pPr>
              <w:pStyle w:val="ListBullet"/>
            </w:pPr>
            <w:r w:rsidRPr="00F324B8">
              <w:t>electrical field testing and measurement encompassing:</w:t>
            </w:r>
          </w:p>
          <w:p w:rsidR="00000000" w:rsidRPr="00F324B8" w:rsidP="00F324B8">
            <w:pPr>
              <w:pStyle w:val="ListBullet2"/>
            </w:pPr>
            <w:r w:rsidRPr="00F324B8">
              <w:t>measu</w:t>
            </w:r>
            <w:r w:rsidRPr="00F324B8">
              <w:t>rement concepts - notion of error, accuracy, resolution, sources of measurement error and uncertainties, instrument specifications and calibration certificates, test and measuring instrument safety certification levels and their application</w:t>
            </w:r>
          </w:p>
          <w:p w:rsidR="00000000" w:rsidRPr="00F324B8" w:rsidP="00F324B8">
            <w:pPr>
              <w:pStyle w:val="ListBullet2"/>
            </w:pPr>
            <w:r w:rsidRPr="00F324B8">
              <w:t xml:space="preserve">types of field </w:t>
            </w:r>
            <w:r w:rsidRPr="00F324B8">
              <w:t xml:space="preserve">measuring instruments and their application - instrument meter movements and readouts (moving coil, moving iron and dynamometer meter movements, liquid crystal display </w:t>
            </w:r>
            <w:r w:rsidRPr="00F324B8">
              <w:t>(LCD) digital and screen readouts), and role of a microprocessor/controller in measuring</w:t>
            </w:r>
            <w:r w:rsidRPr="00F324B8">
              <w:t xml:space="preserve"> instrument</w:t>
            </w:r>
          </w:p>
          <w:p w:rsidR="00000000" w:rsidRPr="00F324B8" w:rsidP="00F324B8">
            <w:pPr>
              <w:pStyle w:val="ListBullet2"/>
            </w:pPr>
            <w:r w:rsidRPr="00F324B8">
              <w:t>measuring low voltages (LV) and direct current (d.c.) and alternating currents (a.c.) - LV and current measurement techniques embodied in microprocessor based instruments, causes of inaccuracies and overcoming them, test instrument set-up and s</w:t>
            </w:r>
            <w:r w:rsidRPr="00F324B8">
              <w:t>afety procedures, and interpreting test readings</w:t>
            </w:r>
          </w:p>
          <w:p w:rsidR="00000000" w:rsidRPr="00F324B8" w:rsidP="00F324B8">
            <w:pPr>
              <w:pStyle w:val="ListBullet2"/>
            </w:pPr>
            <w:r w:rsidRPr="00F324B8">
              <w:t xml:space="preserve">measuring HV and d.c. and a.c. - HV and current measurement techniques embodied in microprocessor based instruments, causes of inaccuracies and overcoming them, test instrument set-up and safety procedures, </w:t>
            </w:r>
            <w:r w:rsidRPr="00F324B8">
              <w:t>and interpreting test readings</w:t>
            </w:r>
          </w:p>
          <w:p w:rsidR="00000000" w:rsidRPr="00F324B8" w:rsidP="00F324B8">
            <w:pPr>
              <w:pStyle w:val="ListBullet2"/>
            </w:pPr>
            <w:r w:rsidRPr="00F324B8">
              <w:t xml:space="preserve">measuring fault levels and (earth) fault loop impedance - fault and fault loop impedance measurement techniques embodied in microprocessor based instruments, causes of inaccuracies and overcoming them, test instrument set-up </w:t>
            </w:r>
            <w:r w:rsidRPr="00F324B8">
              <w:t>and safety procedures, and interpreting test readings</w:t>
            </w:r>
          </w:p>
          <w:p w:rsidR="00000000" w:rsidRPr="00F324B8" w:rsidP="00F324B8">
            <w:pPr>
              <w:pStyle w:val="ListBullet2"/>
            </w:pPr>
            <w:r w:rsidRPr="00F324B8">
              <w:t>measuring power, energy, reactive power, power factor and maximum demand - power measurement techniques embodied in microprocessor based instruments, causes of inaccuracies and overcoming them, test ins</w:t>
            </w:r>
            <w:r w:rsidRPr="00F324B8">
              <w:t>trument set-up and safety procedures, and interpreting test readings</w:t>
            </w:r>
          </w:p>
          <w:p w:rsidR="00000000" w:rsidRPr="00F324B8" w:rsidP="00F324B8">
            <w:pPr>
              <w:pStyle w:val="ListBullet2"/>
            </w:pPr>
            <w:r w:rsidRPr="00F324B8">
              <w:t>measuring power quality - power measurement techniques embodied in m</w:t>
            </w:r>
            <w:r w:rsidRPr="00F324B8">
              <w:t>icroprocessor based instruments, causes of inaccuracies and overcoming them, test instrument set-up and safety procedures, and interpreting test readings (power quality measurement, including waveform distortion, harmonics, power factor and transients)</w:t>
            </w:r>
          </w:p>
          <w:p w:rsidR="00000000" w:rsidRPr="00F324B8" w:rsidP="00F324B8">
            <w:pPr>
              <w:pStyle w:val="ListBullet"/>
            </w:pPr>
            <w:r w:rsidRPr="00F324B8">
              <w:t>ca</w:t>
            </w:r>
            <w:r w:rsidRPr="00F324B8">
              <w:t>libration techniques encompassing:</w:t>
            </w:r>
          </w:p>
          <w:p w:rsidR="00000000" w:rsidRPr="00F324B8" w:rsidP="00F324B8">
            <w:pPr>
              <w:pStyle w:val="ListBullet2"/>
            </w:pPr>
            <w:r w:rsidRPr="00F324B8">
              <w:t>principles of common calibration techniques</w:t>
            </w:r>
          </w:p>
          <w:p w:rsidR="00000000" w:rsidRPr="00F324B8" w:rsidP="00F324B8">
            <w:pPr>
              <w:pStyle w:val="ListBullet2"/>
            </w:pPr>
            <w:r w:rsidRPr="00F324B8">
              <w:t>purpose of standards and calibration certification</w:t>
            </w:r>
          </w:p>
          <w:p w:rsidR="00000000" w:rsidRPr="00F324B8" w:rsidP="00F324B8">
            <w:pPr>
              <w:pStyle w:val="ListBullet2"/>
            </w:pPr>
            <w:r w:rsidRPr="00F324B8">
              <w:t>minimising error during calibration - source and type of errors, techniques to minimise errors during measurements, calculati</w:t>
            </w:r>
            <w:r w:rsidRPr="00F324B8">
              <w:t>ng the degree of error and calibration factors</w:t>
            </w:r>
          </w:p>
          <w:p w:rsidR="00000000" w:rsidRPr="00F324B8" w:rsidP="00F324B8">
            <w:pPr>
              <w:pStyle w:val="ListBullet2"/>
            </w:pPr>
            <w:r w:rsidRPr="00F324B8">
              <w:t>determining the parameters to which the device will be calibrated</w:t>
            </w:r>
          </w:p>
          <w:p w:rsidR="00000000" w:rsidRPr="00F324B8" w:rsidP="00F324B8">
            <w:pPr>
              <w:pStyle w:val="ListBullet2"/>
            </w:pPr>
            <w:r w:rsidRPr="00F324B8">
              <w:t>need for normal performance check</w:t>
            </w:r>
          </w:p>
          <w:p w:rsidR="00000000" w:rsidRPr="00F324B8" w:rsidP="00F324B8">
            <w:pPr>
              <w:pStyle w:val="ListBullet2"/>
            </w:pPr>
            <w:r w:rsidRPr="00F324B8">
              <w:t>purpose of calibration documentation.</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14" w:name="O_1005930"/>
      <w:bookmarkEnd w:id="14"/>
      <w:r w:rsidRPr="00F324B8">
        <w:t>Assessment Conditions</w:t>
      </w:r>
    </w:p>
    <w:tbl>
      <w:tblPr>
        <w:tblW w:w="9497" w:type="dxa"/>
        <w:tblLayout w:type="fixed"/>
        <w:tblCellMar>
          <w:left w:w="62" w:type="dxa"/>
          <w:right w:w="62" w:type="dxa"/>
        </w:tblCellMar>
        <w:tblLook w:val="0000"/>
      </w:tblPr>
      <w:tblGrid>
        <w:gridCol w:w="9497"/>
      </w:tblGrid>
      <w:tr w:rsidTr="00F3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4B8" w:rsidP="00F324B8">
            <w:pPr>
              <w:pStyle w:val="BodyText"/>
            </w:pPr>
            <w:r w:rsidRPr="00F324B8">
              <w:t>Assessors must hold credentials specified within the Standards for Registered Training Organisations current at the time of assessment.</w:t>
            </w:r>
          </w:p>
          <w:p w:rsidR="00000000" w:rsidRPr="00F324B8" w:rsidP="00F324B8">
            <w:pPr>
              <w:pStyle w:val="BodyText"/>
            </w:pPr>
            <w:r w:rsidRPr="00F324B8">
              <w:t>Assessment must satisfy the Principles of Assessment and Rules of Evidence and all regulatory requirements included with</w:t>
            </w:r>
            <w:r w:rsidRPr="00F324B8">
              <w:t>in the Standards for Registered Training Organisations current at the time of assessment.</w:t>
            </w:r>
          </w:p>
          <w:p w:rsidR="00000000" w:rsidRPr="00F324B8" w:rsidP="00F324B8">
            <w:pPr>
              <w:pStyle w:val="BodyText"/>
            </w:pPr>
            <w:r w:rsidRPr="00F324B8">
              <w:t>Assessment must occur in workplace operational situations where it is appropriate to do so; where this is not appropriate, assessment must occur in simulated conditio</w:t>
            </w:r>
            <w:r w:rsidRPr="00F324B8">
              <w:t>ns involving realistic and authentic activities that replicate operational workplace conditions.</w:t>
            </w:r>
          </w:p>
          <w:p w:rsidR="00000000" w:rsidRPr="00F324B8" w:rsidP="00F324B8">
            <w:pPr>
              <w:pStyle w:val="BodyText"/>
            </w:pPr>
            <w:r w:rsidRPr="00F324B8">
              <w:t>Assessment processes and techniques must be appropriate to the language, literacy and numeracy requirements of the work being performed and the needs of the ca</w:t>
            </w:r>
            <w:r w:rsidRPr="00F324B8">
              <w:t>ndidate.</w:t>
            </w:r>
          </w:p>
          <w:p w:rsidR="00000000" w:rsidRPr="00F324B8" w:rsidP="00F324B8">
            <w:pPr>
              <w:pStyle w:val="BodyText"/>
            </w:pPr>
            <w:r w:rsidRPr="00F324B8">
              <w:t>Resources for assessment must include access to:</w:t>
            </w:r>
          </w:p>
          <w:p w:rsidR="00000000" w:rsidRPr="00F324B8" w:rsidP="00F324B8">
            <w:pPr>
              <w:pStyle w:val="ListBullet"/>
            </w:pPr>
            <w:r w:rsidRPr="00F324B8">
              <w:t>a range of relevant exercises, case studies and/or other simulations</w:t>
            </w:r>
          </w:p>
          <w:p w:rsidR="00000000" w:rsidRPr="00F324B8" w:rsidP="00F324B8">
            <w:pPr>
              <w:pStyle w:val="ListBullet"/>
            </w:pPr>
            <w:r w:rsidRPr="00F324B8">
              <w:t>relevant and appropriate materials, tools, facilities, equipment and personal protective equipment (PPE) currently used in indus</w:t>
            </w:r>
            <w:r w:rsidRPr="00F324B8">
              <w:t>try</w:t>
            </w:r>
          </w:p>
          <w:p w:rsidR="00000000" w:rsidRPr="00F324B8" w:rsidP="00F324B8">
            <w:pPr>
              <w:pStyle w:val="ListBullet"/>
            </w:pPr>
            <w:r w:rsidRPr="00F324B8">
              <w:t>applicable documentation, including workplace procedures, relevant industry standards, equipment specifications, regulations, codes of practice and operation manuals.</w:t>
            </w:r>
          </w:p>
        </w:tc>
      </w:tr>
    </w:tbl>
    <w:p w:rsidR="00000000" w:rsidRPr="00F324B8" w:rsidP="00F324B8">
      <w:pPr>
        <w:pStyle w:val="NoPaddingFontSize1"/>
      </w:pPr>
    </w:p>
    <w:p w:rsidR="00000000" w:rsidRPr="00F324B8" w:rsidP="00F324B8">
      <w:pPr>
        <w:pStyle w:val="AllowPageBreak"/>
      </w:pPr>
    </w:p>
    <w:p w:rsidR="00000000" w:rsidRPr="00F324B8" w:rsidP="00F324B8">
      <w:pPr>
        <w:pStyle w:val="Heading1"/>
      </w:pPr>
      <w:bookmarkStart w:id="15" w:name="O_1005933"/>
      <w:bookmarkEnd w:id="15"/>
      <w:r w:rsidRPr="00F324B8">
        <w:t>Links</w:t>
      </w:r>
    </w:p>
    <w:p w:rsidR="00000000" w:rsidRPr="00F324B8" w:rsidP="007D72A2">
      <w:pPr>
        <w:pStyle w:val="BodyText"/>
      </w:pPr>
      <w:r w:rsidRPr="00F324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62ED8">
        <w:rPr>
          <w:rStyle w:val="Hyperlink"/>
        </w:rPr>
        <w:t>https://vetnet.gov.au/Pages/TrainingDocs.aspx?q=229bace1-b7bc-4653-9300-dffb13ecfad7</w:t>
      </w:r>
      <w:r>
        <w:fldChar w:fldCharType="end"/>
      </w:r>
    </w:p>
    <w:p w:rsidR="00000000" w:rsidRPr="00F324B8" w:rsidP="00F324B8"/>
    <w:sectPr w:rsidSect="00F324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rsidRPr="007D72A2" w:rsidP="007D7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A2" w:rsidP="00F32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72A2" w:rsidP="00F32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D72A2" w:rsidP="00F324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rsidP="00F324B8">
    <w:pPr>
      <w:pStyle w:val="Footer"/>
      <w:framePr w:wrap="around"/>
    </w:pPr>
    <w:r>
      <w:fldChar w:fldCharType="begin"/>
    </w:r>
    <w:r>
      <w:instrText xml:space="preserve"> DOCPROPERTY  Subject  \* MERGEFORMAT </w:instrText>
    </w:r>
    <w:r>
      <w:fldChar w:fldCharType="separate"/>
    </w:r>
    <w:r w:rsidR="007D72A2">
      <w:t>Approved</w:t>
    </w:r>
    <w:r w:rsidR="007D72A2">
      <w:fldChar w:fldCharType="end"/>
    </w:r>
    <w:r>
      <w:tab/>
      <w:t xml:space="preserve">Page </w:t>
    </w:r>
    <w:r>
      <w:fldChar w:fldCharType="begin"/>
    </w:r>
    <w:r>
      <w:instrText xml:space="preserve"> PAGE  \* Arabic  \* MERGEFORMAT </w:instrText>
    </w:r>
    <w:r>
      <w:fldChar w:fldCharType="separate"/>
    </w:r>
    <w:r w:rsidR="007D72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2A2">
      <w:rPr>
        <w:noProof/>
      </w:rPr>
      <w:t>6</w:t>
    </w:r>
    <w:r>
      <w:rPr>
        <w:noProof/>
      </w:rPr>
      <w:fldChar w:fldCharType="end"/>
    </w:r>
  </w:p>
  <w:p w:rsidR="00F324B8" w:rsidP="00F324B8">
    <w:pPr>
      <w:pStyle w:val="Footer"/>
      <w:framePr w:wrap="around"/>
    </w:pPr>
    <w:r>
      <w:t xml:space="preserve">© Commonwealth of Australia, </w:t>
    </w:r>
    <w:r>
      <w:fldChar w:fldCharType="begin"/>
    </w:r>
    <w:r>
      <w:instrText xml:space="preserve"> DATE  \@ "yyyy"  \* MERGEFORMAT </w:instrText>
    </w:r>
    <w:r>
      <w:fldChar w:fldCharType="separate"/>
    </w:r>
    <w:r w:rsidR="007D72A2">
      <w:rPr>
        <w:noProof/>
      </w:rPr>
      <w:t>2025</w:t>
    </w:r>
    <w:r>
      <w:fldChar w:fldCharType="end"/>
    </w:r>
    <w:r>
      <w:tab/>
    </w:r>
    <w:r>
      <w:fldChar w:fldCharType="begin"/>
    </w:r>
    <w:r>
      <w:instrText xml:space="preserve"> DOCPROPERTY  Author  \* MERGEFORMAT </w:instrText>
    </w:r>
    <w:r>
      <w:fldChar w:fldCharType="separate"/>
    </w:r>
    <w:r w:rsidR="007D72A2">
      <w:t>Powering Skills Organisation</w:t>
    </w:r>
    <w:r w:rsidR="007D72A2">
      <w:fldChar w:fldCharType="end"/>
    </w:r>
  </w:p>
  <w:p w:rsidR="00F324B8" w:rsidP="00F32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4B8" w:rsidRPr="007D72A2" w:rsidP="007D7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A2" w:rsidRPr="002D2AF8" w:rsidP="00F324B8">
    <w:pPr>
      <w:pStyle w:val="Header"/>
      <w:framePr w:wrap="around"/>
    </w:pPr>
    <w:r>
      <w:fldChar w:fldCharType="begin"/>
    </w:r>
    <w:r>
      <w:instrText xml:space="preserve"> TITLE   \* MERGEFORMAT </w:instrText>
    </w:r>
    <w:r>
      <w:fldChar w:fldCharType="separate"/>
    </w:r>
    <w:r>
      <w:t>UETTDRTS46 Verification and certification of revenue metering/energy measurement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2A2" w:rsidP="00F324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B8" w:rsidRPr="002D2AF8" w:rsidP="00F324B8">
    <w:pPr>
      <w:pStyle w:val="Header"/>
      <w:framePr w:wrap="around"/>
    </w:pPr>
    <w:r>
      <w:fldChar w:fldCharType="begin"/>
    </w:r>
    <w:r>
      <w:instrText xml:space="preserve"> TITLE   \* MERGEFORMAT </w:instrText>
    </w:r>
    <w:r>
      <w:fldChar w:fldCharType="separate"/>
    </w:r>
    <w:r w:rsidR="007D72A2">
      <w:t>UETTDRTS46 Verification and certification of revenue metering/energy measurement instruments</w:t>
    </w:r>
    <w:r w:rsidR="007D72A2">
      <w:fldChar w:fldCharType="end"/>
    </w:r>
    <w:r>
      <w:tab/>
      <w:t xml:space="preserve">Date this document was generated: </w:t>
    </w:r>
    <w:r>
      <w:fldChar w:fldCharType="begin"/>
    </w:r>
    <w:r>
      <w:instrText xml:space="preserve"> CREATEDATE  \@ "d MMMM yyyy"  \* MERGEFORMAT </w:instrText>
    </w:r>
    <w:r>
      <w:fldChar w:fldCharType="separate"/>
    </w:r>
    <w:r w:rsidR="007D72A2">
      <w:rPr>
        <w:noProof/>
      </w:rPr>
      <w:t>2 March 2025</w:t>
    </w:r>
    <w:r>
      <w:fldChar w:fldCharType="end"/>
    </w:r>
  </w:p>
  <w:p w:rsidR="00F324B8" w:rsidP="00F32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ED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05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AC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4B8"/>
    <w:pPr>
      <w:spacing w:before="360" w:after="60"/>
      <w:outlineLvl w:val="0"/>
    </w:pPr>
    <w:rPr>
      <w:sz w:val="32"/>
    </w:rPr>
  </w:style>
  <w:style w:type="paragraph" w:styleId="Heading2">
    <w:name w:val="heading 2"/>
    <w:basedOn w:val="HeadingBase"/>
    <w:next w:val="BodyText"/>
    <w:link w:val="Heading2Char"/>
    <w:qFormat/>
    <w:rsid w:val="00F324B8"/>
    <w:pPr>
      <w:keepLines/>
      <w:spacing w:before="240" w:after="120"/>
      <w:outlineLvl w:val="1"/>
    </w:pPr>
    <w:rPr>
      <w:sz w:val="28"/>
      <w:szCs w:val="40"/>
    </w:rPr>
  </w:style>
  <w:style w:type="paragraph" w:styleId="Heading3">
    <w:name w:val="heading 3"/>
    <w:basedOn w:val="HeadingBase"/>
    <w:next w:val="BodyText"/>
    <w:link w:val="Heading3Char"/>
    <w:qFormat/>
    <w:rsid w:val="00F324B8"/>
    <w:pPr>
      <w:spacing w:before="180" w:after="120"/>
      <w:outlineLvl w:val="2"/>
    </w:pPr>
    <w:rPr>
      <w:spacing w:val="-10"/>
      <w:kern w:val="32"/>
    </w:rPr>
  </w:style>
  <w:style w:type="paragraph" w:styleId="Heading4">
    <w:name w:val="heading 4"/>
    <w:basedOn w:val="HeadingBase"/>
    <w:next w:val="BodyText"/>
    <w:link w:val="Heading4Char"/>
    <w:qFormat/>
    <w:rsid w:val="00F324B8"/>
    <w:pPr>
      <w:spacing w:before="160" w:after="120"/>
      <w:outlineLvl w:val="3"/>
    </w:pPr>
    <w:rPr>
      <w:sz w:val="22"/>
    </w:rPr>
  </w:style>
  <w:style w:type="paragraph" w:styleId="Heading5">
    <w:name w:val="heading 5"/>
    <w:basedOn w:val="HeadingBase"/>
    <w:next w:val="Normal"/>
    <w:link w:val="Heading5Char"/>
    <w:qFormat/>
    <w:rsid w:val="00F324B8"/>
    <w:pPr>
      <w:spacing w:before="80"/>
      <w:outlineLvl w:val="4"/>
    </w:pPr>
    <w:rPr>
      <w:color w:val="918585"/>
      <w:sz w:val="20"/>
    </w:rPr>
  </w:style>
  <w:style w:type="paragraph" w:styleId="Heading6">
    <w:name w:val="heading 6"/>
    <w:basedOn w:val="HeadingBase"/>
    <w:next w:val="Normal"/>
    <w:link w:val="Heading6Char"/>
    <w:qFormat/>
    <w:rsid w:val="00F324B8"/>
    <w:pPr>
      <w:spacing w:before="60"/>
      <w:outlineLvl w:val="5"/>
    </w:pPr>
    <w:rPr>
      <w:color w:val="918585"/>
      <w:sz w:val="20"/>
    </w:rPr>
  </w:style>
  <w:style w:type="paragraph" w:styleId="Heading7">
    <w:name w:val="heading 7"/>
    <w:basedOn w:val="Normal"/>
    <w:next w:val="Normal"/>
    <w:link w:val="Heading7Char"/>
    <w:qFormat/>
    <w:rsid w:val="00F324B8"/>
    <w:pPr>
      <w:ind w:left="720"/>
      <w:outlineLvl w:val="6"/>
    </w:pPr>
    <w:rPr>
      <w:i/>
    </w:rPr>
  </w:style>
  <w:style w:type="paragraph" w:styleId="Heading8">
    <w:name w:val="heading 8"/>
    <w:basedOn w:val="Normal"/>
    <w:next w:val="Normal"/>
    <w:link w:val="Heading8Char"/>
    <w:qFormat/>
    <w:rsid w:val="00F324B8"/>
    <w:pPr>
      <w:ind w:left="720"/>
      <w:outlineLvl w:val="7"/>
    </w:pPr>
    <w:rPr>
      <w:i/>
    </w:rPr>
  </w:style>
  <w:style w:type="paragraph" w:styleId="Heading9">
    <w:name w:val="heading 9"/>
    <w:basedOn w:val="Normal"/>
    <w:next w:val="Normal"/>
    <w:link w:val="Heading9Char"/>
    <w:qFormat/>
    <w:rsid w:val="00F324B8"/>
    <w:pPr>
      <w:ind w:left="720"/>
      <w:outlineLvl w:val="8"/>
    </w:pPr>
    <w:rPr>
      <w:i/>
    </w:rPr>
  </w:style>
  <w:style w:type="character" w:default="1" w:styleId="DefaultParagraphFont">
    <w:name w:val="Default Paragraph Font"/>
    <w:uiPriority w:val="1"/>
    <w:unhideWhenUsed/>
    <w:rsid w:val="00F32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4B8"/>
  </w:style>
  <w:style w:type="character" w:customStyle="1" w:styleId="Heading1Char">
    <w:name w:val="Heading 1 Char"/>
    <w:basedOn w:val="DefaultParagraphFont"/>
    <w:link w:val="Heading1"/>
    <w:rsid w:val="00F324B8"/>
    <w:rPr>
      <w:rFonts w:ascii="Times New Roman" w:eastAsia="Times New Roman" w:hAnsi="Times New Roman" w:cs="Times New Roman"/>
      <w:b/>
      <w:sz w:val="32"/>
      <w:szCs w:val="20"/>
      <w:lang w:eastAsia="en-US"/>
    </w:rPr>
  </w:style>
  <w:style w:type="paragraph" w:styleId="BodyText">
    <w:name w:val="Body Text"/>
    <w:basedOn w:val="Normal"/>
    <w:link w:val="BodyTextChar"/>
    <w:rsid w:val="00F32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4B8"/>
    <w:rPr>
      <w:rFonts w:ascii="Times New Roman" w:eastAsia="Times New Roman" w:hAnsi="Times New Roman" w:cs="Times New Roman"/>
      <w:sz w:val="24"/>
      <w:lang w:eastAsia="en-US"/>
    </w:rPr>
  </w:style>
  <w:style w:type="paragraph" w:styleId="ListBullet">
    <w:name w:val="List Bullet"/>
    <w:basedOn w:val="List"/>
    <w:rsid w:val="00F324B8"/>
    <w:pPr>
      <w:numPr>
        <w:numId w:val="12"/>
      </w:numPr>
      <w:tabs>
        <w:tab w:val="clear" w:pos="340"/>
      </w:tabs>
      <w:spacing w:before="40" w:after="40"/>
    </w:pPr>
  </w:style>
  <w:style w:type="character" w:customStyle="1" w:styleId="SpecialBold">
    <w:name w:val="Special Bold"/>
    <w:basedOn w:val="DefaultParagraphFont"/>
    <w:rsid w:val="00F324B8"/>
    <w:rPr>
      <w:b/>
      <w:spacing w:val="0"/>
    </w:rPr>
  </w:style>
  <w:style w:type="paragraph" w:styleId="ListBullet2">
    <w:name w:val="List Bullet 2"/>
    <w:basedOn w:val="List2"/>
    <w:rsid w:val="00F324B8"/>
    <w:pPr>
      <w:numPr>
        <w:numId w:val="13"/>
      </w:numPr>
      <w:tabs>
        <w:tab w:val="clear" w:pos="680"/>
      </w:tabs>
    </w:pPr>
  </w:style>
  <w:style w:type="paragraph" w:customStyle="1" w:styleId="SuperHeading">
    <w:name w:val="SuperHeading"/>
    <w:basedOn w:val="Normal"/>
    <w:rsid w:val="00F324B8"/>
    <w:pPr>
      <w:spacing w:before="240" w:after="120"/>
      <w:outlineLvl w:val="0"/>
    </w:pPr>
    <w:rPr>
      <w:rFonts w:ascii="Times New Roman" w:hAnsi="Times New Roman"/>
      <w:b/>
      <w:sz w:val="32"/>
    </w:rPr>
  </w:style>
  <w:style w:type="paragraph" w:customStyle="1" w:styleId="AllowPageBreak">
    <w:name w:val="AllowPageBreak"/>
    <w:rsid w:val="00F324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2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4B8"/>
    <w:rPr>
      <w:rFonts w:ascii="Courier New" w:eastAsia="Times New Roman" w:hAnsi="Courier New" w:cs="Times New Roman"/>
      <w:i/>
      <w:szCs w:val="20"/>
      <w:lang w:eastAsia="en-US"/>
    </w:rPr>
  </w:style>
  <w:style w:type="paragraph" w:customStyle="1" w:styleId="HeadingBase">
    <w:name w:val="Heading Base"/>
    <w:rsid w:val="00F32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4B8"/>
    <w:pPr>
      <w:tabs>
        <w:tab w:val="right" w:leader="dot" w:pos="9072"/>
      </w:tabs>
      <w:ind w:left="567"/>
    </w:pPr>
    <w:rPr>
      <w:szCs w:val="22"/>
    </w:rPr>
  </w:style>
  <w:style w:type="paragraph" w:customStyle="1" w:styleId="TOCBase">
    <w:name w:val="TOC Base"/>
    <w:rsid w:val="00F32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4B8"/>
    <w:pPr>
      <w:tabs>
        <w:tab w:val="right" w:leader="dot" w:pos="9072"/>
      </w:tabs>
      <w:spacing w:before="40" w:after="40"/>
      <w:ind w:left="284"/>
    </w:pPr>
    <w:rPr>
      <w:rFonts w:ascii="Times New Roman" w:hAnsi="Times New Roman"/>
    </w:rPr>
  </w:style>
  <w:style w:type="paragraph" w:styleId="TOC1">
    <w:name w:val="toc 1"/>
    <w:basedOn w:val="TOCBase"/>
    <w:next w:val="Normal"/>
    <w:rsid w:val="00F32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4B8"/>
    <w:rPr>
      <w:rFonts w:ascii="Times New Roman" w:eastAsia="Times New Roman" w:hAnsi="Times New Roman" w:cs="Times New Roman"/>
      <w:sz w:val="16"/>
      <w:lang w:eastAsia="en-US"/>
    </w:rPr>
  </w:style>
  <w:style w:type="paragraph" w:styleId="Title">
    <w:name w:val="Title"/>
    <w:basedOn w:val="HeadingBase"/>
    <w:link w:val="TitleChar"/>
    <w:qFormat/>
    <w:rsid w:val="00F324B8"/>
    <w:pPr>
      <w:spacing w:before="5040"/>
      <w:jc w:val="center"/>
    </w:pPr>
    <w:rPr>
      <w:sz w:val="48"/>
      <w:szCs w:val="72"/>
      <w:lang w:val="en-US"/>
    </w:rPr>
  </w:style>
  <w:style w:type="character" w:customStyle="1" w:styleId="TitleChar">
    <w:name w:val="Title Char"/>
    <w:basedOn w:val="DefaultParagraphFont"/>
    <w:link w:val="Title"/>
    <w:rsid w:val="00F32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4B8"/>
    <w:pPr>
      <w:tabs>
        <w:tab w:val="left" w:pos="3600"/>
        <w:tab w:val="left" w:pos="3958"/>
      </w:tabs>
    </w:pPr>
  </w:style>
  <w:style w:type="paragraph" w:styleId="List">
    <w:name w:val="List"/>
    <w:basedOn w:val="BodyText"/>
    <w:next w:val="BodyText"/>
    <w:rsid w:val="00F324B8"/>
    <w:pPr>
      <w:tabs>
        <w:tab w:val="left" w:pos="340"/>
      </w:tabs>
      <w:spacing w:before="60" w:after="60"/>
      <w:ind w:left="340" w:hanging="340"/>
    </w:pPr>
  </w:style>
  <w:style w:type="paragraph" w:customStyle="1" w:styleId="Note">
    <w:name w:val="Note"/>
    <w:basedOn w:val="BodyText"/>
    <w:rsid w:val="00F32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4B8"/>
    <w:pPr>
      <w:framePr w:wrap="auto" w:hAnchor="text" w:y="6049"/>
    </w:pPr>
    <w:rPr>
      <w:color w:val="000000"/>
      <w:sz w:val="40"/>
    </w:rPr>
  </w:style>
  <w:style w:type="paragraph" w:customStyle="1" w:styleId="TOCTitle">
    <w:name w:val="TOCTitle"/>
    <w:basedOn w:val="Heading1"/>
    <w:rsid w:val="00F324B8"/>
    <w:pPr>
      <w:spacing w:after="240"/>
      <w:jc w:val="center"/>
      <w:outlineLvl w:val="9"/>
    </w:pPr>
    <w:rPr>
      <w:caps/>
    </w:rPr>
  </w:style>
  <w:style w:type="paragraph" w:customStyle="1" w:styleId="Version">
    <w:name w:val="Version"/>
    <w:rsid w:val="00F32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4B8"/>
    <w:pPr>
      <w:keepNext w:val="0"/>
      <w:tabs>
        <w:tab w:val="right" w:pos="4176"/>
      </w:tabs>
      <w:ind w:left="198" w:hanging="198"/>
    </w:pPr>
    <w:rPr>
      <w:rFonts w:ascii="Garamond" w:hAnsi="Garamond"/>
    </w:rPr>
  </w:style>
  <w:style w:type="paragraph" w:styleId="IndexHeading">
    <w:name w:val="index heading"/>
    <w:basedOn w:val="Normal"/>
    <w:next w:val="Index1"/>
    <w:semiHidden/>
    <w:rsid w:val="00F324B8"/>
    <w:pPr>
      <w:spacing w:before="120" w:after="120"/>
    </w:pPr>
    <w:rPr>
      <w:rFonts w:ascii="Arial" w:hAnsi="Arial"/>
      <w:b/>
      <w:color w:val="918585"/>
      <w:sz w:val="24"/>
    </w:rPr>
  </w:style>
  <w:style w:type="paragraph" w:styleId="Header">
    <w:name w:val="header"/>
    <w:basedOn w:val="Normal"/>
    <w:link w:val="HeaderChar"/>
    <w:rsid w:val="00F32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4B8"/>
    <w:rPr>
      <w:rFonts w:ascii="Times New Roman" w:eastAsia="Times New Roman" w:hAnsi="Times New Roman" w:cs="Times New Roman"/>
      <w:sz w:val="16"/>
      <w:szCs w:val="20"/>
      <w:lang w:val="en-GB" w:eastAsia="en-US"/>
    </w:rPr>
  </w:style>
  <w:style w:type="paragraph" w:customStyle="1" w:styleId="Chapter">
    <w:name w:val="Chapter"/>
    <w:basedOn w:val="Normal"/>
    <w:rsid w:val="00F324B8"/>
    <w:pPr>
      <w:spacing w:before="240"/>
    </w:pPr>
    <w:rPr>
      <w:rFonts w:ascii="Times New Roman" w:hAnsi="Times New Roman"/>
      <w:smallCaps/>
      <w:spacing w:val="80"/>
      <w:sz w:val="28"/>
    </w:rPr>
  </w:style>
  <w:style w:type="paragraph" w:customStyle="1" w:styleId="InChapter">
    <w:name w:val="InChapter"/>
    <w:basedOn w:val="Heading3"/>
    <w:rsid w:val="00F324B8"/>
    <w:pPr>
      <w:spacing w:after="240"/>
      <w:outlineLvl w:val="9"/>
    </w:pPr>
    <w:rPr>
      <w:noProof/>
    </w:rPr>
  </w:style>
  <w:style w:type="paragraph" w:styleId="Index2">
    <w:name w:val="index 2"/>
    <w:basedOn w:val="Normal"/>
    <w:next w:val="Normal"/>
    <w:semiHidden/>
    <w:rsid w:val="00F324B8"/>
    <w:pPr>
      <w:tabs>
        <w:tab w:val="right" w:pos="4176"/>
      </w:tabs>
      <w:ind w:left="568" w:hanging="284"/>
    </w:pPr>
    <w:rPr>
      <w:rFonts w:ascii="Garamond" w:hAnsi="Garamond"/>
    </w:rPr>
  </w:style>
  <w:style w:type="paragraph" w:customStyle="1" w:styleId="Byline">
    <w:name w:val="Byline"/>
    <w:rsid w:val="00F32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4B8"/>
    <w:pPr>
      <w:tabs>
        <w:tab w:val="clear" w:pos="3600"/>
        <w:tab w:val="clear" w:pos="3958"/>
      </w:tabs>
      <w:jc w:val="right"/>
    </w:pPr>
  </w:style>
  <w:style w:type="character" w:styleId="Emphasis">
    <w:name w:val="Emphasis"/>
    <w:basedOn w:val="DefaultParagraphFont"/>
    <w:qFormat/>
    <w:rsid w:val="00F324B8"/>
    <w:rPr>
      <w:i/>
    </w:rPr>
  </w:style>
  <w:style w:type="paragraph" w:styleId="Caption">
    <w:name w:val="caption"/>
    <w:basedOn w:val="BodyText"/>
    <w:next w:val="Normal"/>
    <w:qFormat/>
    <w:rsid w:val="00F324B8"/>
    <w:pPr>
      <w:framePr w:w="2268" w:hSpace="181" w:vSpace="181" w:wrap="around" w:vAnchor="text" w:hAnchor="page" w:x="1135" w:y="285" w:anchorLock="1"/>
    </w:pPr>
    <w:rPr>
      <w:i/>
    </w:rPr>
  </w:style>
  <w:style w:type="paragraph" w:customStyle="1" w:styleId="MiniTOCTitle">
    <w:name w:val="MiniTOCTitle"/>
    <w:basedOn w:val="Heading4"/>
    <w:rsid w:val="00F324B8"/>
    <w:pPr>
      <w:spacing w:before="240"/>
      <w:outlineLvl w:val="9"/>
    </w:pPr>
    <w:rPr>
      <w:noProof/>
      <w:sz w:val="24"/>
    </w:rPr>
  </w:style>
  <w:style w:type="paragraph" w:customStyle="1" w:styleId="MiniTOCItem">
    <w:name w:val="MiniTOCItem"/>
    <w:basedOn w:val="ListBullet"/>
    <w:rsid w:val="00F324B8"/>
    <w:pPr>
      <w:numPr>
        <w:numId w:val="0"/>
      </w:numPr>
      <w:tabs>
        <w:tab w:val="right" w:leader="dot" w:pos="6521"/>
      </w:tabs>
      <w:spacing w:before="0" w:after="0"/>
    </w:pPr>
  </w:style>
  <w:style w:type="paragraph" w:customStyle="1" w:styleId="TOFTitle">
    <w:name w:val="TOFTitle"/>
    <w:basedOn w:val="TOCTitle"/>
    <w:rsid w:val="00F324B8"/>
  </w:style>
  <w:style w:type="paragraph" w:styleId="TableofFigures">
    <w:name w:val="table of figures"/>
    <w:basedOn w:val="Normal"/>
    <w:next w:val="Normal"/>
    <w:semiHidden/>
    <w:rsid w:val="00F324B8"/>
    <w:pPr>
      <w:tabs>
        <w:tab w:val="right" w:leader="dot" w:pos="9072"/>
      </w:tabs>
      <w:ind w:left="970" w:hanging="403"/>
    </w:pPr>
    <w:rPr>
      <w:rFonts w:ascii="Times New Roman" w:hAnsi="Times New Roman"/>
      <w:b/>
    </w:rPr>
  </w:style>
  <w:style w:type="paragraph" w:styleId="ListNumber">
    <w:name w:val="List Number"/>
    <w:basedOn w:val="List"/>
    <w:rsid w:val="00F324B8"/>
    <w:pPr>
      <w:numPr>
        <w:numId w:val="15"/>
      </w:numPr>
      <w:tabs>
        <w:tab w:val="clear" w:pos="340"/>
      </w:tabs>
    </w:pPr>
  </w:style>
  <w:style w:type="character" w:customStyle="1" w:styleId="WingdingSymbols">
    <w:name w:val="Wingding Symbols"/>
    <w:rsid w:val="00F324B8"/>
    <w:rPr>
      <w:rFonts w:ascii="Wingdings" w:hAnsi="Wingdings"/>
    </w:rPr>
  </w:style>
  <w:style w:type="paragraph" w:customStyle="1" w:styleId="TableHeading">
    <w:name w:val="Table Heading"/>
    <w:basedOn w:val="HeadingBase"/>
    <w:rsid w:val="00F324B8"/>
    <w:pPr>
      <w:keepLines/>
      <w:pBdr>
        <w:bottom w:val="single" w:sz="6" w:space="1" w:color="918585"/>
      </w:pBdr>
      <w:spacing w:before="240"/>
    </w:pPr>
  </w:style>
  <w:style w:type="character" w:customStyle="1" w:styleId="HotSpot">
    <w:name w:val="HotSpot"/>
    <w:rsid w:val="00F324B8"/>
    <w:rPr>
      <w:color w:val="0033CC"/>
      <w:u w:val="none"/>
    </w:rPr>
  </w:style>
  <w:style w:type="paragraph" w:customStyle="1" w:styleId="BodyTextRight">
    <w:name w:val="Body Text Right"/>
    <w:basedOn w:val="BodyText"/>
    <w:rsid w:val="00F324B8"/>
    <w:pPr>
      <w:spacing w:before="0" w:after="0"/>
      <w:jc w:val="right"/>
    </w:pPr>
  </w:style>
  <w:style w:type="paragraph" w:styleId="Index3">
    <w:name w:val="index 3"/>
    <w:basedOn w:val="ListNumber2"/>
    <w:next w:val="Normal"/>
    <w:semiHidden/>
    <w:rsid w:val="00F324B8"/>
    <w:pPr>
      <w:numPr>
        <w:numId w:val="0"/>
      </w:numPr>
      <w:tabs>
        <w:tab w:val="right" w:leader="dot" w:pos="4176"/>
      </w:tabs>
    </w:pPr>
  </w:style>
  <w:style w:type="paragraph" w:styleId="ListNumber2">
    <w:name w:val="List Number 2"/>
    <w:basedOn w:val="List2"/>
    <w:rsid w:val="00F324B8"/>
    <w:pPr>
      <w:numPr>
        <w:numId w:val="10"/>
      </w:numPr>
      <w:tabs>
        <w:tab w:val="clear" w:pos="1060"/>
      </w:tabs>
    </w:pPr>
  </w:style>
  <w:style w:type="paragraph" w:customStyle="1" w:styleId="MarginNote">
    <w:name w:val="Margin Note"/>
    <w:basedOn w:val="BodyText"/>
    <w:rsid w:val="00F32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4B8"/>
    <w:rPr>
      <w:sz w:val="32"/>
    </w:rPr>
  </w:style>
  <w:style w:type="paragraph" w:customStyle="1" w:styleId="HeadingProcedure">
    <w:name w:val="Heading Procedure"/>
    <w:basedOn w:val="HeadingBase"/>
    <w:next w:val="Normal"/>
    <w:rsid w:val="00F324B8"/>
    <w:pPr>
      <w:tabs>
        <w:tab w:val="left" w:pos="0"/>
      </w:tabs>
      <w:spacing w:before="120" w:after="60"/>
    </w:pPr>
    <w:rPr>
      <w:i/>
      <w:color w:val="918585"/>
      <w:sz w:val="22"/>
    </w:rPr>
  </w:style>
  <w:style w:type="paragraph" w:customStyle="1" w:styleId="TableBodyText">
    <w:name w:val="Table Body Text"/>
    <w:basedOn w:val="BodyText"/>
    <w:rsid w:val="00F324B8"/>
    <w:pPr>
      <w:spacing w:before="60" w:after="60"/>
    </w:pPr>
  </w:style>
  <w:style w:type="paragraph" w:styleId="ListContinue">
    <w:name w:val="List Continue"/>
    <w:basedOn w:val="List"/>
    <w:rsid w:val="00F324B8"/>
    <w:pPr>
      <w:ind w:firstLine="0"/>
    </w:pPr>
  </w:style>
  <w:style w:type="paragraph" w:customStyle="1" w:styleId="ListNote">
    <w:name w:val="List Note"/>
    <w:basedOn w:val="List"/>
    <w:rsid w:val="00F324B8"/>
    <w:pPr>
      <w:pBdr>
        <w:top w:val="single" w:sz="6" w:space="2" w:color="918585"/>
        <w:bottom w:val="single" w:sz="6" w:space="2" w:color="918585"/>
      </w:pBdr>
      <w:tabs>
        <w:tab w:val="left" w:pos="1021"/>
      </w:tabs>
      <w:ind w:firstLine="0"/>
    </w:pPr>
  </w:style>
  <w:style w:type="paragraph" w:customStyle="1" w:styleId="Warning">
    <w:name w:val="Warning"/>
    <w:basedOn w:val="BodyText"/>
    <w:rsid w:val="00F324B8"/>
    <w:pPr>
      <w:shd w:val="clear" w:color="auto" w:fill="D9D9D9"/>
      <w:tabs>
        <w:tab w:val="left" w:pos="992"/>
      </w:tabs>
      <w:ind w:left="119" w:right="119"/>
    </w:pPr>
    <w:rPr>
      <w:sz w:val="20"/>
    </w:rPr>
  </w:style>
  <w:style w:type="paragraph" w:customStyle="1" w:styleId="MarginIcons">
    <w:name w:val="Margin Icons"/>
    <w:basedOn w:val="BodyText"/>
    <w:rsid w:val="00F32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4B8"/>
    <w:rPr>
      <w:rFonts w:ascii="Courier New" w:hAnsi="Courier New"/>
    </w:rPr>
  </w:style>
  <w:style w:type="paragraph" w:customStyle="1" w:styleId="NoteBullet">
    <w:name w:val="Note Bullet"/>
    <w:basedOn w:val="Note"/>
    <w:rsid w:val="00F324B8"/>
    <w:pPr>
      <w:tabs>
        <w:tab w:val="clear" w:pos="680"/>
      </w:tabs>
      <w:spacing w:before="60" w:after="60"/>
    </w:pPr>
  </w:style>
  <w:style w:type="paragraph" w:customStyle="1" w:styleId="SubHeading2">
    <w:name w:val="SubHeading2"/>
    <w:basedOn w:val="HeadingBase"/>
    <w:rsid w:val="00F324B8"/>
    <w:pPr>
      <w:spacing w:before="240" w:after="60"/>
    </w:pPr>
    <w:rPr>
      <w:sz w:val="20"/>
    </w:rPr>
  </w:style>
  <w:style w:type="paragraph" w:customStyle="1" w:styleId="SubHeading1">
    <w:name w:val="SubHeading1"/>
    <w:basedOn w:val="HeadingBase"/>
    <w:rsid w:val="00F324B8"/>
    <w:pPr>
      <w:spacing w:before="240" w:after="60"/>
    </w:pPr>
    <w:rPr>
      <w:color w:val="918585"/>
      <w:sz w:val="22"/>
    </w:rPr>
  </w:style>
  <w:style w:type="paragraph" w:customStyle="1" w:styleId="SideHeading">
    <w:name w:val="Side Heading"/>
    <w:basedOn w:val="HeadingBase"/>
    <w:rsid w:val="00F32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4B8"/>
    <w:pPr>
      <w:tabs>
        <w:tab w:val="num" w:pos="360"/>
      </w:tabs>
    </w:pPr>
  </w:style>
  <w:style w:type="paragraph" w:styleId="PlainText">
    <w:name w:val="Plain Text"/>
    <w:basedOn w:val="Normal"/>
    <w:link w:val="PlainTextChar"/>
    <w:rsid w:val="00F324B8"/>
    <w:rPr>
      <w:sz w:val="20"/>
    </w:rPr>
  </w:style>
  <w:style w:type="character" w:customStyle="1" w:styleId="PlainTextChar">
    <w:name w:val="Plain Text Char"/>
    <w:basedOn w:val="DefaultParagraphFont"/>
    <w:link w:val="PlainText"/>
    <w:rsid w:val="00F324B8"/>
    <w:rPr>
      <w:rFonts w:ascii="Courier New" w:eastAsia="Times New Roman" w:hAnsi="Courier New" w:cs="Times New Roman"/>
      <w:sz w:val="20"/>
      <w:szCs w:val="20"/>
      <w:lang w:eastAsia="en-US"/>
    </w:rPr>
  </w:style>
  <w:style w:type="character" w:customStyle="1" w:styleId="MenuOption">
    <w:name w:val="Menu Option"/>
    <w:basedOn w:val="DefaultParagraphFont"/>
    <w:rsid w:val="00F324B8"/>
    <w:rPr>
      <w:b/>
      <w:smallCaps/>
    </w:rPr>
  </w:style>
  <w:style w:type="paragraph" w:customStyle="1" w:styleId="TableListNumber">
    <w:name w:val="Table List Number"/>
    <w:basedOn w:val="ListNumber"/>
    <w:rsid w:val="00F324B8"/>
    <w:pPr>
      <w:numPr>
        <w:numId w:val="0"/>
      </w:numPr>
    </w:pPr>
  </w:style>
  <w:style w:type="paragraph" w:styleId="TOC4">
    <w:name w:val="toc 4"/>
    <w:basedOn w:val="TOCBase"/>
    <w:next w:val="Normal"/>
    <w:semiHidden/>
    <w:rsid w:val="00F324B8"/>
    <w:pPr>
      <w:tabs>
        <w:tab w:val="right" w:leader="dot" w:pos="9071"/>
      </w:tabs>
      <w:ind w:left="1701"/>
    </w:pPr>
  </w:style>
  <w:style w:type="paragraph" w:customStyle="1" w:styleId="ListAlpha">
    <w:name w:val="List Alpha"/>
    <w:basedOn w:val="List"/>
    <w:rsid w:val="00F324B8"/>
    <w:pPr>
      <w:numPr>
        <w:numId w:val="9"/>
      </w:numPr>
    </w:pPr>
  </w:style>
  <w:style w:type="paragraph" w:customStyle="1" w:styleId="ListAlpha2">
    <w:name w:val="List Alpha 2"/>
    <w:basedOn w:val="List2"/>
    <w:rsid w:val="00F324B8"/>
    <w:pPr>
      <w:numPr>
        <w:numId w:val="8"/>
      </w:numPr>
    </w:pPr>
  </w:style>
  <w:style w:type="paragraph" w:styleId="List2">
    <w:name w:val="List 2"/>
    <w:basedOn w:val="BodyText"/>
    <w:rsid w:val="00F324B8"/>
    <w:pPr>
      <w:tabs>
        <w:tab w:val="left" w:pos="680"/>
      </w:tabs>
      <w:spacing w:before="60" w:after="60"/>
      <w:ind w:left="680" w:hanging="340"/>
    </w:pPr>
  </w:style>
  <w:style w:type="paragraph" w:styleId="List3">
    <w:name w:val="List 3"/>
    <w:basedOn w:val="BodyText"/>
    <w:rsid w:val="00F324B8"/>
    <w:pPr>
      <w:tabs>
        <w:tab w:val="left" w:pos="1021"/>
      </w:tabs>
      <w:spacing w:before="60" w:after="60"/>
      <w:ind w:left="1020" w:hanging="340"/>
    </w:pPr>
  </w:style>
  <w:style w:type="paragraph" w:styleId="List4">
    <w:name w:val="List 4"/>
    <w:basedOn w:val="BodyText"/>
    <w:rsid w:val="00F324B8"/>
    <w:pPr>
      <w:tabs>
        <w:tab w:val="left" w:pos="1361"/>
      </w:tabs>
      <w:spacing w:before="60" w:after="60"/>
      <w:ind w:left="1361" w:hanging="340"/>
    </w:pPr>
  </w:style>
  <w:style w:type="paragraph" w:styleId="List5">
    <w:name w:val="List 5"/>
    <w:basedOn w:val="BodyText"/>
    <w:rsid w:val="00F324B8"/>
    <w:pPr>
      <w:tabs>
        <w:tab w:val="left" w:pos="1701"/>
      </w:tabs>
      <w:spacing w:before="60" w:after="60"/>
      <w:ind w:left="1701" w:hanging="340"/>
    </w:pPr>
  </w:style>
  <w:style w:type="paragraph" w:styleId="ListBullet3">
    <w:name w:val="List Bullet 3"/>
    <w:basedOn w:val="List3"/>
    <w:rsid w:val="00F324B8"/>
    <w:pPr>
      <w:numPr>
        <w:numId w:val="14"/>
      </w:numPr>
      <w:tabs>
        <w:tab w:val="clear" w:pos="1021"/>
      </w:tabs>
      <w:ind w:left="1037" w:hanging="357"/>
    </w:pPr>
  </w:style>
  <w:style w:type="paragraph" w:styleId="ListBullet4">
    <w:name w:val="List Bullet 4"/>
    <w:basedOn w:val="List4"/>
    <w:rsid w:val="00F324B8"/>
    <w:pPr>
      <w:numPr>
        <w:numId w:val="3"/>
      </w:numPr>
      <w:tabs>
        <w:tab w:val="clear" w:pos="1361"/>
      </w:tabs>
    </w:pPr>
  </w:style>
  <w:style w:type="paragraph" w:styleId="ListBullet5">
    <w:name w:val="List Bullet 5"/>
    <w:basedOn w:val="List5"/>
    <w:rsid w:val="00F324B8"/>
    <w:pPr>
      <w:numPr>
        <w:numId w:val="4"/>
      </w:numPr>
    </w:pPr>
  </w:style>
  <w:style w:type="paragraph" w:styleId="ListContinue2">
    <w:name w:val="List Continue 2"/>
    <w:basedOn w:val="List2"/>
    <w:rsid w:val="00F324B8"/>
    <w:pPr>
      <w:ind w:firstLine="0"/>
    </w:pPr>
  </w:style>
  <w:style w:type="paragraph" w:styleId="ListContinue3">
    <w:name w:val="List Continue 3"/>
    <w:basedOn w:val="List3"/>
    <w:rsid w:val="00F324B8"/>
    <w:pPr>
      <w:ind w:left="1021" w:firstLine="0"/>
    </w:pPr>
  </w:style>
  <w:style w:type="paragraph" w:styleId="ListContinue4">
    <w:name w:val="List Continue 4"/>
    <w:basedOn w:val="List4"/>
    <w:rsid w:val="00F324B8"/>
    <w:pPr>
      <w:ind w:firstLine="0"/>
    </w:pPr>
  </w:style>
  <w:style w:type="paragraph" w:styleId="ListContinue5">
    <w:name w:val="List Continue 5"/>
    <w:basedOn w:val="List5"/>
    <w:rsid w:val="00F324B8"/>
    <w:pPr>
      <w:ind w:firstLine="0"/>
    </w:pPr>
  </w:style>
  <w:style w:type="paragraph" w:styleId="ListNumber3">
    <w:name w:val="List Number 3"/>
    <w:basedOn w:val="List3"/>
    <w:rsid w:val="00F324B8"/>
    <w:pPr>
      <w:numPr>
        <w:numId w:val="5"/>
      </w:numPr>
    </w:pPr>
  </w:style>
  <w:style w:type="paragraph" w:styleId="ListNumber4">
    <w:name w:val="List Number 4"/>
    <w:basedOn w:val="List4"/>
    <w:rsid w:val="00F324B8"/>
    <w:pPr>
      <w:numPr>
        <w:numId w:val="6"/>
      </w:numPr>
    </w:pPr>
  </w:style>
  <w:style w:type="paragraph" w:styleId="ListNumber5">
    <w:name w:val="List Number 5"/>
    <w:basedOn w:val="List5"/>
    <w:rsid w:val="00F324B8"/>
    <w:pPr>
      <w:numPr>
        <w:numId w:val="7"/>
      </w:numPr>
    </w:pPr>
  </w:style>
  <w:style w:type="paragraph" w:styleId="BlockText">
    <w:name w:val="Block Text"/>
    <w:basedOn w:val="Normal"/>
    <w:rsid w:val="00F324B8"/>
    <w:pPr>
      <w:spacing w:after="120"/>
      <w:ind w:left="1440" w:right="1440"/>
    </w:pPr>
  </w:style>
  <w:style w:type="character" w:customStyle="1" w:styleId="Subscript">
    <w:name w:val="Subscript"/>
    <w:basedOn w:val="DefaultParagraphFont"/>
    <w:rsid w:val="00F324B8"/>
    <w:rPr>
      <w:sz w:val="16"/>
      <w:vertAlign w:val="subscript"/>
    </w:rPr>
  </w:style>
  <w:style w:type="character" w:customStyle="1" w:styleId="Superscript">
    <w:name w:val="Superscript"/>
    <w:basedOn w:val="DefaultParagraphFont"/>
    <w:rsid w:val="00F324B8"/>
    <w:rPr>
      <w:sz w:val="16"/>
      <w:vertAlign w:val="superscript"/>
    </w:rPr>
  </w:style>
  <w:style w:type="character" w:customStyle="1" w:styleId="Symbols">
    <w:name w:val="Symbols"/>
    <w:basedOn w:val="DefaultParagraphFont"/>
    <w:rsid w:val="00F324B8"/>
    <w:rPr>
      <w:rFonts w:ascii="Symbol" w:hAnsi="Symbol"/>
    </w:rPr>
  </w:style>
  <w:style w:type="character" w:customStyle="1" w:styleId="MenuOptions">
    <w:name w:val="Menu Options"/>
    <w:basedOn w:val="DefaultParagraphFont"/>
    <w:rsid w:val="00F324B8"/>
    <w:rPr>
      <w:rFonts w:ascii="Arial Narrow" w:hAnsi="Arial Narrow"/>
      <w:smallCaps/>
    </w:rPr>
  </w:style>
  <w:style w:type="character" w:customStyle="1" w:styleId="Buttons">
    <w:name w:val="Buttons"/>
    <w:basedOn w:val="DefaultParagraphFont"/>
    <w:rsid w:val="00F324B8"/>
    <w:rPr>
      <w:b/>
    </w:rPr>
  </w:style>
  <w:style w:type="character" w:customStyle="1" w:styleId="Underlined">
    <w:name w:val="Underlined"/>
    <w:basedOn w:val="DefaultParagraphFont"/>
    <w:rsid w:val="00F324B8"/>
    <w:rPr>
      <w:u w:val="single"/>
    </w:rPr>
  </w:style>
  <w:style w:type="paragraph" w:customStyle="1" w:styleId="TableBodyTextRight">
    <w:name w:val="Table Body Text Right"/>
    <w:basedOn w:val="TableBodyText"/>
    <w:rsid w:val="00F324B8"/>
    <w:pPr>
      <w:widowControl w:val="0"/>
      <w:autoSpaceDE w:val="0"/>
      <w:autoSpaceDN w:val="0"/>
      <w:adjustRightInd w:val="0"/>
      <w:jc w:val="right"/>
    </w:pPr>
    <w:rPr>
      <w:rFonts w:cs="Arial"/>
      <w:szCs w:val="18"/>
    </w:rPr>
  </w:style>
  <w:style w:type="paragraph" w:customStyle="1" w:styleId="CopyrightText">
    <w:name w:val="Copyright Text"/>
    <w:basedOn w:val="BodyText"/>
    <w:rsid w:val="00F324B8"/>
    <w:rPr>
      <w:sz w:val="18"/>
    </w:rPr>
  </w:style>
  <w:style w:type="paragraph" w:customStyle="1" w:styleId="BodySmallRight">
    <w:name w:val="Body Small Right"/>
    <w:basedOn w:val="BodyTextRight"/>
    <w:rsid w:val="00F324B8"/>
    <w:rPr>
      <w:sz w:val="18"/>
      <w:szCs w:val="18"/>
    </w:rPr>
  </w:style>
  <w:style w:type="paragraph" w:customStyle="1" w:styleId="MarginEdition">
    <w:name w:val="Margin Edition"/>
    <w:basedOn w:val="MarginNote"/>
    <w:rsid w:val="00F324B8"/>
    <w:pPr>
      <w:spacing w:before="0" w:after="0"/>
    </w:pPr>
    <w:rPr>
      <w:rFonts w:ascii="Times New Roman" w:hAnsi="Times New Roman"/>
      <w:color w:val="999999"/>
    </w:rPr>
  </w:style>
  <w:style w:type="paragraph" w:customStyle="1" w:styleId="Spacer">
    <w:name w:val="Spacer"/>
    <w:basedOn w:val="Normal"/>
    <w:rsid w:val="00F324B8"/>
    <w:rPr>
      <w:sz w:val="2"/>
      <w:szCs w:val="2"/>
    </w:rPr>
  </w:style>
  <w:style w:type="character" w:customStyle="1" w:styleId="Small">
    <w:name w:val="Small"/>
    <w:basedOn w:val="DefaultParagraphFont"/>
    <w:rsid w:val="00F324B8"/>
    <w:rPr>
      <w:sz w:val="16"/>
    </w:rPr>
  </w:style>
  <w:style w:type="paragraph" w:customStyle="1" w:styleId="WideTable">
    <w:name w:val="Wide Table"/>
    <w:basedOn w:val="Normal"/>
    <w:rsid w:val="00F324B8"/>
    <w:pPr>
      <w:ind w:left="-1418"/>
    </w:pPr>
    <w:rPr>
      <w:sz w:val="2"/>
      <w:szCs w:val="2"/>
    </w:rPr>
  </w:style>
  <w:style w:type="character" w:styleId="PageNumber">
    <w:name w:val="page number"/>
    <w:basedOn w:val="DefaultParagraphFont"/>
    <w:rsid w:val="00F324B8"/>
  </w:style>
  <w:style w:type="paragraph" w:styleId="Quote">
    <w:name w:val="Quote"/>
    <w:basedOn w:val="Heading1"/>
    <w:link w:val="QuoteChar"/>
    <w:qFormat/>
    <w:rsid w:val="00F324B8"/>
    <w:rPr>
      <w:b w:val="0"/>
      <w:sz w:val="72"/>
      <w:szCs w:val="72"/>
      <w:lang w:val="en-NZ"/>
    </w:rPr>
  </w:style>
  <w:style w:type="character" w:customStyle="1" w:styleId="QuoteChar">
    <w:name w:val="Quote Char"/>
    <w:basedOn w:val="DefaultParagraphFont"/>
    <w:link w:val="Quote"/>
    <w:rsid w:val="00F32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4B8"/>
    <w:pPr>
      <w:pageBreakBefore/>
    </w:pPr>
  </w:style>
  <w:style w:type="paragraph" w:customStyle="1" w:styleId="Border">
    <w:name w:val="Border"/>
    <w:basedOn w:val="Normal"/>
    <w:qFormat/>
    <w:rsid w:val="00F32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4B8"/>
    <w:rPr>
      <w:b/>
      <w:bCs/>
      <w:i/>
      <w:iCs/>
      <w:color w:val="auto"/>
    </w:rPr>
  </w:style>
  <w:style w:type="paragraph" w:styleId="IntenseQuote">
    <w:name w:val="Intense Quote"/>
    <w:basedOn w:val="Normal"/>
    <w:next w:val="Normal"/>
    <w:link w:val="IntenseQuoteChar"/>
    <w:uiPriority w:val="30"/>
    <w:qFormat/>
    <w:rsid w:val="00F32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4B8"/>
    <w:rPr>
      <w:smallCaps/>
      <w:color w:val="auto"/>
      <w:u w:val="single"/>
    </w:rPr>
  </w:style>
  <w:style w:type="character" w:styleId="IntenseReference">
    <w:name w:val="Intense Reference"/>
    <w:basedOn w:val="DefaultParagraphFont"/>
    <w:uiPriority w:val="32"/>
    <w:qFormat/>
    <w:rsid w:val="00F324B8"/>
    <w:rPr>
      <w:b/>
      <w:bCs/>
      <w:smallCaps/>
      <w:color w:val="auto"/>
      <w:spacing w:val="5"/>
      <w:u w:val="single"/>
    </w:rPr>
  </w:style>
  <w:style w:type="paragraph" w:customStyle="1" w:styleId="2ColumnHeading">
    <w:name w:val="2Column Heading"/>
    <w:basedOn w:val="BodyText"/>
    <w:qFormat/>
    <w:rsid w:val="00F324B8"/>
    <w:pPr>
      <w:spacing w:after="60"/>
      <w:ind w:left="-2268"/>
    </w:pPr>
    <w:rPr>
      <w:b/>
    </w:rPr>
  </w:style>
  <w:style w:type="paragraph" w:customStyle="1" w:styleId="Heading1TOC">
    <w:name w:val="Heading1 TOC"/>
    <w:basedOn w:val="Normal"/>
    <w:qFormat/>
    <w:rsid w:val="00F324B8"/>
    <w:pPr>
      <w:spacing w:before="240" w:after="120"/>
    </w:pPr>
    <w:rPr>
      <w:rFonts w:ascii="Times New Roman" w:hAnsi="Times New Roman"/>
      <w:b/>
      <w:sz w:val="32"/>
    </w:rPr>
  </w:style>
  <w:style w:type="paragraph" w:customStyle="1" w:styleId="Heading2TOC">
    <w:name w:val="Heading2 TOC"/>
    <w:basedOn w:val="Normal"/>
    <w:qFormat/>
    <w:rsid w:val="00F324B8"/>
    <w:pPr>
      <w:spacing w:before="240" w:after="60"/>
    </w:pPr>
    <w:rPr>
      <w:rFonts w:ascii="Times New Roman" w:hAnsi="Times New Roman"/>
      <w:b/>
      <w:sz w:val="28"/>
    </w:rPr>
  </w:style>
  <w:style w:type="character" w:customStyle="1" w:styleId="Underline">
    <w:name w:val="Underline"/>
    <w:basedOn w:val="DefaultParagraphFont"/>
    <w:qFormat/>
    <w:rsid w:val="00F324B8"/>
    <w:rPr>
      <w:u w:val="single"/>
    </w:rPr>
  </w:style>
  <w:style w:type="character" w:customStyle="1" w:styleId="BoldandItalics">
    <w:name w:val="Bold and Italics"/>
    <w:qFormat/>
    <w:rsid w:val="00F324B8"/>
    <w:rPr>
      <w:b/>
      <w:i/>
      <w:u w:val="none"/>
    </w:rPr>
  </w:style>
  <w:style w:type="paragraph" w:styleId="BalloonText">
    <w:name w:val="Balloon Text"/>
    <w:basedOn w:val="Normal"/>
    <w:link w:val="BalloonTextChar"/>
    <w:rsid w:val="00F324B8"/>
    <w:rPr>
      <w:rFonts w:ascii="Tahoma" w:hAnsi="Tahoma" w:cs="Tahoma"/>
      <w:sz w:val="16"/>
      <w:szCs w:val="16"/>
    </w:rPr>
  </w:style>
  <w:style w:type="character" w:customStyle="1" w:styleId="BalloonTextChar">
    <w:name w:val="Balloon Text Char"/>
    <w:basedOn w:val="DefaultParagraphFont"/>
    <w:link w:val="BalloonText"/>
    <w:rsid w:val="00F32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4B8"/>
    <w:rPr>
      <w:b/>
      <w:color w:val="660033"/>
      <w:spacing w:val="0"/>
    </w:rPr>
  </w:style>
  <w:style w:type="paragraph" w:customStyle="1" w:styleId="Nameditemlist">
    <w:name w:val="Named item list"/>
    <w:basedOn w:val="BodyText"/>
    <w:qFormat/>
    <w:rsid w:val="00F324B8"/>
    <w:pPr>
      <w:tabs>
        <w:tab w:val="left" w:pos="2835"/>
      </w:tabs>
      <w:ind w:left="2835" w:hanging="2835"/>
    </w:pPr>
  </w:style>
  <w:style w:type="paragraph" w:customStyle="1" w:styleId="BodyTextnopadding">
    <w:name w:val="Body Text no padding"/>
    <w:basedOn w:val="BodyText"/>
    <w:qFormat/>
    <w:rsid w:val="00F324B8"/>
    <w:pPr>
      <w:spacing w:before="0" w:after="0"/>
    </w:pPr>
  </w:style>
  <w:style w:type="paragraph" w:customStyle="1" w:styleId="BodyTextBold">
    <w:name w:val="Body Text Bold"/>
    <w:basedOn w:val="BodyText"/>
    <w:qFormat/>
    <w:rsid w:val="00F324B8"/>
    <w:rPr>
      <w:b/>
    </w:rPr>
  </w:style>
  <w:style w:type="character" w:styleId="Hyperlink">
    <w:name w:val="Hyperlink"/>
    <w:basedOn w:val="DefaultParagraphFont"/>
    <w:uiPriority w:val="99"/>
    <w:unhideWhenUsed/>
    <w:rsid w:val="007D7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2032</Words>
  <Characters>13925</Characters>
  <Application>Microsoft Office Word</Application>
  <DocSecurity>0</DocSecurity>
  <Lines>409</Lines>
  <Paragraphs>194</Paragraphs>
  <ScaleCrop>false</ScaleCrop>
  <Company>Author-it Software Corporation Ltd.</Company>
  <LinksUpToDate>false</LinksUpToDate>
  <CharactersWithSpaces>15763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UETTDRTS46 Verification and certification of revenue metering/energy measurement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