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5217" w:rsidP="00CB5217">
      <w:pPr>
        <w:pStyle w:val="Title"/>
      </w:pPr>
      <w:r>
        <w:fldChar w:fldCharType="begin"/>
      </w:r>
      <w:r>
        <w:instrText xml:space="preserve"> TITLE   \* MERGEFORMAT </w:instrText>
      </w:r>
      <w:r>
        <w:fldChar w:fldCharType="separate"/>
      </w:r>
      <w:r>
        <w:t>UETTDRTS44 Test and maintain energy/revenue metering schemes (complex)</w:t>
      </w:r>
      <w:r>
        <w:fldChar w:fldCharType="end"/>
      </w:r>
    </w:p>
    <w:p w:rsidR="00CB5217" w:rsidP="00CB5217">
      <w:pPr>
        <w:pStyle w:val="Version"/>
        <w:sectPr w:rsidSect="003170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700A" w:rsidP="0031700A">
      <w:pPr>
        <w:pStyle w:val="SuperHeading"/>
      </w:pPr>
      <w:r w:rsidRPr="0031700A">
        <w:t>UETTDRTS44 Test and maintain energy/revenue metering schemes (complex)</w:t>
      </w:r>
    </w:p>
    <w:p w:rsidR="00000000" w:rsidRPr="0031700A" w:rsidP="0031700A">
      <w:pPr>
        <w:pStyle w:val="Heading1"/>
      </w:pPr>
      <w:bookmarkStart w:id="1" w:name="O_1005879"/>
      <w:bookmarkEnd w:id="1"/>
      <w:r w:rsidRPr="0031700A">
        <w:t>Modification History</w:t>
      </w:r>
    </w:p>
    <w:tbl>
      <w:tblPr>
        <w:tblW w:w="9497" w:type="dxa"/>
        <w:tblLayout w:type="fixed"/>
        <w:tblCellMar>
          <w:left w:w="62" w:type="dxa"/>
          <w:right w:w="62" w:type="dxa"/>
        </w:tblCellMar>
        <w:tblLook w:val="0000"/>
      </w:tblPr>
      <w:tblGrid>
        <w:gridCol w:w="9497"/>
      </w:tblGrid>
      <w:tr w:rsidTr="003170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700A" w:rsidP="0031700A">
            <w:pPr>
              <w:pStyle w:val="BodyText"/>
            </w:pPr>
            <w:r w:rsidRPr="0031700A">
              <w:t>Release 1. This is the first release of this unit of competency in the UET Transmission, Distribution and Rail Sector Training Package.</w:t>
            </w:r>
          </w:p>
        </w:tc>
      </w:tr>
    </w:tbl>
    <w:p w:rsidR="00000000" w:rsidRPr="0031700A" w:rsidP="0031700A">
      <w:pPr>
        <w:pStyle w:val="NoPaddingFontSize1"/>
      </w:pPr>
    </w:p>
    <w:p w:rsidR="00000000" w:rsidRPr="0031700A" w:rsidP="0031700A">
      <w:pPr>
        <w:pStyle w:val="AllowPageBreak"/>
      </w:pPr>
    </w:p>
    <w:p w:rsidR="00000000" w:rsidRPr="0031700A" w:rsidP="0031700A">
      <w:pPr>
        <w:pStyle w:val="Heading1"/>
      </w:pPr>
      <w:bookmarkStart w:id="2" w:name="O_1005880"/>
      <w:bookmarkEnd w:id="2"/>
      <w:r w:rsidRPr="0031700A">
        <w:t>Application</w:t>
      </w:r>
    </w:p>
    <w:tbl>
      <w:tblPr>
        <w:tblW w:w="9497" w:type="dxa"/>
        <w:tblLayout w:type="fixed"/>
        <w:tblCellMar>
          <w:left w:w="62" w:type="dxa"/>
          <w:right w:w="62" w:type="dxa"/>
        </w:tblCellMar>
        <w:tblLook w:val="0000"/>
      </w:tblPr>
      <w:tblGrid>
        <w:gridCol w:w="9497"/>
      </w:tblGrid>
      <w:tr w:rsidTr="003170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700A" w:rsidP="0031700A">
            <w:pPr>
              <w:pStyle w:val="BodyText"/>
            </w:pPr>
            <w:r w:rsidRPr="0031700A">
              <w:t>This unit covers the testing and maintenance of energy/revenue metering schemes in complex situations. Complex metering schemes include summation, subtraction, generation, bulk supply, interconnector and wholesale metering ins</w:t>
            </w:r>
            <w:r w:rsidRPr="0031700A">
              <w:t>tallations. Testing and maintenance include isolation, accuracy testing, inspection, monitoring, adjustment, repair or overhaul and functional checks of complex energy/revenue metering schemes.</w:t>
            </w:r>
          </w:p>
          <w:p w:rsidR="00000000" w:rsidRPr="0031700A" w:rsidP="0031700A">
            <w:pPr>
              <w:pStyle w:val="BodyText"/>
            </w:pPr>
            <w:r w:rsidRPr="0031700A">
              <w:t>It includes the requirements to prove the functionality of the</w:t>
            </w:r>
            <w:r w:rsidRPr="0031700A">
              <w:t xml:space="preserve"> metering scheme in accordance with electrical installation (state and national) standards, metrology procedures and compliance to tariff requirements.</w:t>
            </w:r>
          </w:p>
          <w:p w:rsidR="00000000" w:rsidRPr="0031700A" w:rsidP="0031700A">
            <w:pPr>
              <w:pStyle w:val="BodyText"/>
            </w:pPr>
            <w:r w:rsidRPr="0031700A">
              <w:t>This also includes the identification of faults with metering equipment, energy registration and revenue</w:t>
            </w:r>
            <w:r w:rsidRPr="0031700A">
              <w:t xml:space="preserve"> billing in accordance with established procedures.</w:t>
            </w:r>
          </w:p>
          <w:p w:rsidR="00000000" w:rsidRPr="0031700A" w:rsidP="0031700A">
            <w:pPr>
              <w:pStyle w:val="BodyText"/>
            </w:pPr>
            <w:r w:rsidRPr="0031700A">
              <w:t xml:space="preserve">The application of the skills and knowledge described in this unit requires a licence/registration to practice in the workplace subject to regulations for undertaking of electrical work.  </w:t>
            </w:r>
          </w:p>
          <w:p w:rsidR="00000000" w:rsidRPr="0031700A" w:rsidP="0031700A">
            <w:pPr>
              <w:pStyle w:val="BodyText"/>
            </w:pPr>
            <w:r w:rsidRPr="0031700A">
              <w:t>Other condition</w:t>
            </w:r>
            <w:r w:rsidRPr="0031700A">
              <w:t>s may apply under state and territory legislative and regulatory licencing requirements which must be confirmed prior to commencing this unit.</w:t>
            </w:r>
          </w:p>
        </w:tc>
      </w:tr>
    </w:tbl>
    <w:p w:rsidR="00000000" w:rsidRPr="0031700A" w:rsidP="0031700A">
      <w:pPr>
        <w:pStyle w:val="NoPaddingFontSize1"/>
      </w:pPr>
    </w:p>
    <w:p w:rsidR="00000000" w:rsidRPr="0031700A" w:rsidP="0031700A">
      <w:pPr>
        <w:pStyle w:val="AllowPageBreak"/>
      </w:pPr>
    </w:p>
    <w:p w:rsidR="00000000" w:rsidRPr="0031700A" w:rsidP="0031700A">
      <w:pPr>
        <w:pStyle w:val="Heading1"/>
      </w:pPr>
      <w:bookmarkStart w:id="3" w:name="O_1005881"/>
      <w:bookmarkEnd w:id="3"/>
      <w:r w:rsidRPr="0031700A">
        <w:t>Pre-requisite Unit</w:t>
      </w:r>
    </w:p>
    <w:tbl>
      <w:tblPr>
        <w:tblW w:w="9497" w:type="dxa"/>
        <w:tblLayout w:type="fixed"/>
        <w:tblCellMar>
          <w:left w:w="62" w:type="dxa"/>
          <w:right w:w="62" w:type="dxa"/>
        </w:tblCellMar>
        <w:tblLook w:val="0000"/>
      </w:tblPr>
      <w:tblGrid>
        <w:gridCol w:w="9497"/>
      </w:tblGrid>
      <w:tr w:rsidTr="003170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700A" w:rsidP="0031700A">
            <w:pPr>
              <w:pStyle w:val="BodyText"/>
            </w:pPr>
            <w:r w:rsidRPr="0031700A">
              <w:t>Common Unit Group</w:t>
            </w:r>
          </w:p>
          <w:p w:rsidR="00000000" w:rsidRPr="0031700A" w:rsidP="0031700A">
            <w:pPr>
              <w:pStyle w:val="BodyText"/>
            </w:pPr>
            <w:r w:rsidRPr="0031700A">
              <w:t>UEENEED104A Use engineering applications software on pe</w:t>
            </w:r>
            <w:r w:rsidRPr="0031700A">
              <w:t>rsonal computers</w:t>
            </w:r>
          </w:p>
          <w:p w:rsidR="00000000" w:rsidRPr="0031700A" w:rsidP="0031700A">
            <w:pPr>
              <w:pStyle w:val="BodyText"/>
            </w:pPr>
            <w:r w:rsidRPr="0031700A">
              <w:t>UEENEEE101A Apply Occupational Health and Safety regulations, codes and practices in the workplace</w:t>
            </w:r>
          </w:p>
          <w:p w:rsidR="00000000" w:rsidRPr="0031700A" w:rsidP="0031700A">
            <w:pPr>
              <w:pStyle w:val="BodyText"/>
            </w:pPr>
            <w:r w:rsidRPr="0031700A">
              <w:t>UEENEEE102A Fabricate, assemble and dismantle utilities industry components</w:t>
            </w:r>
          </w:p>
          <w:p w:rsidR="00000000" w:rsidRPr="0031700A" w:rsidP="0031700A">
            <w:pPr>
              <w:pStyle w:val="BodyText"/>
            </w:pPr>
            <w:r w:rsidRPr="0031700A">
              <w:t>UEENEEE104A Solve problems in d.c. circuits</w:t>
            </w:r>
          </w:p>
          <w:p w:rsidR="00000000" w:rsidRPr="0031700A" w:rsidP="0031700A">
            <w:pPr>
              <w:pStyle w:val="BodyText"/>
            </w:pPr>
            <w:r w:rsidRPr="0031700A">
              <w:t xml:space="preserve">UEENEEE105A Fix and </w:t>
            </w:r>
            <w:r w:rsidRPr="0031700A">
              <w:t>secure electrotechnology equipment</w:t>
            </w:r>
          </w:p>
          <w:p w:rsidR="00000000" w:rsidRPr="0031700A" w:rsidP="0031700A">
            <w:pPr>
              <w:pStyle w:val="BodyText"/>
            </w:pPr>
            <w:r w:rsidRPr="0031700A">
              <w:t>UEENEEE107A Use drawings, diagrams, schedules, standards, codes and specifications</w:t>
            </w:r>
          </w:p>
          <w:p w:rsidR="00000000" w:rsidRPr="0031700A" w:rsidP="0031700A">
            <w:pPr>
              <w:pStyle w:val="BodyText"/>
            </w:pPr>
            <w:r w:rsidRPr="0031700A">
              <w:t>UEENEEE124A Compile and produce an energy sector detailed report</w:t>
            </w:r>
          </w:p>
          <w:p w:rsidR="00000000" w:rsidRPr="0031700A" w:rsidP="0031700A">
            <w:pPr>
              <w:pStyle w:val="BodyText"/>
            </w:pPr>
            <w:r w:rsidRPr="0031700A">
              <w:t>UEENEEE125A Provide engineering solutions for problems in complex multiple path circuits</w:t>
            </w:r>
          </w:p>
          <w:p w:rsidR="00000000" w:rsidRPr="0031700A" w:rsidP="0031700A">
            <w:pPr>
              <w:pStyle w:val="BodyText"/>
            </w:pPr>
            <w:r w:rsidRPr="0031700A">
              <w:t>UEENEEE126A Provide solutions to basic engineering computational problems</w:t>
            </w:r>
          </w:p>
          <w:p w:rsidR="00000000" w:rsidRPr="0031700A" w:rsidP="0031700A">
            <w:pPr>
              <w:pStyle w:val="BodyText"/>
            </w:pPr>
            <w:r w:rsidRPr="0031700A">
              <w:t>UEENEEE137A Document and apply measures to control OHS risks associated with electrotechnolog</w:t>
            </w:r>
            <w:r w:rsidRPr="0031700A">
              <w:t>y work</w:t>
            </w:r>
          </w:p>
          <w:p w:rsidR="00000000" w:rsidRPr="0031700A" w:rsidP="0031700A">
            <w:pPr>
              <w:pStyle w:val="BodyText"/>
            </w:pPr>
            <w:r w:rsidRPr="0031700A">
              <w:t>UEENEEG006A Solve problems in single and three phase low voltage machines</w:t>
            </w:r>
          </w:p>
          <w:p w:rsidR="00000000" w:rsidRPr="0031700A" w:rsidP="0031700A">
            <w:pPr>
              <w:pStyle w:val="BodyText"/>
            </w:pPr>
            <w:r w:rsidRPr="0031700A">
              <w:t>UEENEEG033A Solve problems in single and three phase low voltage electrical apparatus and circuits</w:t>
            </w:r>
          </w:p>
          <w:p w:rsidR="00000000" w:rsidRPr="0031700A" w:rsidP="0031700A">
            <w:pPr>
              <w:pStyle w:val="BodyText"/>
            </w:pPr>
            <w:r w:rsidRPr="0031700A">
              <w:t xml:space="preserve">UEENEEG063A Arrange circuits, control and protection for general electrical </w:t>
            </w:r>
            <w:r w:rsidRPr="0031700A">
              <w:t>installations</w:t>
            </w:r>
          </w:p>
          <w:p w:rsidR="00000000" w:rsidRPr="0031700A" w:rsidP="0031700A">
            <w:pPr>
              <w:pStyle w:val="BodyText"/>
            </w:pPr>
            <w:r w:rsidRPr="0031700A">
              <w:t>UEENEEG076A Install and replace low voltage current transformer metering</w:t>
            </w:r>
          </w:p>
          <w:p w:rsidR="00000000" w:rsidRPr="0031700A" w:rsidP="0031700A">
            <w:pPr>
              <w:pStyle w:val="BodyText"/>
            </w:pPr>
            <w:r w:rsidRPr="0031700A">
              <w:t>UEENEEG101A Solve problems in electromagnetic devices and related circuits</w:t>
            </w:r>
          </w:p>
          <w:p w:rsidR="00000000" w:rsidRPr="0031700A" w:rsidP="0031700A">
            <w:pPr>
              <w:pStyle w:val="BodyText"/>
            </w:pPr>
            <w:r w:rsidRPr="0031700A">
              <w:t>UEENEEG102A Solve problems in low voltage a.c. circuits</w:t>
            </w:r>
          </w:p>
          <w:p w:rsidR="00000000" w:rsidRPr="0031700A" w:rsidP="0031700A">
            <w:pPr>
              <w:pStyle w:val="BodyText"/>
            </w:pPr>
            <w:r w:rsidRPr="0031700A">
              <w:t>UEENEEG103A Install low voltage wiring</w:t>
            </w:r>
            <w:r w:rsidRPr="0031700A">
              <w:t xml:space="preserve"> and accessories</w:t>
            </w:r>
          </w:p>
          <w:p w:rsidR="00000000" w:rsidRPr="0031700A" w:rsidP="0031700A">
            <w:pPr>
              <w:pStyle w:val="BodyText"/>
            </w:pPr>
            <w:r w:rsidRPr="0031700A">
              <w:t>UEENEEG104A Install appliances, switchgear and associated accessories for low voltage electrical installations</w:t>
            </w:r>
          </w:p>
          <w:p w:rsidR="00000000" w:rsidRPr="0031700A" w:rsidP="0031700A">
            <w:pPr>
              <w:pStyle w:val="BodyText"/>
            </w:pPr>
            <w:r w:rsidRPr="0031700A">
              <w:t>UEENEEG105A Verify compliance and functionality of low voltage general electrical installations</w:t>
            </w:r>
          </w:p>
          <w:p w:rsidR="00000000" w:rsidRPr="0031700A" w:rsidP="0031700A">
            <w:pPr>
              <w:pStyle w:val="BodyText"/>
            </w:pPr>
            <w:r w:rsidRPr="0031700A">
              <w:t>UEENEEG106A Terminate cables, co</w:t>
            </w:r>
            <w:r w:rsidRPr="0031700A">
              <w:t>rds and accessories for low voltage circuits</w:t>
            </w:r>
          </w:p>
          <w:p w:rsidR="00000000" w:rsidRPr="0031700A" w:rsidP="0031700A">
            <w:pPr>
              <w:pStyle w:val="BodyText"/>
            </w:pPr>
            <w:r w:rsidRPr="0031700A">
              <w:t>UEENEEG107A Select wiring systems and cables for low voltage general electrical installations</w:t>
            </w:r>
          </w:p>
          <w:p w:rsidR="00000000" w:rsidRPr="0031700A" w:rsidP="0031700A">
            <w:pPr>
              <w:pStyle w:val="BodyText"/>
            </w:pPr>
            <w:r w:rsidRPr="0031700A">
              <w:t>UEENEEG108A Trouble-shoot and repair faults in low voltage electrical apparatus and circuits</w:t>
            </w:r>
          </w:p>
          <w:p w:rsidR="00000000" w:rsidRPr="0031700A" w:rsidP="0031700A">
            <w:pPr>
              <w:pStyle w:val="BodyText"/>
            </w:pPr>
            <w:r w:rsidRPr="0031700A">
              <w:t xml:space="preserve">UEENEEG109A Develop and </w:t>
            </w:r>
            <w:r w:rsidRPr="0031700A">
              <w:t>connect electrical control circuits</w:t>
            </w:r>
          </w:p>
          <w:p w:rsidR="00000000" w:rsidRPr="0031700A" w:rsidP="0031700A">
            <w:pPr>
              <w:pStyle w:val="BodyText"/>
            </w:pPr>
            <w:r w:rsidRPr="0031700A">
              <w:t>UEENEEG149A Provide engineering solutions to problems in complex polyphase power circuits</w:t>
            </w:r>
          </w:p>
          <w:p w:rsidR="00000000" w:rsidRPr="0031700A" w:rsidP="0031700A">
            <w:pPr>
              <w:pStyle w:val="BodyText"/>
            </w:pPr>
            <w:r w:rsidRPr="0031700A">
              <w:t>UEENEEG171A Install, set up and commission interval metering</w:t>
            </w:r>
          </w:p>
          <w:p w:rsidR="00000000" w:rsidRPr="0031700A" w:rsidP="0031700A">
            <w:pPr>
              <w:pStyle w:val="BodyText"/>
            </w:pPr>
            <w:r w:rsidRPr="0031700A">
              <w:t>UETTDREL11 Apply sustainable energy and environmental procedures</w:t>
            </w:r>
          </w:p>
          <w:p w:rsidR="00000000" w:rsidRPr="0031700A" w:rsidP="0031700A">
            <w:pPr>
              <w:pStyle w:val="BodyText"/>
            </w:pPr>
            <w:r w:rsidRPr="0031700A">
              <w:t>UETT</w:t>
            </w:r>
            <w:r w:rsidRPr="0031700A">
              <w:t>DREL15 Respond to power systems technical enquiries and requests</w:t>
            </w:r>
          </w:p>
          <w:p w:rsidR="00000000" w:rsidRPr="0031700A" w:rsidP="0031700A">
            <w:pPr>
              <w:pStyle w:val="BodyText"/>
            </w:pPr>
            <w:r w:rsidRPr="0031700A">
              <w:t>UETTDREL16 Working safely near live electrical apparatus</w:t>
            </w:r>
          </w:p>
          <w:p w:rsidR="00000000" w:rsidRPr="0031700A" w:rsidP="0031700A">
            <w:pPr>
              <w:pStyle w:val="BodyText"/>
            </w:pPr>
            <w:r w:rsidRPr="0031700A">
              <w:t>UETTDRIS62 Implement and monitor the power system organisational WHS/OHS policies, procedures and programs</w:t>
            </w:r>
          </w:p>
          <w:p w:rsidR="00000000" w:rsidRPr="0031700A" w:rsidP="0031700A">
            <w:pPr>
              <w:pStyle w:val="BodyText"/>
            </w:pPr>
            <w:r w:rsidRPr="0031700A">
              <w:t>UETTDRIS63 Implement &amp; moni</w:t>
            </w:r>
            <w:r w:rsidRPr="0031700A">
              <w:t>tor power system environmental &amp; sustainable energy management policies &amp; procedures</w:t>
            </w:r>
          </w:p>
          <w:p w:rsidR="00000000" w:rsidRPr="0031700A" w:rsidP="0031700A">
            <w:pPr>
              <w:pStyle w:val="BodyText"/>
            </w:pPr>
            <w:r w:rsidRPr="0031700A">
              <w:t>UETTDRTS37 Perform current injection testing using phantom load</w:t>
            </w:r>
          </w:p>
          <w:p w:rsidR="00000000" w:rsidRPr="0031700A" w:rsidP="0031700A">
            <w:pPr>
              <w:pStyle w:val="BodyText"/>
            </w:pPr>
            <w:r w:rsidRPr="0031700A">
              <w:t>UETTDRTS38 Install and replace high voltage metering and associated equipment</w:t>
            </w:r>
          </w:p>
          <w:p w:rsidR="00000000" w:rsidRPr="0031700A" w:rsidP="0031700A">
            <w:pPr>
              <w:pStyle w:val="BodyText"/>
            </w:pPr>
            <w:r w:rsidRPr="0031700A">
              <w:t>UETTDRTS39 Maintain complianc</w:t>
            </w:r>
            <w:r w:rsidRPr="0031700A">
              <w:t>e with national electricity market metrology practices and procedures</w:t>
            </w:r>
          </w:p>
          <w:p w:rsidR="00000000" w:rsidRPr="0031700A" w:rsidP="0031700A">
            <w:pPr>
              <w:pStyle w:val="BodyText"/>
            </w:pPr>
            <w:r w:rsidRPr="0031700A">
              <w:t>UETTDRTS40 Test and maintain energy/revenue metering schemes</w:t>
            </w:r>
          </w:p>
          <w:p w:rsidR="00000000" w:rsidRPr="0031700A" w:rsidP="0031700A">
            <w:pPr>
              <w:pStyle w:val="BodyText"/>
            </w:pPr>
            <w:r w:rsidRPr="0031700A">
              <w:t>UETTDRTS41 Install and replace complex energy/revenue metering schemes and associated equipment</w:t>
            </w:r>
          </w:p>
          <w:p w:rsidR="00000000" w:rsidRPr="0031700A" w:rsidP="0031700A">
            <w:pPr>
              <w:pStyle w:val="BodyText"/>
            </w:pPr>
            <w:r w:rsidRPr="0031700A">
              <w:t>UETTDRTS42 Management of energy registration data errors for revenue billing purposes</w:t>
            </w:r>
          </w:p>
          <w:p w:rsidR="00000000" w:rsidRPr="0031700A" w:rsidP="0031700A">
            <w:pPr>
              <w:pStyle w:val="BodyText"/>
            </w:pPr>
            <w:r w:rsidRPr="0031700A">
              <w:t>UETTDRTS43 Commission energy/revenue metering schemes</w:t>
            </w:r>
          </w:p>
        </w:tc>
      </w:tr>
    </w:tbl>
    <w:p w:rsidR="00CB5217" w:rsidP="0031700A">
      <w:pPr>
        <w:pStyle w:val="NoPaddingFontSize1"/>
      </w:pPr>
    </w:p>
    <w:p w:rsidR="00CB5217" w:rsidP="0031700A">
      <w:pPr>
        <w:pStyle w:val="NoPaddingFontSize1"/>
      </w:pPr>
    </w:p>
    <w:p w:rsidR="00000000" w:rsidRPr="0031700A" w:rsidP="0031700A">
      <w:pPr>
        <w:pStyle w:val="Heading1"/>
      </w:pPr>
      <w:bookmarkStart w:id="4" w:name="O_1005882"/>
      <w:bookmarkEnd w:id="4"/>
      <w:r w:rsidRPr="0031700A">
        <w:t>Competency Field</w:t>
      </w:r>
    </w:p>
    <w:tbl>
      <w:tblPr>
        <w:tblW w:w="9497" w:type="dxa"/>
        <w:tblLayout w:type="fixed"/>
        <w:tblCellMar>
          <w:left w:w="62" w:type="dxa"/>
          <w:right w:w="62" w:type="dxa"/>
        </w:tblCellMar>
        <w:tblLook w:val="0000"/>
      </w:tblPr>
      <w:tblGrid>
        <w:gridCol w:w="9497"/>
      </w:tblGrid>
      <w:tr w:rsidTr="003170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700A" w:rsidP="0031700A">
            <w:pPr>
              <w:pStyle w:val="BodyText"/>
            </w:pPr>
            <w:r w:rsidRPr="0031700A">
              <w:t>Testing</w:t>
            </w:r>
          </w:p>
        </w:tc>
      </w:tr>
    </w:tbl>
    <w:p w:rsidR="00000000" w:rsidRPr="0031700A" w:rsidP="0031700A">
      <w:pPr>
        <w:pStyle w:val="NoPaddingFontSize1"/>
      </w:pPr>
    </w:p>
    <w:p w:rsidR="00000000" w:rsidRPr="0031700A" w:rsidP="0031700A">
      <w:pPr>
        <w:pStyle w:val="AllowPageBreak"/>
      </w:pPr>
    </w:p>
    <w:p w:rsidR="00000000" w:rsidRPr="0031700A" w:rsidP="0031700A">
      <w:pPr>
        <w:pStyle w:val="Heading1"/>
      </w:pPr>
      <w:bookmarkStart w:id="5" w:name="O_1005883"/>
      <w:bookmarkEnd w:id="5"/>
      <w:r w:rsidRPr="0031700A">
        <w:t>Unit Sector</w:t>
      </w:r>
    </w:p>
    <w:tbl>
      <w:tblPr>
        <w:tblW w:w="9497" w:type="dxa"/>
        <w:tblLayout w:type="fixed"/>
        <w:tblCellMar>
          <w:left w:w="62" w:type="dxa"/>
          <w:right w:w="62" w:type="dxa"/>
        </w:tblCellMar>
        <w:tblLook w:val="0000"/>
      </w:tblPr>
      <w:tblGrid>
        <w:gridCol w:w="9497"/>
      </w:tblGrid>
      <w:tr w:rsidTr="003170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700A" w:rsidP="0031700A">
            <w:pPr>
              <w:pStyle w:val="BodyText"/>
            </w:pPr>
            <w:r w:rsidRPr="0031700A">
              <w:t>Not applicable.</w:t>
            </w:r>
          </w:p>
        </w:tc>
      </w:tr>
    </w:tbl>
    <w:p w:rsidR="00000000" w:rsidRPr="0031700A" w:rsidP="0031700A">
      <w:pPr>
        <w:pStyle w:val="NoPaddingFontSize1"/>
      </w:pPr>
    </w:p>
    <w:p w:rsidR="00000000" w:rsidRPr="0031700A" w:rsidP="0031700A">
      <w:pPr>
        <w:pStyle w:val="AllowPageBreak"/>
      </w:pPr>
    </w:p>
    <w:p w:rsidR="00000000" w:rsidRPr="0031700A" w:rsidP="0031700A">
      <w:pPr>
        <w:pStyle w:val="Heading1"/>
      </w:pPr>
      <w:bookmarkStart w:id="6" w:name="O_1005884"/>
      <w:bookmarkEnd w:id="6"/>
      <w:r w:rsidRPr="0031700A">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31700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31700A" w:rsidP="0031700A">
            <w:pPr>
              <w:pStyle w:val="BodyText"/>
            </w:pPr>
            <w:r w:rsidRPr="0031700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1700A">
            <w:pPr>
              <w:pStyle w:val="BodyText"/>
              <w:rPr>
                <w:lang w:val="en-NZ"/>
              </w:rPr>
            </w:pPr>
            <w:r w:rsidRPr="0031700A">
              <w:rPr>
                <w:rStyle w:val="SpecialBold"/>
              </w:rPr>
              <w:t>PERFORMANCE CRITERIA</w:t>
            </w:r>
          </w:p>
        </w:tc>
      </w:tr>
      <w:tr w:rsidTr="0031700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31700A">
            <w:pPr>
              <w:pStyle w:val="BodyText"/>
              <w:rPr>
                <w:lang w:val="en-NZ"/>
              </w:rPr>
            </w:pPr>
            <w:r w:rsidRPr="0031700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1700A">
            <w:pPr>
              <w:pStyle w:val="BodyText"/>
              <w:rPr>
                <w:lang w:val="en-NZ"/>
              </w:rPr>
            </w:pPr>
            <w:r w:rsidRPr="0031700A">
              <w:t>Performance criteria describe the performance needed to demonstrate achievement of the element.</w:t>
            </w:r>
          </w:p>
        </w:tc>
      </w:tr>
      <w:tr w:rsidTr="003170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1700A" w:rsidP="0031700A">
            <w:pPr>
              <w:pStyle w:val="BodyText"/>
            </w:pPr>
            <w:r w:rsidRPr="0031700A">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31700A" w:rsidP="0031700A">
            <w:pPr>
              <w:pStyle w:val="BodyText"/>
            </w:pPr>
            <w:r w:rsidRPr="0031700A">
              <w:rPr>
                <w:rStyle w:val="SpecialBold"/>
              </w:rPr>
              <w:t>Plan for the testing and mai</w:t>
            </w:r>
            <w:r w:rsidRPr="0031700A">
              <w:rPr>
                <w:rStyle w:val="SpecialBold"/>
              </w:rPr>
              <w:t>ntenance of energy/revenue metering schemes (complex)</w:t>
            </w:r>
          </w:p>
        </w:tc>
        <w:tc>
          <w:tcPr>
            <w:tcW w:w="697" w:type="dxa"/>
            <w:tcBorders>
              <w:top w:val="nil"/>
              <w:left w:val="nil"/>
              <w:bottom w:val="nil"/>
              <w:right w:val="nil"/>
            </w:tcBorders>
            <w:tcMar>
              <w:top w:w="0" w:type="dxa"/>
              <w:left w:w="62" w:type="dxa"/>
              <w:bottom w:w="0" w:type="dxa"/>
              <w:right w:w="62" w:type="dxa"/>
            </w:tcMar>
          </w:tcPr>
          <w:p w:rsidR="00000000" w:rsidP="0031700A">
            <w:pPr>
              <w:pStyle w:val="BodyText"/>
              <w:rPr>
                <w:lang w:val="en-NZ"/>
              </w:rPr>
            </w:pPr>
            <w:r w:rsidRPr="0031700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1700A">
            <w:pPr>
              <w:pStyle w:val="BodyText"/>
              <w:rPr>
                <w:lang w:val="en-NZ"/>
              </w:rPr>
            </w:pPr>
            <w:r w:rsidRPr="0031700A">
              <w:t>Work health and safety (WHS)/occupational health and safety (OHS) practices/procedures and environmental and sustainable energy procedures, which may influence the testing and maintenance of energy/</w:t>
            </w:r>
            <w:r w:rsidRPr="0031700A">
              <w:t>revenue metering schemes (complex), are reviewed and determined</w:t>
            </w:r>
          </w:p>
        </w:tc>
      </w:tr>
      <w:tr w:rsidTr="003170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170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1700A">
            <w:pPr>
              <w:pStyle w:val="BodyText"/>
              <w:rPr>
                <w:lang w:val="en-NZ"/>
              </w:rPr>
            </w:pPr>
            <w:r w:rsidRPr="0031700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1700A">
            <w:pPr>
              <w:pStyle w:val="BodyText"/>
              <w:rPr>
                <w:lang w:val="en-NZ"/>
              </w:rPr>
            </w:pPr>
            <w:r w:rsidRPr="0031700A">
              <w:t xml:space="preserve">Purpose of testing and maintenance of energy/revenue metering schemes (complex) is established after data is analysed and expected outcomes of the work are </w:t>
            </w:r>
            <w:r w:rsidRPr="0031700A">
              <w:t>confirmed with appropriate personnel</w:t>
            </w:r>
          </w:p>
        </w:tc>
      </w:tr>
      <w:tr w:rsidTr="003170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170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1700A">
            <w:pPr>
              <w:pStyle w:val="BodyText"/>
              <w:rPr>
                <w:lang w:val="en-NZ"/>
              </w:rPr>
            </w:pPr>
            <w:r w:rsidRPr="0031700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1700A">
            <w:pPr>
              <w:pStyle w:val="BodyText"/>
              <w:rPr>
                <w:lang w:val="en-NZ"/>
              </w:rPr>
            </w:pPr>
            <w:r w:rsidRPr="0031700A">
              <w:t>Organisational established procedures, policies and specifications for the testing and maintenance of energy/revenue metering schemes (complex) are obtained or established with appropriate personnel</w:t>
            </w:r>
          </w:p>
        </w:tc>
      </w:tr>
      <w:tr w:rsidTr="003170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170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1700A">
            <w:pPr>
              <w:pStyle w:val="BodyText"/>
              <w:rPr>
                <w:lang w:val="en-NZ"/>
              </w:rPr>
            </w:pPr>
            <w:r w:rsidRPr="0031700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1700A">
            <w:pPr>
              <w:pStyle w:val="BodyText"/>
              <w:rPr>
                <w:lang w:val="en-NZ"/>
              </w:rPr>
            </w:pPr>
            <w:r w:rsidRPr="0031700A">
              <w:t>Testin</w:t>
            </w:r>
            <w:r w:rsidRPr="0031700A">
              <w:t>g and maintenance of energy/revenue metering schemes (complex) procedures are discussed with/directed to appropriate personnel in order to ascertain the project brief</w:t>
            </w:r>
          </w:p>
        </w:tc>
      </w:tr>
      <w:tr w:rsidTr="003170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170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1700A">
            <w:pPr>
              <w:pStyle w:val="BodyText"/>
              <w:rPr>
                <w:lang w:val="en-NZ"/>
              </w:rPr>
            </w:pPr>
            <w:r w:rsidRPr="0031700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1700A">
            <w:pPr>
              <w:pStyle w:val="BodyText"/>
              <w:rPr>
                <w:lang w:val="en-NZ"/>
              </w:rPr>
            </w:pPr>
            <w:r w:rsidRPr="0031700A">
              <w:t>Testing and maintenance parameters are established from organisational established</w:t>
            </w:r>
            <w:r w:rsidRPr="0031700A">
              <w:t xml:space="preserve"> procedures, policies and specifications</w:t>
            </w:r>
          </w:p>
        </w:tc>
      </w:tr>
      <w:tr w:rsidTr="003170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170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1700A">
            <w:pPr>
              <w:pStyle w:val="BodyText"/>
              <w:rPr>
                <w:lang w:val="en-NZ"/>
              </w:rPr>
            </w:pPr>
            <w:r w:rsidRPr="0031700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31700A">
            <w:pPr>
              <w:pStyle w:val="BodyText"/>
              <w:rPr>
                <w:lang w:val="en-NZ"/>
              </w:rPr>
            </w:pPr>
            <w:r w:rsidRPr="0031700A">
              <w:t>Equipment/tools and personal protective equipment (PPE) are selected based on specified performance criteria and established procedures</w:t>
            </w:r>
          </w:p>
        </w:tc>
      </w:tr>
      <w:tr w:rsidTr="003170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170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1700A">
            <w:pPr>
              <w:pStyle w:val="BodyText"/>
              <w:rPr>
                <w:lang w:val="en-NZ"/>
              </w:rPr>
            </w:pPr>
            <w:r w:rsidRPr="0031700A">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31700A">
            <w:pPr>
              <w:pStyle w:val="BodyText"/>
              <w:rPr>
                <w:lang w:val="en-NZ"/>
              </w:rPr>
            </w:pPr>
            <w:r w:rsidRPr="0031700A">
              <w:t>Work roles and tasks are allocated according to requirements and individual competencies</w:t>
            </w:r>
          </w:p>
        </w:tc>
      </w:tr>
      <w:tr w:rsidTr="003170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170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1700A">
            <w:pPr>
              <w:pStyle w:val="BodyText"/>
              <w:rPr>
                <w:lang w:val="en-NZ"/>
              </w:rPr>
            </w:pPr>
            <w:r w:rsidRPr="0031700A">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31700A">
            <w:pPr>
              <w:pStyle w:val="BodyText"/>
              <w:rPr>
                <w:lang w:val="en-NZ"/>
              </w:rPr>
            </w:pPr>
            <w:r w:rsidRPr="0031700A">
              <w:t>Work is prioritised and sequenced for the most efficient/effective outcome, completed within an acceptable timeframe, to a quality standard and in accordance wi</w:t>
            </w:r>
            <w:r w:rsidRPr="0031700A">
              <w:t>th established procedures</w:t>
            </w:r>
          </w:p>
        </w:tc>
      </w:tr>
      <w:tr w:rsidTr="003170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170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1700A">
            <w:pPr>
              <w:pStyle w:val="BodyText"/>
              <w:rPr>
                <w:lang w:val="en-NZ"/>
              </w:rPr>
            </w:pPr>
            <w:r w:rsidRPr="0031700A">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31700A">
            <w:pPr>
              <w:pStyle w:val="BodyText"/>
              <w:rPr>
                <w:lang w:val="en-NZ"/>
              </w:rPr>
            </w:pPr>
            <w:r w:rsidRPr="0031700A">
              <w:t>Liaison and communication issues with others/authorised personnel, authorities, clients and customers are resolved and activities coordinated to carry out work</w:t>
            </w:r>
          </w:p>
        </w:tc>
      </w:tr>
      <w:tr w:rsidTr="003170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170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1700A">
            <w:pPr>
              <w:pStyle w:val="BodyText"/>
              <w:rPr>
                <w:lang w:val="en-NZ"/>
              </w:rPr>
            </w:pPr>
            <w:r w:rsidRPr="0031700A">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31700A">
            <w:pPr>
              <w:pStyle w:val="BodyText"/>
              <w:rPr>
                <w:lang w:val="en-NZ"/>
              </w:rPr>
            </w:pPr>
            <w:r w:rsidRPr="0031700A">
              <w:t>Risk control measures are identified, prioritised and e</w:t>
            </w:r>
            <w:r w:rsidRPr="0031700A">
              <w:t>valuated against the work schedule</w:t>
            </w:r>
          </w:p>
        </w:tc>
      </w:tr>
      <w:tr w:rsidTr="003170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170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1700A">
            <w:pPr>
              <w:pStyle w:val="BodyText"/>
              <w:rPr>
                <w:lang w:val="en-NZ"/>
              </w:rPr>
            </w:pPr>
            <w:r w:rsidRPr="0031700A">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31700A">
            <w:pPr>
              <w:pStyle w:val="BodyText"/>
              <w:rPr>
                <w:lang w:val="en-NZ"/>
              </w:rPr>
            </w:pPr>
            <w:r w:rsidRPr="0031700A">
              <w:t>Relevant internal/external work permits are obtained to coordinate the performance of work according to requirements and/or established procedures</w:t>
            </w:r>
          </w:p>
        </w:tc>
      </w:tr>
      <w:tr w:rsidTr="003170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1700A" w:rsidP="0031700A">
            <w:pPr>
              <w:pStyle w:val="BodyText"/>
            </w:pPr>
            <w:r w:rsidRPr="0031700A">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31700A" w:rsidP="0031700A">
            <w:pPr>
              <w:pStyle w:val="BodyText"/>
            </w:pPr>
            <w:r w:rsidRPr="0031700A">
              <w:rPr>
                <w:rStyle w:val="SpecialBold"/>
              </w:rPr>
              <w:t>Carry out the testing and maintenance of energy/revenue metering schemes (complex)</w:t>
            </w:r>
          </w:p>
        </w:tc>
        <w:tc>
          <w:tcPr>
            <w:tcW w:w="697" w:type="dxa"/>
            <w:tcBorders>
              <w:top w:val="nil"/>
              <w:left w:val="nil"/>
              <w:bottom w:val="nil"/>
              <w:right w:val="nil"/>
            </w:tcBorders>
            <w:tcMar>
              <w:top w:w="0" w:type="dxa"/>
              <w:left w:w="62" w:type="dxa"/>
              <w:bottom w:w="0" w:type="dxa"/>
              <w:right w:w="62" w:type="dxa"/>
            </w:tcMar>
          </w:tcPr>
          <w:p w:rsidR="00000000" w:rsidP="0031700A">
            <w:pPr>
              <w:pStyle w:val="BodyText"/>
              <w:rPr>
                <w:lang w:val="en-NZ"/>
              </w:rPr>
            </w:pPr>
            <w:r w:rsidRPr="0031700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1700A">
            <w:pPr>
              <w:pStyle w:val="BodyText"/>
              <w:rPr>
                <w:lang w:val="en-NZ"/>
              </w:rPr>
            </w:pPr>
            <w:r w:rsidRPr="0031700A">
              <w:t xml:space="preserve">WHS/OHS and sustainable energy principles, functionality and practices to prevent the incidents of accidents and minimise waste are incorporated into the project </w:t>
            </w:r>
            <w:r w:rsidRPr="0031700A">
              <w:t>in accordance with requirements and/or established procedures</w:t>
            </w:r>
          </w:p>
        </w:tc>
      </w:tr>
      <w:tr w:rsidTr="003170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170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1700A">
            <w:pPr>
              <w:pStyle w:val="BodyText"/>
              <w:rPr>
                <w:lang w:val="en-NZ"/>
              </w:rPr>
            </w:pPr>
            <w:r w:rsidRPr="0031700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1700A">
            <w:pPr>
              <w:pStyle w:val="BodyText"/>
              <w:rPr>
                <w:lang w:val="en-NZ"/>
              </w:rPr>
            </w:pPr>
            <w:r w:rsidRPr="0031700A">
              <w:t>First aid, rescue and other related work procedures are performed according to requirements and/or established procedures</w:t>
            </w:r>
          </w:p>
        </w:tc>
      </w:tr>
      <w:tr w:rsidTr="003170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170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1700A">
            <w:pPr>
              <w:pStyle w:val="BodyText"/>
              <w:rPr>
                <w:lang w:val="en-NZ"/>
              </w:rPr>
            </w:pPr>
            <w:r w:rsidRPr="0031700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1700A">
            <w:pPr>
              <w:pStyle w:val="BodyText"/>
              <w:rPr>
                <w:lang w:val="en-NZ"/>
              </w:rPr>
            </w:pPr>
            <w:r w:rsidRPr="0031700A">
              <w:t>Lifting, climbing and use of power tools/equipment, techni</w:t>
            </w:r>
            <w:r w:rsidRPr="0031700A">
              <w:t>ques and practices are safely exercised according to requirements</w:t>
            </w:r>
          </w:p>
        </w:tc>
      </w:tr>
      <w:tr w:rsidTr="003170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170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1700A">
            <w:pPr>
              <w:pStyle w:val="BodyText"/>
              <w:rPr>
                <w:lang w:val="en-NZ"/>
              </w:rPr>
            </w:pPr>
            <w:r w:rsidRPr="0031700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1700A">
            <w:pPr>
              <w:pStyle w:val="BodyText"/>
              <w:rPr>
                <w:lang w:val="en-NZ"/>
              </w:rPr>
            </w:pPr>
            <w:r w:rsidRPr="0031700A">
              <w:t xml:space="preserve">Hazard warnings and safety signs are recognised and hazards and assessed WHS/OHS risks are reported to immediate authorised personnel for directions according </w:t>
            </w:r>
            <w:r w:rsidRPr="0031700A">
              <w:t>to established procedures</w:t>
            </w:r>
          </w:p>
        </w:tc>
      </w:tr>
      <w:tr w:rsidTr="003170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170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1700A">
            <w:pPr>
              <w:pStyle w:val="BodyText"/>
              <w:rPr>
                <w:lang w:val="en-NZ"/>
              </w:rPr>
            </w:pPr>
            <w:r w:rsidRPr="0031700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1700A">
            <w:pPr>
              <w:pStyle w:val="BodyText"/>
              <w:rPr>
                <w:lang w:val="en-NZ"/>
              </w:rPr>
            </w:pPr>
            <w:r w:rsidRPr="0031700A">
              <w:t>Remedial actions are taken to overcome any shortfalls encountered in the work schedule according to requirements and/or established procedures</w:t>
            </w:r>
          </w:p>
        </w:tc>
      </w:tr>
      <w:tr w:rsidTr="003170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170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1700A">
            <w:pPr>
              <w:pStyle w:val="BodyText"/>
              <w:rPr>
                <w:lang w:val="en-NZ"/>
              </w:rPr>
            </w:pPr>
            <w:r w:rsidRPr="0031700A">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31700A">
            <w:pPr>
              <w:pStyle w:val="BodyText"/>
              <w:rPr>
                <w:lang w:val="en-NZ"/>
              </w:rPr>
            </w:pPr>
            <w:r w:rsidRPr="0031700A">
              <w:t>Testing equipment is used in accordance with the work schedule and requir</w:t>
            </w:r>
            <w:r w:rsidRPr="0031700A">
              <w:t>ements and/or established procedures</w:t>
            </w:r>
          </w:p>
        </w:tc>
      </w:tr>
      <w:tr w:rsidTr="003170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170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1700A">
            <w:pPr>
              <w:pStyle w:val="BodyText"/>
              <w:rPr>
                <w:lang w:val="en-NZ"/>
              </w:rPr>
            </w:pPr>
            <w:r w:rsidRPr="0031700A">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31700A">
            <w:pPr>
              <w:pStyle w:val="BodyText"/>
              <w:rPr>
                <w:lang w:val="en-NZ"/>
              </w:rPr>
            </w:pPr>
            <w:r w:rsidRPr="0031700A">
              <w:t>Routine testing and acceptance testing of the testing and maintenance of energy/revenue metering schemes (complex) are carried out in accordance with the work schedule</w:t>
            </w:r>
          </w:p>
        </w:tc>
      </w:tr>
      <w:tr w:rsidTr="003170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170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1700A">
            <w:pPr>
              <w:pStyle w:val="BodyText"/>
              <w:rPr>
                <w:lang w:val="en-NZ"/>
              </w:rPr>
            </w:pPr>
            <w:r w:rsidRPr="0031700A">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31700A">
            <w:pPr>
              <w:pStyle w:val="BodyText"/>
              <w:rPr>
                <w:lang w:val="en-NZ"/>
              </w:rPr>
            </w:pPr>
            <w:r w:rsidRPr="0031700A">
              <w:t>Technical advice is given regarding p</w:t>
            </w:r>
            <w:r w:rsidRPr="0031700A">
              <w:t>otential hazards, safety risks and control measures so that monitoring and preventative action can be undertaken and/or appropriate authorities consulted, where necessary, in accordance with requirements and established procedures</w:t>
            </w:r>
          </w:p>
        </w:tc>
      </w:tr>
      <w:tr w:rsidTr="003170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170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1700A">
            <w:pPr>
              <w:pStyle w:val="BodyText"/>
              <w:rPr>
                <w:lang w:val="en-NZ"/>
              </w:rPr>
            </w:pPr>
            <w:r w:rsidRPr="0031700A">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31700A">
            <w:pPr>
              <w:pStyle w:val="BodyText"/>
              <w:rPr>
                <w:lang w:val="en-NZ"/>
              </w:rPr>
            </w:pPr>
            <w:r w:rsidRPr="0031700A">
              <w:t>Essential knowledge and associated skills are applied in the safe testing and maintenance of energy/revenue metering schemes (complex) to ensure completion in an agreed timeframe according to requirements</w:t>
            </w:r>
          </w:p>
        </w:tc>
      </w:tr>
      <w:tr w:rsidTr="003170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170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1700A">
            <w:pPr>
              <w:pStyle w:val="BodyText"/>
              <w:rPr>
                <w:lang w:val="en-NZ"/>
              </w:rPr>
            </w:pPr>
            <w:r w:rsidRPr="0031700A">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31700A">
            <w:pPr>
              <w:pStyle w:val="BodyText"/>
              <w:rPr>
                <w:lang w:val="en-NZ"/>
              </w:rPr>
            </w:pPr>
            <w:r w:rsidRPr="0031700A">
              <w:t>Solutions to non-routine problems are ident</w:t>
            </w:r>
            <w:r w:rsidRPr="0031700A">
              <w:t>ified and actioned, using essential knowledge and associated skills, according to requirements</w:t>
            </w:r>
          </w:p>
        </w:tc>
      </w:tr>
      <w:tr w:rsidTr="003170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170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1700A">
            <w:pPr>
              <w:pStyle w:val="BodyText"/>
              <w:rPr>
                <w:lang w:val="en-NZ"/>
              </w:rPr>
            </w:pPr>
            <w:r w:rsidRPr="0031700A">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31700A">
            <w:pPr>
              <w:pStyle w:val="BodyText"/>
              <w:rPr>
                <w:lang w:val="en-NZ"/>
              </w:rPr>
            </w:pPr>
            <w:r w:rsidRPr="0031700A">
              <w:t>Quality of work is monitored against personal performance agreement and/or established organisational and professional standards</w:t>
            </w:r>
          </w:p>
        </w:tc>
      </w:tr>
      <w:tr w:rsidTr="003170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1700A" w:rsidP="0031700A">
            <w:pPr>
              <w:pStyle w:val="BodyText"/>
            </w:pPr>
            <w:r w:rsidRPr="0031700A">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31700A" w:rsidP="0031700A">
            <w:pPr>
              <w:pStyle w:val="BodyText"/>
            </w:pPr>
            <w:r w:rsidRPr="0031700A">
              <w:rPr>
                <w:rStyle w:val="SpecialBold"/>
              </w:rPr>
              <w:t xml:space="preserve">Complete the testing </w:t>
            </w:r>
            <w:r w:rsidRPr="0031700A">
              <w:rPr>
                <w:rStyle w:val="SpecialBold"/>
              </w:rPr>
              <w:t>and maintenance of energy/revenue metering schemes (complex)</w:t>
            </w:r>
          </w:p>
        </w:tc>
        <w:tc>
          <w:tcPr>
            <w:tcW w:w="697" w:type="dxa"/>
            <w:tcBorders>
              <w:top w:val="nil"/>
              <w:left w:val="nil"/>
              <w:bottom w:val="nil"/>
              <w:right w:val="nil"/>
            </w:tcBorders>
            <w:tcMar>
              <w:top w:w="0" w:type="dxa"/>
              <w:left w:w="62" w:type="dxa"/>
              <w:bottom w:w="0" w:type="dxa"/>
              <w:right w:w="62" w:type="dxa"/>
            </w:tcMar>
          </w:tcPr>
          <w:p w:rsidR="00000000" w:rsidP="0031700A">
            <w:pPr>
              <w:pStyle w:val="BodyText"/>
              <w:rPr>
                <w:lang w:val="en-NZ"/>
              </w:rPr>
            </w:pPr>
            <w:r w:rsidRPr="0031700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1700A">
            <w:pPr>
              <w:pStyle w:val="BodyText"/>
              <w:rPr>
                <w:lang w:val="en-NZ"/>
              </w:rPr>
            </w:pPr>
            <w:r w:rsidRPr="0031700A">
              <w:t>Final inspections of the testing and maintenance of energy/revenue metering schemes (complex) using routine tests and acceptance tests are undertaken to ensure they comply with all requiremen</w:t>
            </w:r>
            <w:r w:rsidRPr="0031700A">
              <w:t>ts and include all specifications and documents needed to complete the project</w:t>
            </w:r>
          </w:p>
        </w:tc>
      </w:tr>
      <w:tr w:rsidTr="003170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170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1700A">
            <w:pPr>
              <w:pStyle w:val="BodyText"/>
              <w:rPr>
                <w:lang w:val="en-NZ"/>
              </w:rPr>
            </w:pPr>
            <w:r w:rsidRPr="0031700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1700A">
            <w:pPr>
              <w:pStyle w:val="BodyText"/>
              <w:rPr>
                <w:lang w:val="en-NZ"/>
              </w:rPr>
            </w:pPr>
            <w:r w:rsidRPr="0031700A">
              <w:t xml:space="preserve">Appropriate internal/external personnel are notified of completion and reports and/or completion documents are finalised/commissioned according to established </w:t>
            </w:r>
            <w:r w:rsidRPr="0031700A">
              <w:t>procedures and timeframes</w:t>
            </w:r>
          </w:p>
        </w:tc>
      </w:tr>
      <w:tr w:rsidTr="003170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170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1700A">
            <w:pPr>
              <w:pStyle w:val="BodyText"/>
              <w:rPr>
                <w:lang w:val="en-NZ"/>
              </w:rPr>
            </w:pPr>
            <w:r w:rsidRPr="0031700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1700A">
            <w:pPr>
              <w:pStyle w:val="BodyText"/>
              <w:rPr>
                <w:lang w:val="en-NZ"/>
              </w:rPr>
            </w:pPr>
            <w:r w:rsidRPr="0031700A">
              <w:t>Reports and/or completion documents are submitted to relevant personnel/organisations for approval and, where applicable, statutory or regulatory approval</w:t>
            </w:r>
          </w:p>
        </w:tc>
      </w:tr>
      <w:tr w:rsidTr="003170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170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1700A">
            <w:pPr>
              <w:pStyle w:val="BodyText"/>
              <w:rPr>
                <w:lang w:val="en-NZ"/>
              </w:rPr>
            </w:pPr>
            <w:r w:rsidRPr="0031700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31700A" w:rsidP="0031700A">
            <w:pPr>
              <w:pStyle w:val="BodyText"/>
            </w:pPr>
            <w:r w:rsidRPr="0031700A">
              <w:t>Approved copies of routine testing and acceptance testing pro</w:t>
            </w:r>
            <w:r w:rsidRPr="0031700A">
              <w:t>cedures/activities/results, for the testing and maintenance of energy/revenue metering schemes (complex), documents are issued and records updated in accordance with established procedures</w:t>
            </w:r>
          </w:p>
        </w:tc>
      </w:tr>
    </w:tbl>
    <w:p w:rsidR="00000000" w:rsidRPr="0031700A" w:rsidP="0031700A">
      <w:pPr>
        <w:pStyle w:val="NoPaddingFontSize1"/>
      </w:pPr>
    </w:p>
    <w:p w:rsidR="00000000" w:rsidRPr="0031700A" w:rsidP="0031700A">
      <w:pPr>
        <w:pStyle w:val="AllowPageBreak"/>
      </w:pPr>
    </w:p>
    <w:p w:rsidR="00000000" w:rsidRPr="0031700A" w:rsidP="0031700A">
      <w:pPr>
        <w:pStyle w:val="Heading1"/>
      </w:pPr>
      <w:bookmarkStart w:id="7" w:name="O_1005885"/>
      <w:bookmarkEnd w:id="7"/>
      <w:r w:rsidRPr="0031700A">
        <w:t>Foundation Skills</w:t>
      </w:r>
    </w:p>
    <w:tbl>
      <w:tblPr>
        <w:tblW w:w="9497" w:type="dxa"/>
        <w:tblLayout w:type="fixed"/>
        <w:tblCellMar>
          <w:left w:w="62" w:type="dxa"/>
          <w:right w:w="62" w:type="dxa"/>
        </w:tblCellMar>
        <w:tblLook w:val="0000"/>
      </w:tblPr>
      <w:tblGrid>
        <w:gridCol w:w="9497"/>
      </w:tblGrid>
      <w:tr w:rsidTr="003170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700A" w:rsidP="0031700A">
            <w:pPr>
              <w:pStyle w:val="BodyText"/>
            </w:pPr>
            <w:r w:rsidRPr="0031700A">
              <w:t xml:space="preserve">Foundation skills essential </w:t>
            </w:r>
            <w:r w:rsidRPr="0031700A">
              <w:t>to performance are explicit in the performance criteria of this unit of competency.</w:t>
            </w:r>
          </w:p>
        </w:tc>
      </w:tr>
    </w:tbl>
    <w:p w:rsidR="00000000" w:rsidRPr="0031700A" w:rsidP="0031700A">
      <w:pPr>
        <w:pStyle w:val="NoPaddingFontSize1"/>
      </w:pPr>
    </w:p>
    <w:p w:rsidR="00000000" w:rsidRPr="0031700A" w:rsidP="0031700A">
      <w:pPr>
        <w:pStyle w:val="AllowPageBreak"/>
      </w:pPr>
    </w:p>
    <w:p w:rsidR="00000000" w:rsidRPr="0031700A" w:rsidP="0031700A">
      <w:pPr>
        <w:pStyle w:val="Heading1"/>
      </w:pPr>
      <w:bookmarkStart w:id="8" w:name="O_1005886"/>
      <w:bookmarkEnd w:id="8"/>
      <w:r w:rsidRPr="0031700A">
        <w:t>Range of Conditions</w:t>
      </w:r>
    </w:p>
    <w:tbl>
      <w:tblPr>
        <w:tblW w:w="9497" w:type="dxa"/>
        <w:tblLayout w:type="fixed"/>
        <w:tblCellMar>
          <w:left w:w="62" w:type="dxa"/>
          <w:right w:w="62" w:type="dxa"/>
        </w:tblCellMar>
        <w:tblLook w:val="0000"/>
      </w:tblPr>
      <w:tblGrid>
        <w:gridCol w:w="9497"/>
      </w:tblGrid>
      <w:tr w:rsidTr="003170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700A" w:rsidP="0031700A">
            <w:pPr>
              <w:pStyle w:val="BodyText"/>
            </w:pPr>
            <w:r w:rsidRPr="0031700A">
              <w:t>Range is restricted to essential operating conditions and any other variables essential to the work environment.</w:t>
            </w:r>
          </w:p>
          <w:p w:rsidR="00000000" w:rsidRPr="0031700A" w:rsidP="0031700A">
            <w:pPr>
              <w:pStyle w:val="BodyText"/>
            </w:pPr>
            <w:r w:rsidRPr="0031700A">
              <w:t>Non-essential conditions may be found in the Companion Volume Implementation Guide.</w:t>
            </w:r>
          </w:p>
        </w:tc>
      </w:tr>
    </w:tbl>
    <w:p w:rsidR="00000000" w:rsidRPr="0031700A" w:rsidP="0031700A">
      <w:pPr>
        <w:pStyle w:val="NoPaddingFontSize1"/>
      </w:pPr>
    </w:p>
    <w:p w:rsidR="00000000" w:rsidRPr="0031700A" w:rsidP="0031700A">
      <w:pPr>
        <w:pStyle w:val="AllowPageBreak"/>
      </w:pPr>
    </w:p>
    <w:p w:rsidR="00000000" w:rsidRPr="0031700A" w:rsidP="0031700A">
      <w:pPr>
        <w:pStyle w:val="Heading1"/>
      </w:pPr>
      <w:bookmarkStart w:id="9" w:name="O_1005887"/>
      <w:bookmarkEnd w:id="9"/>
      <w:r w:rsidRPr="0031700A">
        <w:t>Unit Mapping Information</w:t>
      </w:r>
    </w:p>
    <w:tbl>
      <w:tblPr>
        <w:tblW w:w="9497" w:type="dxa"/>
        <w:tblLayout w:type="fixed"/>
        <w:tblCellMar>
          <w:left w:w="62" w:type="dxa"/>
          <w:right w:w="62" w:type="dxa"/>
        </w:tblCellMar>
        <w:tblLook w:val="0000"/>
      </w:tblPr>
      <w:tblGrid>
        <w:gridCol w:w="9497"/>
      </w:tblGrid>
      <w:tr w:rsidTr="003170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700A" w:rsidP="0031700A">
            <w:pPr>
              <w:pStyle w:val="BodyText"/>
            </w:pPr>
            <w:r w:rsidRPr="0031700A">
              <w:t>This unit replaces and is equivalent to UETTDRTS44A Test and maintain energy/revenue metering schemes (complex).</w:t>
            </w:r>
          </w:p>
        </w:tc>
      </w:tr>
    </w:tbl>
    <w:p w:rsidR="00000000" w:rsidRPr="0031700A" w:rsidP="0031700A">
      <w:pPr>
        <w:pStyle w:val="NoPaddingFontSize1"/>
      </w:pPr>
    </w:p>
    <w:p w:rsidR="00000000" w:rsidRPr="0031700A" w:rsidP="0031700A">
      <w:pPr>
        <w:pStyle w:val="AllowPageBreak"/>
      </w:pPr>
    </w:p>
    <w:p w:rsidR="00000000" w:rsidRPr="0031700A" w:rsidP="0031700A">
      <w:pPr>
        <w:pStyle w:val="Heading1"/>
      </w:pPr>
      <w:bookmarkStart w:id="10" w:name="O_1005894"/>
      <w:bookmarkEnd w:id="10"/>
      <w:r w:rsidRPr="0031700A">
        <w:t>Links</w:t>
      </w:r>
    </w:p>
    <w:p w:rsidR="00000000" w:rsidRPr="0031700A" w:rsidP="00CB5217">
      <w:pPr>
        <w:pStyle w:val="BodyText"/>
      </w:pPr>
      <w:r w:rsidRPr="0031700A">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4930EF">
        <w:rPr>
          <w:rStyle w:val="Hyperlink"/>
        </w:rPr>
        <w:t>https://vetnet.gov.au/Pages/TrainingDocs.aspx?q=229bace1-b7bc-4653-9300-dffb13ecfad7</w:t>
      </w:r>
      <w:r>
        <w:fldChar w:fldCharType="end"/>
      </w:r>
    </w:p>
    <w:p w:rsidR="00000000" w:rsidRPr="0031700A" w:rsidP="00CB5217">
      <w:pPr>
        <w:pStyle w:val="BodyText"/>
        <w:sectPr w:rsidSect="0031700A">
          <w:headerReference w:type="default" r:id="rId10"/>
          <w:footerReference w:type="default" r:id="rId11"/>
          <w:pgSz w:w="11908" w:h="16833"/>
          <w:pgMar w:top="1702" w:right="1418" w:bottom="1702" w:left="1418" w:header="992" w:footer="992" w:gutter="0"/>
          <w:cols w:space="720"/>
          <w:noEndnote/>
          <w:docGrid w:linePitch="299"/>
        </w:sectPr>
      </w:pPr>
    </w:p>
    <w:p w:rsidR="00000000" w:rsidRPr="0031700A" w:rsidP="0031700A">
      <w:pPr>
        <w:pStyle w:val="SuperHeading"/>
      </w:pPr>
      <w:r w:rsidRPr="0031700A">
        <w:t>Assessment Requirements for UE</w:t>
      </w:r>
      <w:r w:rsidRPr="0031700A">
        <w:t>TTDRTS44 Test and maintain energy/revenue metering schemes (complex)</w:t>
      </w:r>
    </w:p>
    <w:p w:rsidR="00000000" w:rsidRPr="0031700A" w:rsidP="0031700A">
      <w:pPr>
        <w:pStyle w:val="Heading1"/>
      </w:pPr>
      <w:bookmarkStart w:id="11" w:name="O_1005889"/>
      <w:bookmarkEnd w:id="11"/>
      <w:r w:rsidRPr="0031700A">
        <w:t>Modification History</w:t>
      </w:r>
    </w:p>
    <w:tbl>
      <w:tblPr>
        <w:tblW w:w="9497" w:type="dxa"/>
        <w:tblLayout w:type="fixed"/>
        <w:tblCellMar>
          <w:left w:w="62" w:type="dxa"/>
          <w:right w:w="62" w:type="dxa"/>
        </w:tblCellMar>
        <w:tblLook w:val="0000"/>
      </w:tblPr>
      <w:tblGrid>
        <w:gridCol w:w="9497"/>
      </w:tblGrid>
      <w:tr w:rsidTr="003170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700A" w:rsidP="0031700A">
            <w:pPr>
              <w:pStyle w:val="BodyText"/>
            </w:pPr>
            <w:r w:rsidRPr="0031700A">
              <w:t>Release 1. This is the first release of this unit of competency in the UET Transmission, Distribution and Rail Sector Training Package.</w:t>
            </w:r>
          </w:p>
        </w:tc>
      </w:tr>
    </w:tbl>
    <w:p w:rsidR="00000000" w:rsidRPr="0031700A" w:rsidP="0031700A">
      <w:pPr>
        <w:pStyle w:val="NoPaddingFontSize1"/>
      </w:pPr>
    </w:p>
    <w:p w:rsidR="00000000" w:rsidRPr="0031700A" w:rsidP="0031700A">
      <w:pPr>
        <w:pStyle w:val="AllowPageBreak"/>
      </w:pPr>
    </w:p>
    <w:p w:rsidR="00000000" w:rsidRPr="0031700A" w:rsidP="0031700A">
      <w:pPr>
        <w:pStyle w:val="Heading1"/>
      </w:pPr>
      <w:bookmarkStart w:id="12" w:name="O_1005890"/>
      <w:bookmarkEnd w:id="12"/>
      <w:r w:rsidRPr="0031700A">
        <w:t>Performance Evidence</w:t>
      </w:r>
    </w:p>
    <w:tbl>
      <w:tblPr>
        <w:tblW w:w="9497" w:type="dxa"/>
        <w:tblLayout w:type="fixed"/>
        <w:tblCellMar>
          <w:left w:w="62" w:type="dxa"/>
          <w:right w:w="62" w:type="dxa"/>
        </w:tblCellMar>
        <w:tblLook w:val="0000"/>
      </w:tblPr>
      <w:tblGrid>
        <w:gridCol w:w="9497"/>
      </w:tblGrid>
      <w:tr w:rsidTr="003170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1700A">
            <w:pPr>
              <w:pStyle w:val="BodyText"/>
              <w:rPr>
                <w:lang w:val="en-NZ"/>
              </w:rPr>
            </w:pPr>
            <w:r w:rsidRPr="0031700A">
              <w:t xml:space="preserve">Evidence required to demonstrate competence in this unit must be relevant to and satisfy all of the requirements of the elements and performance criteria on at least two separate occasions and include:  </w:t>
            </w:r>
          </w:p>
        </w:tc>
      </w:tr>
      <w:tr w:rsidTr="003170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700A" w:rsidP="0031700A">
            <w:pPr>
              <w:pStyle w:val="ListBullet"/>
            </w:pPr>
            <w:r w:rsidRPr="0031700A">
              <w:t>applying relevant wo</w:t>
            </w:r>
            <w:r w:rsidRPr="0031700A">
              <w:t>rk health and safety (WHS)/occupational health and safety (OHS) requirements, including the use of risk control measures</w:t>
            </w:r>
          </w:p>
          <w:p w:rsidR="00000000" w:rsidRPr="0031700A" w:rsidP="0031700A">
            <w:pPr>
              <w:pStyle w:val="ListBullet"/>
            </w:pPr>
            <w:r w:rsidRPr="0031700A">
              <w:t>applying sustainable energy principles and practices</w:t>
            </w:r>
          </w:p>
          <w:p w:rsidR="00000000" w:rsidRPr="0031700A" w:rsidP="0031700A">
            <w:pPr>
              <w:pStyle w:val="ListBullet"/>
            </w:pPr>
            <w:r w:rsidRPr="0031700A">
              <w:t>performing on at least three (3) occasion, the following activity:</w:t>
            </w:r>
          </w:p>
          <w:p w:rsidR="00000000" w:rsidRPr="0031700A" w:rsidP="0031700A">
            <w:pPr>
              <w:pStyle w:val="ListBullet2"/>
            </w:pPr>
            <w:r w:rsidRPr="0031700A">
              <w:t>field injectio</w:t>
            </w:r>
            <w:r w:rsidRPr="0031700A">
              <w:t>n testing which includes determining site accuracy by applying multiple specific test points to determine and correct meter accuracy to applicable standards</w:t>
            </w:r>
          </w:p>
          <w:p w:rsidR="00000000" w:rsidRPr="0031700A" w:rsidP="0031700A">
            <w:pPr>
              <w:pStyle w:val="ListBullet"/>
            </w:pPr>
            <w:r w:rsidRPr="0031700A">
              <w:t xml:space="preserve">performing on at least three (3) occasions, the testing and maintenance of any four (4) of the </w:t>
            </w:r>
            <w:r w:rsidRPr="0031700A">
              <w:t>following:</w:t>
            </w:r>
          </w:p>
          <w:p w:rsidR="00000000" w:rsidRPr="0031700A" w:rsidP="0031700A">
            <w:pPr>
              <w:pStyle w:val="ListBullet2"/>
            </w:pPr>
            <w:r w:rsidRPr="0031700A">
              <w:t>summation</w:t>
            </w:r>
          </w:p>
          <w:p w:rsidR="00000000" w:rsidRPr="0031700A" w:rsidP="0031700A">
            <w:pPr>
              <w:pStyle w:val="ListBullet2"/>
            </w:pPr>
            <w:r w:rsidRPr="0031700A">
              <w:t>subtraction</w:t>
            </w:r>
          </w:p>
          <w:p w:rsidR="00000000" w:rsidRPr="0031700A" w:rsidP="0031700A">
            <w:pPr>
              <w:pStyle w:val="ListBullet2"/>
            </w:pPr>
            <w:r w:rsidRPr="0031700A">
              <w:t>generation</w:t>
            </w:r>
          </w:p>
          <w:p w:rsidR="00000000" w:rsidRPr="0031700A" w:rsidP="0031700A">
            <w:pPr>
              <w:pStyle w:val="ListBullet2"/>
            </w:pPr>
            <w:r w:rsidRPr="0031700A">
              <w:t>bulk supply</w:t>
            </w:r>
          </w:p>
          <w:p w:rsidR="00000000" w:rsidRPr="0031700A" w:rsidP="0031700A">
            <w:pPr>
              <w:pStyle w:val="ListBullet2"/>
            </w:pPr>
            <w:r w:rsidRPr="0031700A">
              <w:t>interconnector</w:t>
            </w:r>
          </w:p>
          <w:p w:rsidR="00000000" w:rsidRPr="0031700A" w:rsidP="0031700A">
            <w:pPr>
              <w:pStyle w:val="ListBullet2"/>
            </w:pPr>
            <w:r w:rsidRPr="0031700A">
              <w:t>wholesale metering installations</w:t>
            </w:r>
          </w:p>
          <w:p w:rsidR="00000000" w:rsidRPr="0031700A" w:rsidP="0031700A">
            <w:pPr>
              <w:pStyle w:val="ListBullet"/>
            </w:pPr>
            <w:r w:rsidRPr="0031700A">
              <w:t>performing on at least three (3) occasions, the following activities:</w:t>
            </w:r>
          </w:p>
          <w:p w:rsidR="00000000" w:rsidRPr="0031700A" w:rsidP="0031700A">
            <w:pPr>
              <w:pStyle w:val="ListBullet2"/>
            </w:pPr>
            <w:r w:rsidRPr="0031700A">
              <w:t>identification of faults with metering equipment, energy registration and reven</w:t>
            </w:r>
            <w:r w:rsidRPr="0031700A">
              <w:t>ue billing</w:t>
            </w:r>
          </w:p>
          <w:p w:rsidR="00000000" w:rsidRPr="0031700A" w:rsidP="0031700A">
            <w:pPr>
              <w:pStyle w:val="ListBullet2"/>
            </w:pPr>
            <w:r w:rsidRPr="0031700A">
              <w:t>ensuring that all connection points are in operational order</w:t>
            </w:r>
          </w:p>
          <w:p w:rsidR="00000000" w:rsidRPr="0031700A" w:rsidP="0031700A">
            <w:pPr>
              <w:pStyle w:val="ListBullet2"/>
            </w:pPr>
            <w:r w:rsidRPr="0031700A">
              <w:t>identifying and correcting y functional errors</w:t>
            </w:r>
          </w:p>
          <w:p w:rsidR="00000000" w:rsidRPr="0031700A" w:rsidP="0031700A">
            <w:pPr>
              <w:pStyle w:val="ListBullet"/>
            </w:pPr>
            <w:r w:rsidRPr="0031700A">
              <w:t>dealing with unplanned events on at least (1) one occasion.</w:t>
            </w:r>
          </w:p>
        </w:tc>
      </w:tr>
    </w:tbl>
    <w:p w:rsidR="00000000" w:rsidRPr="0031700A" w:rsidP="0031700A">
      <w:pPr>
        <w:pStyle w:val="NoPaddingFontSize1"/>
      </w:pPr>
    </w:p>
    <w:p w:rsidR="00000000" w:rsidRPr="0031700A" w:rsidP="0031700A">
      <w:pPr>
        <w:pStyle w:val="AllowPageBreak"/>
      </w:pPr>
    </w:p>
    <w:p w:rsidR="00000000" w:rsidRPr="0031700A" w:rsidP="0031700A">
      <w:pPr>
        <w:pStyle w:val="Heading1"/>
      </w:pPr>
      <w:bookmarkStart w:id="13" w:name="O_1005891"/>
      <w:bookmarkEnd w:id="13"/>
      <w:r w:rsidRPr="0031700A">
        <w:t>Knowledge Evidence</w:t>
      </w:r>
    </w:p>
    <w:tbl>
      <w:tblPr>
        <w:tblW w:w="9497" w:type="dxa"/>
        <w:tblLayout w:type="fixed"/>
        <w:tblCellMar>
          <w:left w:w="62" w:type="dxa"/>
          <w:right w:w="62" w:type="dxa"/>
        </w:tblCellMar>
        <w:tblLook w:val="0000"/>
      </w:tblPr>
      <w:tblGrid>
        <w:gridCol w:w="9497"/>
      </w:tblGrid>
      <w:tr w:rsidTr="003170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1700A">
            <w:pPr>
              <w:pStyle w:val="BodyText"/>
              <w:rPr>
                <w:lang w:val="en-NZ"/>
              </w:rPr>
            </w:pPr>
            <w:r w:rsidRPr="0031700A">
              <w:t>Evidence required to demonstrate competence in this unit must be relevant to and satisfy all of the requirements of the elements and performance criteria and include knowledge of:</w:t>
            </w:r>
          </w:p>
        </w:tc>
      </w:tr>
      <w:tr w:rsidTr="003170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700A" w:rsidP="0031700A">
            <w:pPr>
              <w:pStyle w:val="ListBullet"/>
            </w:pPr>
            <w:r w:rsidRPr="0031700A">
              <w:t>determining from schematics whether additional isolation is required and e</w:t>
            </w:r>
            <w:r w:rsidRPr="0031700A">
              <w:t>nsuring any current/voltage injection does not impact on related protection, control and supervisory control and data acquisition (SCADA) schemes</w:t>
            </w:r>
          </w:p>
          <w:p w:rsidR="00000000" w:rsidRPr="0031700A" w:rsidP="0031700A">
            <w:pPr>
              <w:pStyle w:val="ListBullet"/>
            </w:pPr>
            <w:r w:rsidRPr="0031700A">
              <w:t>calculation of site overall offset errors due to applied correction factors to the scheme</w:t>
            </w:r>
          </w:p>
          <w:p w:rsidR="00000000" w:rsidRPr="0031700A" w:rsidP="0031700A">
            <w:pPr>
              <w:pStyle w:val="ListBullet"/>
            </w:pPr>
            <w:r w:rsidRPr="0031700A">
              <w:t xml:space="preserve">calculation of site </w:t>
            </w:r>
            <w:r w:rsidRPr="0031700A">
              <w:t>overall errors for logical metering schemes based on test results of individual related physical metering points</w:t>
            </w:r>
          </w:p>
          <w:p w:rsidR="00000000" w:rsidRPr="0031700A" w:rsidP="0031700A">
            <w:pPr>
              <w:pStyle w:val="ListBullet"/>
            </w:pPr>
            <w:r w:rsidRPr="0031700A">
              <w:t>identifying any impacts of testing on market settlement/financial data and managing the data substitution requirements</w:t>
            </w:r>
          </w:p>
          <w:p w:rsidR="00000000" w:rsidRPr="0031700A" w:rsidP="0031700A">
            <w:pPr>
              <w:pStyle w:val="ListBullet"/>
            </w:pPr>
            <w:r w:rsidRPr="0031700A">
              <w:t>determining the requirem</w:t>
            </w:r>
            <w:r w:rsidRPr="0031700A">
              <w:t>ent for temporary metering during testing to ensure market settlement data is not adversely affected</w:t>
            </w:r>
          </w:p>
          <w:p w:rsidR="00000000" w:rsidRPr="0031700A" w:rsidP="0031700A">
            <w:pPr>
              <w:pStyle w:val="ListBullet"/>
            </w:pPr>
            <w:r w:rsidRPr="0031700A">
              <w:t>modifying and adapting test procedures to test non-standard metering schemes</w:t>
            </w:r>
          </w:p>
          <w:p w:rsidR="00000000" w:rsidRPr="0031700A" w:rsidP="0031700A">
            <w:pPr>
              <w:pStyle w:val="ListBullet"/>
            </w:pPr>
            <w:r w:rsidRPr="0031700A">
              <w:t xml:space="preserve">determining impacts of testing to ensure customer control, process and energy </w:t>
            </w:r>
            <w:r w:rsidRPr="0031700A">
              <w:t xml:space="preserve">management systems </w:t>
            </w:r>
            <w:r w:rsidRPr="0031700A">
              <w:t>are not adversely effected.</w:t>
            </w:r>
          </w:p>
        </w:tc>
      </w:tr>
    </w:tbl>
    <w:p w:rsidR="00000000" w:rsidRPr="0031700A" w:rsidP="0031700A">
      <w:pPr>
        <w:pStyle w:val="NoPaddingFontSize1"/>
      </w:pPr>
    </w:p>
    <w:p w:rsidR="00000000" w:rsidRPr="0031700A" w:rsidP="0031700A">
      <w:pPr>
        <w:pStyle w:val="AllowPageBreak"/>
      </w:pPr>
    </w:p>
    <w:p w:rsidR="00000000" w:rsidRPr="0031700A" w:rsidP="0031700A">
      <w:pPr>
        <w:pStyle w:val="Heading1"/>
      </w:pPr>
      <w:bookmarkStart w:id="14" w:name="O_1005892"/>
      <w:bookmarkEnd w:id="14"/>
      <w:r w:rsidRPr="0031700A">
        <w:t>Assessment Conditions</w:t>
      </w:r>
    </w:p>
    <w:tbl>
      <w:tblPr>
        <w:tblW w:w="9497" w:type="dxa"/>
        <w:tblLayout w:type="fixed"/>
        <w:tblCellMar>
          <w:left w:w="62" w:type="dxa"/>
          <w:right w:w="62" w:type="dxa"/>
        </w:tblCellMar>
        <w:tblLook w:val="0000"/>
      </w:tblPr>
      <w:tblGrid>
        <w:gridCol w:w="9497"/>
      </w:tblGrid>
      <w:tr w:rsidTr="003170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700A" w:rsidP="0031700A">
            <w:pPr>
              <w:pStyle w:val="BodyText"/>
            </w:pPr>
            <w:r w:rsidRPr="0031700A">
              <w:t>Assessors must hold credentials specified within the Standards for Registered Training Organisations current at the time of assessment.</w:t>
            </w:r>
          </w:p>
          <w:p w:rsidR="00000000" w:rsidRPr="0031700A" w:rsidP="0031700A">
            <w:pPr>
              <w:pStyle w:val="BodyText"/>
            </w:pPr>
            <w:r w:rsidRPr="0031700A">
              <w:t>Assessment must satisfy the Principles of Assessment and Rules of Evidence and all regulatory requirements included within the Standards for Registered Training Organisations current at the time of assessment.</w:t>
            </w:r>
          </w:p>
          <w:p w:rsidR="00000000" w:rsidRPr="0031700A" w:rsidP="0031700A">
            <w:pPr>
              <w:pStyle w:val="BodyText"/>
            </w:pPr>
            <w:r w:rsidRPr="0031700A">
              <w:t>Assessment must occur in workplace operational</w:t>
            </w:r>
            <w:r w:rsidRPr="0031700A">
              <w:t xml:space="preserve"> situations where it is appropriate to do so; where this is not appropriate, assessment must occur in simulated conditions involving realistic and authentic activities that replicate operational workplace conditions.</w:t>
            </w:r>
          </w:p>
          <w:p w:rsidR="00000000" w:rsidRPr="0031700A" w:rsidP="0031700A">
            <w:pPr>
              <w:pStyle w:val="BodyText"/>
            </w:pPr>
            <w:r w:rsidRPr="0031700A">
              <w:t>Assessment processes and techniques mus</w:t>
            </w:r>
            <w:r w:rsidRPr="0031700A">
              <w:t>t be appropriate to the language, literacy and numeracy requirements of the work being performed and the needs of the candidate.</w:t>
            </w:r>
          </w:p>
          <w:p w:rsidR="00000000" w:rsidRPr="0031700A" w:rsidP="0031700A">
            <w:pPr>
              <w:pStyle w:val="BodyText"/>
            </w:pPr>
            <w:r w:rsidRPr="0031700A">
              <w:t>Resources for assessment must include access to:</w:t>
            </w:r>
          </w:p>
          <w:p w:rsidR="00000000" w:rsidRPr="0031700A" w:rsidP="0031700A">
            <w:pPr>
              <w:pStyle w:val="ListBullet"/>
            </w:pPr>
            <w:r w:rsidRPr="0031700A">
              <w:t>a range of relevant exercises, case studies and/or other simulations</w:t>
            </w:r>
          </w:p>
          <w:p w:rsidR="00000000" w:rsidRPr="0031700A" w:rsidP="0031700A">
            <w:pPr>
              <w:pStyle w:val="ListBullet"/>
            </w:pPr>
            <w:r w:rsidRPr="0031700A">
              <w:t>relevant</w:t>
            </w:r>
            <w:r w:rsidRPr="0031700A">
              <w:t xml:space="preserve"> and appropriate materials, tools, facilities, equipment and personal protective equipment (PPE) currently used in industry</w:t>
            </w:r>
          </w:p>
          <w:p w:rsidR="00000000" w:rsidRPr="0031700A" w:rsidP="0031700A">
            <w:pPr>
              <w:pStyle w:val="ListBullet"/>
            </w:pPr>
            <w:r w:rsidRPr="0031700A">
              <w:t xml:space="preserve">applicable documentation, including workplace procedures, relevant industry standards, equipment specifications, regulations, codes </w:t>
            </w:r>
            <w:r w:rsidRPr="0031700A">
              <w:t>of practice and operation manuals.</w:t>
            </w:r>
          </w:p>
        </w:tc>
      </w:tr>
    </w:tbl>
    <w:p w:rsidR="00000000" w:rsidRPr="0031700A" w:rsidP="0031700A">
      <w:pPr>
        <w:pStyle w:val="NoPaddingFontSize1"/>
      </w:pPr>
    </w:p>
    <w:p w:rsidR="00000000" w:rsidRPr="0031700A" w:rsidP="0031700A">
      <w:pPr>
        <w:pStyle w:val="AllowPageBreak"/>
      </w:pPr>
    </w:p>
    <w:p w:rsidR="00000000" w:rsidRPr="0031700A" w:rsidP="0031700A">
      <w:pPr>
        <w:pStyle w:val="Heading1"/>
      </w:pPr>
      <w:bookmarkStart w:id="15" w:name="O_1005895"/>
      <w:bookmarkEnd w:id="15"/>
      <w:r w:rsidRPr="0031700A">
        <w:t>Links</w:t>
      </w:r>
    </w:p>
    <w:p w:rsidR="00000000" w:rsidRPr="0031700A" w:rsidP="00CB5217">
      <w:pPr>
        <w:pStyle w:val="BodyText"/>
      </w:pPr>
      <w:r w:rsidRPr="0031700A">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4930EF">
        <w:rPr>
          <w:rStyle w:val="Hyperlink"/>
        </w:rPr>
        <w:t>https://vetnet.gov.au/Pages/TrainingDocs.aspx?q=229bace1-b7bc-4653-9300-dffb13ecfad7</w:t>
      </w:r>
      <w:r>
        <w:fldChar w:fldCharType="end"/>
      </w:r>
    </w:p>
    <w:p w:rsidR="00000000" w:rsidRPr="0031700A" w:rsidP="0031700A"/>
    <w:sectPr w:rsidSect="0031700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0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00A" w:rsidRPr="00CB5217" w:rsidP="00CB52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0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217" w:rsidP="003170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B5217" w:rsidP="0031700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CB5217" w:rsidP="0031700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00A" w:rsidP="0031700A">
    <w:pPr>
      <w:pStyle w:val="Footer"/>
      <w:framePr w:wrap="around"/>
    </w:pPr>
    <w:r>
      <w:fldChar w:fldCharType="begin"/>
    </w:r>
    <w:r>
      <w:instrText xml:space="preserve"> DOCPROPERTY  Subject  \* MERGEFORMAT </w:instrText>
    </w:r>
    <w:r>
      <w:fldChar w:fldCharType="separate"/>
    </w:r>
    <w:r w:rsidR="00CB5217">
      <w:t>Approved</w:t>
    </w:r>
    <w:r w:rsidR="00CB5217">
      <w:fldChar w:fldCharType="end"/>
    </w:r>
    <w:r>
      <w:tab/>
      <w:t xml:space="preserve">Page </w:t>
    </w:r>
    <w:r>
      <w:fldChar w:fldCharType="begin"/>
    </w:r>
    <w:r>
      <w:instrText xml:space="preserve"> PAGE  \* Arabic  \* MERGEFORMAT </w:instrText>
    </w:r>
    <w:r>
      <w:fldChar w:fldCharType="separate"/>
    </w:r>
    <w:r w:rsidR="00CB521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B5217">
      <w:rPr>
        <w:noProof/>
      </w:rPr>
      <w:t>6</w:t>
    </w:r>
    <w:r>
      <w:rPr>
        <w:noProof/>
      </w:rPr>
      <w:fldChar w:fldCharType="end"/>
    </w:r>
  </w:p>
  <w:p w:rsidR="0031700A" w:rsidP="0031700A">
    <w:pPr>
      <w:pStyle w:val="Footer"/>
      <w:framePr w:wrap="around"/>
    </w:pPr>
    <w:r>
      <w:t xml:space="preserve">© Commonwealth of Australia, </w:t>
    </w:r>
    <w:r>
      <w:fldChar w:fldCharType="begin"/>
    </w:r>
    <w:r>
      <w:instrText xml:space="preserve"> DATE  \@ "yyyy"  \* MERGEFORMAT </w:instrText>
    </w:r>
    <w:r>
      <w:fldChar w:fldCharType="separate"/>
    </w:r>
    <w:r w:rsidR="00CB5217">
      <w:rPr>
        <w:noProof/>
      </w:rPr>
      <w:t>2025</w:t>
    </w:r>
    <w:r>
      <w:fldChar w:fldCharType="end"/>
    </w:r>
    <w:r>
      <w:tab/>
    </w:r>
    <w:r>
      <w:fldChar w:fldCharType="begin"/>
    </w:r>
    <w:r>
      <w:instrText xml:space="preserve"> DOCPROPERTY  Author  \* MERGEFORMAT </w:instrText>
    </w:r>
    <w:r>
      <w:fldChar w:fldCharType="separate"/>
    </w:r>
    <w:r w:rsidR="00CB5217">
      <w:t>Powering Skills Organisation</w:t>
    </w:r>
    <w:r w:rsidR="00CB5217">
      <w:fldChar w:fldCharType="end"/>
    </w:r>
  </w:p>
  <w:p w:rsidR="0031700A" w:rsidP="003170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0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2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700A" w:rsidRPr="00CB5217" w:rsidP="00CB52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0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217" w:rsidRPr="002D2AF8" w:rsidP="0031700A">
    <w:pPr>
      <w:pStyle w:val="Header"/>
      <w:framePr w:wrap="around"/>
    </w:pPr>
    <w:r>
      <w:fldChar w:fldCharType="begin"/>
    </w:r>
    <w:r>
      <w:instrText xml:space="preserve"> TITLE   \* MERGEFORMAT </w:instrText>
    </w:r>
    <w:r>
      <w:fldChar w:fldCharType="separate"/>
    </w:r>
    <w:r>
      <w:t>UETTDRTS44 Test and maintain energy/revenue metering schemes (complex)</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B5217" w:rsidP="0031700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00A" w:rsidRPr="002D2AF8" w:rsidP="0031700A">
    <w:pPr>
      <w:pStyle w:val="Header"/>
      <w:framePr w:wrap="around"/>
    </w:pPr>
    <w:r>
      <w:fldChar w:fldCharType="begin"/>
    </w:r>
    <w:r>
      <w:instrText xml:space="preserve"> TITLE   \* MERGEFORMAT </w:instrText>
    </w:r>
    <w:r>
      <w:fldChar w:fldCharType="separate"/>
    </w:r>
    <w:r w:rsidR="00CB5217">
      <w:t>UETTDRTS44 Test and maintain energy/revenue metering schemes (complex)</w:t>
    </w:r>
    <w:r w:rsidR="00CB5217">
      <w:fldChar w:fldCharType="end"/>
    </w:r>
    <w:r>
      <w:tab/>
      <w:t xml:space="preserve">Date this document was generated: </w:t>
    </w:r>
    <w:r>
      <w:fldChar w:fldCharType="begin"/>
    </w:r>
    <w:r>
      <w:instrText xml:space="preserve"> CREATEDATE  \@ "d MMMM yyyy"  \* MERGEFORMAT </w:instrText>
    </w:r>
    <w:r>
      <w:fldChar w:fldCharType="separate"/>
    </w:r>
    <w:r w:rsidR="00CB5217">
      <w:rPr>
        <w:noProof/>
      </w:rPr>
      <w:t>2 March 2025</w:t>
    </w:r>
    <w:r>
      <w:fldChar w:fldCharType="end"/>
    </w:r>
  </w:p>
  <w:p w:rsidR="0031700A" w:rsidP="003170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FEBA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E8C8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2C6C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70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700A"/>
    <w:pPr>
      <w:spacing w:before="360" w:after="60"/>
      <w:outlineLvl w:val="0"/>
    </w:pPr>
    <w:rPr>
      <w:sz w:val="32"/>
    </w:rPr>
  </w:style>
  <w:style w:type="paragraph" w:styleId="Heading2">
    <w:name w:val="heading 2"/>
    <w:basedOn w:val="HeadingBase"/>
    <w:next w:val="BodyText"/>
    <w:link w:val="Heading2Char"/>
    <w:qFormat/>
    <w:rsid w:val="0031700A"/>
    <w:pPr>
      <w:keepLines/>
      <w:spacing w:before="240" w:after="120"/>
      <w:outlineLvl w:val="1"/>
    </w:pPr>
    <w:rPr>
      <w:sz w:val="28"/>
      <w:szCs w:val="40"/>
    </w:rPr>
  </w:style>
  <w:style w:type="paragraph" w:styleId="Heading3">
    <w:name w:val="heading 3"/>
    <w:basedOn w:val="HeadingBase"/>
    <w:next w:val="BodyText"/>
    <w:link w:val="Heading3Char"/>
    <w:qFormat/>
    <w:rsid w:val="0031700A"/>
    <w:pPr>
      <w:spacing w:before="180" w:after="120"/>
      <w:outlineLvl w:val="2"/>
    </w:pPr>
    <w:rPr>
      <w:spacing w:val="-10"/>
      <w:kern w:val="32"/>
    </w:rPr>
  </w:style>
  <w:style w:type="paragraph" w:styleId="Heading4">
    <w:name w:val="heading 4"/>
    <w:basedOn w:val="HeadingBase"/>
    <w:next w:val="BodyText"/>
    <w:link w:val="Heading4Char"/>
    <w:qFormat/>
    <w:rsid w:val="0031700A"/>
    <w:pPr>
      <w:spacing w:before="160" w:after="120"/>
      <w:outlineLvl w:val="3"/>
    </w:pPr>
    <w:rPr>
      <w:sz w:val="22"/>
    </w:rPr>
  </w:style>
  <w:style w:type="paragraph" w:styleId="Heading5">
    <w:name w:val="heading 5"/>
    <w:basedOn w:val="HeadingBase"/>
    <w:next w:val="Normal"/>
    <w:link w:val="Heading5Char"/>
    <w:qFormat/>
    <w:rsid w:val="0031700A"/>
    <w:pPr>
      <w:spacing w:before="80"/>
      <w:outlineLvl w:val="4"/>
    </w:pPr>
    <w:rPr>
      <w:color w:val="918585"/>
      <w:sz w:val="20"/>
    </w:rPr>
  </w:style>
  <w:style w:type="paragraph" w:styleId="Heading6">
    <w:name w:val="heading 6"/>
    <w:basedOn w:val="HeadingBase"/>
    <w:next w:val="Normal"/>
    <w:link w:val="Heading6Char"/>
    <w:qFormat/>
    <w:rsid w:val="0031700A"/>
    <w:pPr>
      <w:spacing w:before="60"/>
      <w:outlineLvl w:val="5"/>
    </w:pPr>
    <w:rPr>
      <w:color w:val="918585"/>
      <w:sz w:val="20"/>
    </w:rPr>
  </w:style>
  <w:style w:type="paragraph" w:styleId="Heading7">
    <w:name w:val="heading 7"/>
    <w:basedOn w:val="Normal"/>
    <w:next w:val="Normal"/>
    <w:link w:val="Heading7Char"/>
    <w:qFormat/>
    <w:rsid w:val="0031700A"/>
    <w:pPr>
      <w:ind w:left="720"/>
      <w:outlineLvl w:val="6"/>
    </w:pPr>
    <w:rPr>
      <w:i/>
    </w:rPr>
  </w:style>
  <w:style w:type="paragraph" w:styleId="Heading8">
    <w:name w:val="heading 8"/>
    <w:basedOn w:val="Normal"/>
    <w:next w:val="Normal"/>
    <w:link w:val="Heading8Char"/>
    <w:qFormat/>
    <w:rsid w:val="0031700A"/>
    <w:pPr>
      <w:ind w:left="720"/>
      <w:outlineLvl w:val="7"/>
    </w:pPr>
    <w:rPr>
      <w:i/>
    </w:rPr>
  </w:style>
  <w:style w:type="paragraph" w:styleId="Heading9">
    <w:name w:val="heading 9"/>
    <w:basedOn w:val="Normal"/>
    <w:next w:val="Normal"/>
    <w:link w:val="Heading9Char"/>
    <w:qFormat/>
    <w:rsid w:val="0031700A"/>
    <w:pPr>
      <w:ind w:left="720"/>
      <w:outlineLvl w:val="8"/>
    </w:pPr>
    <w:rPr>
      <w:i/>
    </w:rPr>
  </w:style>
  <w:style w:type="character" w:default="1" w:styleId="DefaultParagraphFont">
    <w:name w:val="Default Paragraph Font"/>
    <w:uiPriority w:val="1"/>
    <w:unhideWhenUsed/>
    <w:rsid w:val="003170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00A"/>
  </w:style>
  <w:style w:type="character" w:customStyle="1" w:styleId="Heading1Char">
    <w:name w:val="Heading 1 Char"/>
    <w:basedOn w:val="DefaultParagraphFont"/>
    <w:link w:val="Heading1"/>
    <w:rsid w:val="0031700A"/>
    <w:rPr>
      <w:rFonts w:ascii="Times New Roman" w:eastAsia="Times New Roman" w:hAnsi="Times New Roman" w:cs="Times New Roman"/>
      <w:b/>
      <w:sz w:val="32"/>
      <w:szCs w:val="20"/>
      <w:lang w:eastAsia="en-US"/>
    </w:rPr>
  </w:style>
  <w:style w:type="paragraph" w:styleId="BodyText">
    <w:name w:val="Body Text"/>
    <w:basedOn w:val="Normal"/>
    <w:link w:val="BodyTextChar"/>
    <w:rsid w:val="003170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700A"/>
    <w:rPr>
      <w:rFonts w:ascii="Times New Roman" w:eastAsia="Times New Roman" w:hAnsi="Times New Roman" w:cs="Times New Roman"/>
      <w:sz w:val="24"/>
      <w:lang w:eastAsia="en-US"/>
    </w:rPr>
  </w:style>
  <w:style w:type="paragraph" w:styleId="ListBullet">
    <w:name w:val="List Bullet"/>
    <w:basedOn w:val="List"/>
    <w:rsid w:val="0031700A"/>
    <w:pPr>
      <w:numPr>
        <w:numId w:val="12"/>
      </w:numPr>
      <w:tabs>
        <w:tab w:val="clear" w:pos="340"/>
      </w:tabs>
      <w:spacing w:before="40" w:after="40"/>
    </w:pPr>
  </w:style>
  <w:style w:type="character" w:customStyle="1" w:styleId="SpecialBold">
    <w:name w:val="Special Bold"/>
    <w:basedOn w:val="DefaultParagraphFont"/>
    <w:rsid w:val="0031700A"/>
    <w:rPr>
      <w:b/>
      <w:spacing w:val="0"/>
    </w:rPr>
  </w:style>
  <w:style w:type="paragraph" w:styleId="ListBullet2">
    <w:name w:val="List Bullet 2"/>
    <w:basedOn w:val="List2"/>
    <w:rsid w:val="0031700A"/>
    <w:pPr>
      <w:numPr>
        <w:numId w:val="13"/>
      </w:numPr>
      <w:tabs>
        <w:tab w:val="clear" w:pos="680"/>
      </w:tabs>
    </w:pPr>
  </w:style>
  <w:style w:type="paragraph" w:customStyle="1" w:styleId="SuperHeading">
    <w:name w:val="SuperHeading"/>
    <w:basedOn w:val="Normal"/>
    <w:rsid w:val="0031700A"/>
    <w:pPr>
      <w:spacing w:before="240" w:after="120"/>
      <w:outlineLvl w:val="0"/>
    </w:pPr>
    <w:rPr>
      <w:rFonts w:ascii="Times New Roman" w:hAnsi="Times New Roman"/>
      <w:b/>
      <w:sz w:val="32"/>
    </w:rPr>
  </w:style>
  <w:style w:type="paragraph" w:customStyle="1" w:styleId="AllowPageBreak">
    <w:name w:val="AllowPageBreak"/>
    <w:rsid w:val="0031700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170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70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70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70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70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70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70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700A"/>
    <w:rPr>
      <w:rFonts w:ascii="Courier New" w:eastAsia="Times New Roman" w:hAnsi="Courier New" w:cs="Times New Roman"/>
      <w:i/>
      <w:szCs w:val="20"/>
      <w:lang w:eastAsia="en-US"/>
    </w:rPr>
  </w:style>
  <w:style w:type="paragraph" w:customStyle="1" w:styleId="HeadingBase">
    <w:name w:val="Heading Base"/>
    <w:rsid w:val="003170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700A"/>
    <w:pPr>
      <w:tabs>
        <w:tab w:val="right" w:leader="dot" w:pos="9072"/>
      </w:tabs>
      <w:ind w:left="567"/>
    </w:pPr>
    <w:rPr>
      <w:szCs w:val="22"/>
    </w:rPr>
  </w:style>
  <w:style w:type="paragraph" w:customStyle="1" w:styleId="TOCBase">
    <w:name w:val="TOC Base"/>
    <w:rsid w:val="003170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700A"/>
    <w:pPr>
      <w:tabs>
        <w:tab w:val="right" w:leader="dot" w:pos="9072"/>
      </w:tabs>
      <w:spacing w:before="40" w:after="40"/>
      <w:ind w:left="284"/>
    </w:pPr>
    <w:rPr>
      <w:rFonts w:ascii="Times New Roman" w:hAnsi="Times New Roman"/>
    </w:rPr>
  </w:style>
  <w:style w:type="paragraph" w:styleId="TOC1">
    <w:name w:val="toc 1"/>
    <w:basedOn w:val="TOCBase"/>
    <w:next w:val="Normal"/>
    <w:rsid w:val="003170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70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700A"/>
    <w:rPr>
      <w:rFonts w:ascii="Times New Roman" w:eastAsia="Times New Roman" w:hAnsi="Times New Roman" w:cs="Times New Roman"/>
      <w:sz w:val="16"/>
      <w:lang w:eastAsia="en-US"/>
    </w:rPr>
  </w:style>
  <w:style w:type="paragraph" w:styleId="Title">
    <w:name w:val="Title"/>
    <w:basedOn w:val="HeadingBase"/>
    <w:link w:val="TitleChar"/>
    <w:qFormat/>
    <w:rsid w:val="0031700A"/>
    <w:pPr>
      <w:spacing w:before="5040"/>
      <w:jc w:val="center"/>
    </w:pPr>
    <w:rPr>
      <w:sz w:val="48"/>
      <w:szCs w:val="72"/>
      <w:lang w:val="en-US"/>
    </w:rPr>
  </w:style>
  <w:style w:type="character" w:customStyle="1" w:styleId="TitleChar">
    <w:name w:val="Title Char"/>
    <w:basedOn w:val="DefaultParagraphFont"/>
    <w:link w:val="Title"/>
    <w:rsid w:val="003170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700A"/>
    <w:pPr>
      <w:tabs>
        <w:tab w:val="left" w:pos="3600"/>
        <w:tab w:val="left" w:pos="3958"/>
      </w:tabs>
    </w:pPr>
  </w:style>
  <w:style w:type="paragraph" w:styleId="List">
    <w:name w:val="List"/>
    <w:basedOn w:val="BodyText"/>
    <w:next w:val="BodyText"/>
    <w:rsid w:val="0031700A"/>
    <w:pPr>
      <w:tabs>
        <w:tab w:val="left" w:pos="340"/>
      </w:tabs>
      <w:spacing w:before="60" w:after="60"/>
      <w:ind w:left="340" w:hanging="340"/>
    </w:pPr>
  </w:style>
  <w:style w:type="paragraph" w:customStyle="1" w:styleId="Note">
    <w:name w:val="Note"/>
    <w:basedOn w:val="BodyText"/>
    <w:rsid w:val="003170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700A"/>
    <w:pPr>
      <w:framePr w:wrap="auto" w:hAnchor="text" w:y="6049"/>
    </w:pPr>
    <w:rPr>
      <w:color w:val="000000"/>
      <w:sz w:val="40"/>
    </w:rPr>
  </w:style>
  <w:style w:type="paragraph" w:customStyle="1" w:styleId="TOCTitle">
    <w:name w:val="TOCTitle"/>
    <w:basedOn w:val="Heading1"/>
    <w:rsid w:val="0031700A"/>
    <w:pPr>
      <w:spacing w:after="240"/>
      <w:jc w:val="center"/>
      <w:outlineLvl w:val="9"/>
    </w:pPr>
    <w:rPr>
      <w:caps/>
    </w:rPr>
  </w:style>
  <w:style w:type="paragraph" w:customStyle="1" w:styleId="Version">
    <w:name w:val="Version"/>
    <w:rsid w:val="003170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700A"/>
    <w:pPr>
      <w:keepNext w:val="0"/>
      <w:tabs>
        <w:tab w:val="right" w:pos="4176"/>
      </w:tabs>
      <w:ind w:left="198" w:hanging="198"/>
    </w:pPr>
    <w:rPr>
      <w:rFonts w:ascii="Garamond" w:hAnsi="Garamond"/>
    </w:rPr>
  </w:style>
  <w:style w:type="paragraph" w:styleId="IndexHeading">
    <w:name w:val="index heading"/>
    <w:basedOn w:val="Normal"/>
    <w:next w:val="Index1"/>
    <w:semiHidden/>
    <w:rsid w:val="0031700A"/>
    <w:pPr>
      <w:spacing w:before="120" w:after="120"/>
    </w:pPr>
    <w:rPr>
      <w:rFonts w:ascii="Arial" w:hAnsi="Arial"/>
      <w:b/>
      <w:color w:val="918585"/>
      <w:sz w:val="24"/>
    </w:rPr>
  </w:style>
  <w:style w:type="paragraph" w:styleId="Header">
    <w:name w:val="header"/>
    <w:basedOn w:val="Normal"/>
    <w:link w:val="HeaderChar"/>
    <w:rsid w:val="003170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700A"/>
    <w:rPr>
      <w:rFonts w:ascii="Times New Roman" w:eastAsia="Times New Roman" w:hAnsi="Times New Roman" w:cs="Times New Roman"/>
      <w:sz w:val="16"/>
      <w:szCs w:val="20"/>
      <w:lang w:val="en-GB" w:eastAsia="en-US"/>
    </w:rPr>
  </w:style>
  <w:style w:type="paragraph" w:customStyle="1" w:styleId="Chapter">
    <w:name w:val="Chapter"/>
    <w:basedOn w:val="Normal"/>
    <w:rsid w:val="0031700A"/>
    <w:pPr>
      <w:spacing w:before="240"/>
    </w:pPr>
    <w:rPr>
      <w:rFonts w:ascii="Times New Roman" w:hAnsi="Times New Roman"/>
      <w:smallCaps/>
      <w:spacing w:val="80"/>
      <w:sz w:val="28"/>
    </w:rPr>
  </w:style>
  <w:style w:type="paragraph" w:customStyle="1" w:styleId="InChapter">
    <w:name w:val="InChapter"/>
    <w:basedOn w:val="Heading3"/>
    <w:rsid w:val="0031700A"/>
    <w:pPr>
      <w:spacing w:after="240"/>
      <w:outlineLvl w:val="9"/>
    </w:pPr>
    <w:rPr>
      <w:noProof/>
    </w:rPr>
  </w:style>
  <w:style w:type="paragraph" w:styleId="Index2">
    <w:name w:val="index 2"/>
    <w:basedOn w:val="Normal"/>
    <w:next w:val="Normal"/>
    <w:semiHidden/>
    <w:rsid w:val="0031700A"/>
    <w:pPr>
      <w:tabs>
        <w:tab w:val="right" w:pos="4176"/>
      </w:tabs>
      <w:ind w:left="568" w:hanging="284"/>
    </w:pPr>
    <w:rPr>
      <w:rFonts w:ascii="Garamond" w:hAnsi="Garamond"/>
    </w:rPr>
  </w:style>
  <w:style w:type="paragraph" w:customStyle="1" w:styleId="Byline">
    <w:name w:val="Byline"/>
    <w:rsid w:val="003170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700A"/>
    <w:pPr>
      <w:tabs>
        <w:tab w:val="clear" w:pos="3600"/>
        <w:tab w:val="clear" w:pos="3958"/>
      </w:tabs>
      <w:jc w:val="right"/>
    </w:pPr>
  </w:style>
  <w:style w:type="character" w:styleId="Emphasis">
    <w:name w:val="Emphasis"/>
    <w:basedOn w:val="DefaultParagraphFont"/>
    <w:qFormat/>
    <w:rsid w:val="0031700A"/>
    <w:rPr>
      <w:i/>
    </w:rPr>
  </w:style>
  <w:style w:type="paragraph" w:styleId="Caption">
    <w:name w:val="caption"/>
    <w:basedOn w:val="BodyText"/>
    <w:next w:val="Normal"/>
    <w:qFormat/>
    <w:rsid w:val="0031700A"/>
    <w:pPr>
      <w:framePr w:w="2268" w:hSpace="181" w:vSpace="181" w:wrap="around" w:vAnchor="text" w:hAnchor="page" w:x="1135" w:y="285" w:anchorLock="1"/>
    </w:pPr>
    <w:rPr>
      <w:i/>
    </w:rPr>
  </w:style>
  <w:style w:type="paragraph" w:customStyle="1" w:styleId="MiniTOCTitle">
    <w:name w:val="MiniTOCTitle"/>
    <w:basedOn w:val="Heading4"/>
    <w:rsid w:val="0031700A"/>
    <w:pPr>
      <w:spacing w:before="240"/>
      <w:outlineLvl w:val="9"/>
    </w:pPr>
    <w:rPr>
      <w:noProof/>
      <w:sz w:val="24"/>
    </w:rPr>
  </w:style>
  <w:style w:type="paragraph" w:customStyle="1" w:styleId="MiniTOCItem">
    <w:name w:val="MiniTOCItem"/>
    <w:basedOn w:val="ListBullet"/>
    <w:rsid w:val="0031700A"/>
    <w:pPr>
      <w:numPr>
        <w:numId w:val="0"/>
      </w:numPr>
      <w:tabs>
        <w:tab w:val="right" w:leader="dot" w:pos="6521"/>
      </w:tabs>
      <w:spacing w:before="0" w:after="0"/>
    </w:pPr>
  </w:style>
  <w:style w:type="paragraph" w:customStyle="1" w:styleId="TOFTitle">
    <w:name w:val="TOFTitle"/>
    <w:basedOn w:val="TOCTitle"/>
    <w:rsid w:val="0031700A"/>
  </w:style>
  <w:style w:type="paragraph" w:styleId="TableofFigures">
    <w:name w:val="table of figures"/>
    <w:basedOn w:val="Normal"/>
    <w:next w:val="Normal"/>
    <w:semiHidden/>
    <w:rsid w:val="0031700A"/>
    <w:pPr>
      <w:tabs>
        <w:tab w:val="right" w:leader="dot" w:pos="9072"/>
      </w:tabs>
      <w:ind w:left="970" w:hanging="403"/>
    </w:pPr>
    <w:rPr>
      <w:rFonts w:ascii="Times New Roman" w:hAnsi="Times New Roman"/>
      <w:b/>
    </w:rPr>
  </w:style>
  <w:style w:type="paragraph" w:styleId="ListNumber">
    <w:name w:val="List Number"/>
    <w:basedOn w:val="List"/>
    <w:rsid w:val="0031700A"/>
    <w:pPr>
      <w:numPr>
        <w:numId w:val="15"/>
      </w:numPr>
      <w:tabs>
        <w:tab w:val="clear" w:pos="340"/>
      </w:tabs>
    </w:pPr>
  </w:style>
  <w:style w:type="character" w:customStyle="1" w:styleId="WingdingSymbols">
    <w:name w:val="Wingding Symbols"/>
    <w:rsid w:val="0031700A"/>
    <w:rPr>
      <w:rFonts w:ascii="Wingdings" w:hAnsi="Wingdings"/>
    </w:rPr>
  </w:style>
  <w:style w:type="paragraph" w:customStyle="1" w:styleId="TableHeading">
    <w:name w:val="Table Heading"/>
    <w:basedOn w:val="HeadingBase"/>
    <w:rsid w:val="0031700A"/>
    <w:pPr>
      <w:keepLines/>
      <w:pBdr>
        <w:bottom w:val="single" w:sz="6" w:space="1" w:color="918585"/>
      </w:pBdr>
      <w:spacing w:before="240"/>
    </w:pPr>
  </w:style>
  <w:style w:type="character" w:customStyle="1" w:styleId="HotSpot">
    <w:name w:val="HotSpot"/>
    <w:rsid w:val="0031700A"/>
    <w:rPr>
      <w:color w:val="0033CC"/>
      <w:u w:val="none"/>
    </w:rPr>
  </w:style>
  <w:style w:type="paragraph" w:customStyle="1" w:styleId="BodyTextRight">
    <w:name w:val="Body Text Right"/>
    <w:basedOn w:val="BodyText"/>
    <w:rsid w:val="0031700A"/>
    <w:pPr>
      <w:spacing w:before="0" w:after="0"/>
      <w:jc w:val="right"/>
    </w:pPr>
  </w:style>
  <w:style w:type="paragraph" w:styleId="Index3">
    <w:name w:val="index 3"/>
    <w:basedOn w:val="ListNumber2"/>
    <w:next w:val="Normal"/>
    <w:semiHidden/>
    <w:rsid w:val="0031700A"/>
    <w:pPr>
      <w:numPr>
        <w:numId w:val="0"/>
      </w:numPr>
      <w:tabs>
        <w:tab w:val="right" w:leader="dot" w:pos="4176"/>
      </w:tabs>
    </w:pPr>
  </w:style>
  <w:style w:type="paragraph" w:styleId="ListNumber2">
    <w:name w:val="List Number 2"/>
    <w:basedOn w:val="List2"/>
    <w:rsid w:val="0031700A"/>
    <w:pPr>
      <w:numPr>
        <w:numId w:val="10"/>
      </w:numPr>
      <w:tabs>
        <w:tab w:val="clear" w:pos="1060"/>
      </w:tabs>
    </w:pPr>
  </w:style>
  <w:style w:type="paragraph" w:customStyle="1" w:styleId="MarginNote">
    <w:name w:val="Margin Note"/>
    <w:basedOn w:val="BodyText"/>
    <w:rsid w:val="003170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70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70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700A"/>
    <w:rPr>
      <w:sz w:val="32"/>
    </w:rPr>
  </w:style>
  <w:style w:type="paragraph" w:customStyle="1" w:styleId="HeadingProcedure">
    <w:name w:val="Heading Procedure"/>
    <w:basedOn w:val="HeadingBase"/>
    <w:next w:val="Normal"/>
    <w:rsid w:val="0031700A"/>
    <w:pPr>
      <w:tabs>
        <w:tab w:val="left" w:pos="0"/>
      </w:tabs>
      <w:spacing w:before="120" w:after="60"/>
    </w:pPr>
    <w:rPr>
      <w:i/>
      <w:color w:val="918585"/>
      <w:sz w:val="22"/>
    </w:rPr>
  </w:style>
  <w:style w:type="paragraph" w:customStyle="1" w:styleId="TableBodyText">
    <w:name w:val="Table Body Text"/>
    <w:basedOn w:val="BodyText"/>
    <w:rsid w:val="0031700A"/>
    <w:pPr>
      <w:spacing w:before="60" w:after="60"/>
    </w:pPr>
  </w:style>
  <w:style w:type="paragraph" w:styleId="ListContinue">
    <w:name w:val="List Continue"/>
    <w:basedOn w:val="List"/>
    <w:rsid w:val="0031700A"/>
    <w:pPr>
      <w:ind w:firstLine="0"/>
    </w:pPr>
  </w:style>
  <w:style w:type="paragraph" w:customStyle="1" w:styleId="ListNote">
    <w:name w:val="List Note"/>
    <w:basedOn w:val="List"/>
    <w:rsid w:val="0031700A"/>
    <w:pPr>
      <w:pBdr>
        <w:top w:val="single" w:sz="6" w:space="2" w:color="918585"/>
        <w:bottom w:val="single" w:sz="6" w:space="2" w:color="918585"/>
      </w:pBdr>
      <w:tabs>
        <w:tab w:val="left" w:pos="1021"/>
      </w:tabs>
      <w:ind w:firstLine="0"/>
    </w:pPr>
  </w:style>
  <w:style w:type="paragraph" w:customStyle="1" w:styleId="Warning">
    <w:name w:val="Warning"/>
    <w:basedOn w:val="BodyText"/>
    <w:rsid w:val="0031700A"/>
    <w:pPr>
      <w:shd w:val="clear" w:color="auto" w:fill="D9D9D9"/>
      <w:tabs>
        <w:tab w:val="left" w:pos="992"/>
      </w:tabs>
      <w:ind w:left="119" w:right="119"/>
    </w:pPr>
    <w:rPr>
      <w:sz w:val="20"/>
    </w:rPr>
  </w:style>
  <w:style w:type="paragraph" w:customStyle="1" w:styleId="MarginIcons">
    <w:name w:val="Margin Icons"/>
    <w:basedOn w:val="BodyText"/>
    <w:rsid w:val="003170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700A"/>
    <w:rPr>
      <w:rFonts w:ascii="Courier New" w:hAnsi="Courier New"/>
    </w:rPr>
  </w:style>
  <w:style w:type="paragraph" w:customStyle="1" w:styleId="NoteBullet">
    <w:name w:val="Note Bullet"/>
    <w:basedOn w:val="Note"/>
    <w:rsid w:val="0031700A"/>
    <w:pPr>
      <w:tabs>
        <w:tab w:val="clear" w:pos="680"/>
      </w:tabs>
      <w:spacing w:before="60" w:after="60"/>
    </w:pPr>
  </w:style>
  <w:style w:type="paragraph" w:customStyle="1" w:styleId="SubHeading2">
    <w:name w:val="SubHeading2"/>
    <w:basedOn w:val="HeadingBase"/>
    <w:rsid w:val="0031700A"/>
    <w:pPr>
      <w:spacing w:before="240" w:after="60"/>
    </w:pPr>
    <w:rPr>
      <w:sz w:val="20"/>
    </w:rPr>
  </w:style>
  <w:style w:type="paragraph" w:customStyle="1" w:styleId="SubHeading1">
    <w:name w:val="SubHeading1"/>
    <w:basedOn w:val="HeadingBase"/>
    <w:rsid w:val="0031700A"/>
    <w:pPr>
      <w:spacing w:before="240" w:after="60"/>
    </w:pPr>
    <w:rPr>
      <w:color w:val="918585"/>
      <w:sz w:val="22"/>
    </w:rPr>
  </w:style>
  <w:style w:type="paragraph" w:customStyle="1" w:styleId="SideHeading">
    <w:name w:val="Side Heading"/>
    <w:basedOn w:val="HeadingBase"/>
    <w:rsid w:val="003170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700A"/>
    <w:pPr>
      <w:tabs>
        <w:tab w:val="num" w:pos="360"/>
      </w:tabs>
    </w:pPr>
  </w:style>
  <w:style w:type="paragraph" w:styleId="PlainText">
    <w:name w:val="Plain Text"/>
    <w:basedOn w:val="Normal"/>
    <w:link w:val="PlainTextChar"/>
    <w:rsid w:val="0031700A"/>
    <w:rPr>
      <w:sz w:val="20"/>
    </w:rPr>
  </w:style>
  <w:style w:type="character" w:customStyle="1" w:styleId="PlainTextChar">
    <w:name w:val="Plain Text Char"/>
    <w:basedOn w:val="DefaultParagraphFont"/>
    <w:link w:val="PlainText"/>
    <w:rsid w:val="0031700A"/>
    <w:rPr>
      <w:rFonts w:ascii="Courier New" w:eastAsia="Times New Roman" w:hAnsi="Courier New" w:cs="Times New Roman"/>
      <w:sz w:val="20"/>
      <w:szCs w:val="20"/>
      <w:lang w:eastAsia="en-US"/>
    </w:rPr>
  </w:style>
  <w:style w:type="character" w:customStyle="1" w:styleId="MenuOption">
    <w:name w:val="Menu Option"/>
    <w:basedOn w:val="DefaultParagraphFont"/>
    <w:rsid w:val="0031700A"/>
    <w:rPr>
      <w:b/>
      <w:smallCaps/>
    </w:rPr>
  </w:style>
  <w:style w:type="paragraph" w:customStyle="1" w:styleId="TableListNumber">
    <w:name w:val="Table List Number"/>
    <w:basedOn w:val="ListNumber"/>
    <w:rsid w:val="0031700A"/>
    <w:pPr>
      <w:numPr>
        <w:numId w:val="0"/>
      </w:numPr>
    </w:pPr>
  </w:style>
  <w:style w:type="paragraph" w:styleId="TOC4">
    <w:name w:val="toc 4"/>
    <w:basedOn w:val="TOCBase"/>
    <w:next w:val="Normal"/>
    <w:semiHidden/>
    <w:rsid w:val="0031700A"/>
    <w:pPr>
      <w:tabs>
        <w:tab w:val="right" w:leader="dot" w:pos="9071"/>
      </w:tabs>
      <w:ind w:left="1701"/>
    </w:pPr>
  </w:style>
  <w:style w:type="paragraph" w:customStyle="1" w:styleId="ListAlpha">
    <w:name w:val="List Alpha"/>
    <w:basedOn w:val="List"/>
    <w:rsid w:val="0031700A"/>
    <w:pPr>
      <w:numPr>
        <w:numId w:val="9"/>
      </w:numPr>
    </w:pPr>
  </w:style>
  <w:style w:type="paragraph" w:customStyle="1" w:styleId="ListAlpha2">
    <w:name w:val="List Alpha 2"/>
    <w:basedOn w:val="List2"/>
    <w:rsid w:val="0031700A"/>
    <w:pPr>
      <w:numPr>
        <w:numId w:val="8"/>
      </w:numPr>
    </w:pPr>
  </w:style>
  <w:style w:type="paragraph" w:styleId="List2">
    <w:name w:val="List 2"/>
    <w:basedOn w:val="BodyText"/>
    <w:rsid w:val="0031700A"/>
    <w:pPr>
      <w:tabs>
        <w:tab w:val="left" w:pos="680"/>
      </w:tabs>
      <w:spacing w:before="60" w:after="60"/>
      <w:ind w:left="680" w:hanging="340"/>
    </w:pPr>
  </w:style>
  <w:style w:type="paragraph" w:styleId="List3">
    <w:name w:val="List 3"/>
    <w:basedOn w:val="BodyText"/>
    <w:rsid w:val="0031700A"/>
    <w:pPr>
      <w:tabs>
        <w:tab w:val="left" w:pos="1021"/>
      </w:tabs>
      <w:spacing w:before="60" w:after="60"/>
      <w:ind w:left="1020" w:hanging="340"/>
    </w:pPr>
  </w:style>
  <w:style w:type="paragraph" w:styleId="List4">
    <w:name w:val="List 4"/>
    <w:basedOn w:val="BodyText"/>
    <w:rsid w:val="0031700A"/>
    <w:pPr>
      <w:tabs>
        <w:tab w:val="left" w:pos="1361"/>
      </w:tabs>
      <w:spacing w:before="60" w:after="60"/>
      <w:ind w:left="1361" w:hanging="340"/>
    </w:pPr>
  </w:style>
  <w:style w:type="paragraph" w:styleId="List5">
    <w:name w:val="List 5"/>
    <w:basedOn w:val="BodyText"/>
    <w:rsid w:val="0031700A"/>
    <w:pPr>
      <w:tabs>
        <w:tab w:val="left" w:pos="1701"/>
      </w:tabs>
      <w:spacing w:before="60" w:after="60"/>
      <w:ind w:left="1701" w:hanging="340"/>
    </w:pPr>
  </w:style>
  <w:style w:type="paragraph" w:styleId="ListBullet3">
    <w:name w:val="List Bullet 3"/>
    <w:basedOn w:val="List3"/>
    <w:rsid w:val="0031700A"/>
    <w:pPr>
      <w:numPr>
        <w:numId w:val="14"/>
      </w:numPr>
      <w:tabs>
        <w:tab w:val="clear" w:pos="1021"/>
      </w:tabs>
      <w:ind w:left="1037" w:hanging="357"/>
    </w:pPr>
  </w:style>
  <w:style w:type="paragraph" w:styleId="ListBullet4">
    <w:name w:val="List Bullet 4"/>
    <w:basedOn w:val="List4"/>
    <w:rsid w:val="0031700A"/>
    <w:pPr>
      <w:numPr>
        <w:numId w:val="3"/>
      </w:numPr>
      <w:tabs>
        <w:tab w:val="clear" w:pos="1361"/>
      </w:tabs>
    </w:pPr>
  </w:style>
  <w:style w:type="paragraph" w:styleId="ListBullet5">
    <w:name w:val="List Bullet 5"/>
    <w:basedOn w:val="List5"/>
    <w:rsid w:val="0031700A"/>
    <w:pPr>
      <w:numPr>
        <w:numId w:val="4"/>
      </w:numPr>
    </w:pPr>
  </w:style>
  <w:style w:type="paragraph" w:styleId="ListContinue2">
    <w:name w:val="List Continue 2"/>
    <w:basedOn w:val="List2"/>
    <w:rsid w:val="0031700A"/>
    <w:pPr>
      <w:ind w:firstLine="0"/>
    </w:pPr>
  </w:style>
  <w:style w:type="paragraph" w:styleId="ListContinue3">
    <w:name w:val="List Continue 3"/>
    <w:basedOn w:val="List3"/>
    <w:rsid w:val="0031700A"/>
    <w:pPr>
      <w:ind w:left="1021" w:firstLine="0"/>
    </w:pPr>
  </w:style>
  <w:style w:type="paragraph" w:styleId="ListContinue4">
    <w:name w:val="List Continue 4"/>
    <w:basedOn w:val="List4"/>
    <w:rsid w:val="0031700A"/>
    <w:pPr>
      <w:ind w:firstLine="0"/>
    </w:pPr>
  </w:style>
  <w:style w:type="paragraph" w:styleId="ListContinue5">
    <w:name w:val="List Continue 5"/>
    <w:basedOn w:val="List5"/>
    <w:rsid w:val="0031700A"/>
    <w:pPr>
      <w:ind w:firstLine="0"/>
    </w:pPr>
  </w:style>
  <w:style w:type="paragraph" w:styleId="ListNumber3">
    <w:name w:val="List Number 3"/>
    <w:basedOn w:val="List3"/>
    <w:rsid w:val="0031700A"/>
    <w:pPr>
      <w:numPr>
        <w:numId w:val="5"/>
      </w:numPr>
    </w:pPr>
  </w:style>
  <w:style w:type="paragraph" w:styleId="ListNumber4">
    <w:name w:val="List Number 4"/>
    <w:basedOn w:val="List4"/>
    <w:rsid w:val="0031700A"/>
    <w:pPr>
      <w:numPr>
        <w:numId w:val="6"/>
      </w:numPr>
    </w:pPr>
  </w:style>
  <w:style w:type="paragraph" w:styleId="ListNumber5">
    <w:name w:val="List Number 5"/>
    <w:basedOn w:val="List5"/>
    <w:rsid w:val="0031700A"/>
    <w:pPr>
      <w:numPr>
        <w:numId w:val="7"/>
      </w:numPr>
    </w:pPr>
  </w:style>
  <w:style w:type="paragraph" w:styleId="BlockText">
    <w:name w:val="Block Text"/>
    <w:basedOn w:val="Normal"/>
    <w:rsid w:val="0031700A"/>
    <w:pPr>
      <w:spacing w:after="120"/>
      <w:ind w:left="1440" w:right="1440"/>
    </w:pPr>
  </w:style>
  <w:style w:type="character" w:customStyle="1" w:styleId="Subscript">
    <w:name w:val="Subscript"/>
    <w:basedOn w:val="DefaultParagraphFont"/>
    <w:rsid w:val="0031700A"/>
    <w:rPr>
      <w:sz w:val="16"/>
      <w:vertAlign w:val="subscript"/>
    </w:rPr>
  </w:style>
  <w:style w:type="character" w:customStyle="1" w:styleId="Superscript">
    <w:name w:val="Superscript"/>
    <w:basedOn w:val="DefaultParagraphFont"/>
    <w:rsid w:val="0031700A"/>
    <w:rPr>
      <w:sz w:val="16"/>
      <w:vertAlign w:val="superscript"/>
    </w:rPr>
  </w:style>
  <w:style w:type="character" w:customStyle="1" w:styleId="Symbols">
    <w:name w:val="Symbols"/>
    <w:basedOn w:val="DefaultParagraphFont"/>
    <w:rsid w:val="0031700A"/>
    <w:rPr>
      <w:rFonts w:ascii="Symbol" w:hAnsi="Symbol"/>
    </w:rPr>
  </w:style>
  <w:style w:type="character" w:customStyle="1" w:styleId="MenuOptions">
    <w:name w:val="Menu Options"/>
    <w:basedOn w:val="DefaultParagraphFont"/>
    <w:rsid w:val="0031700A"/>
    <w:rPr>
      <w:rFonts w:ascii="Arial Narrow" w:hAnsi="Arial Narrow"/>
      <w:smallCaps/>
    </w:rPr>
  </w:style>
  <w:style w:type="character" w:customStyle="1" w:styleId="Buttons">
    <w:name w:val="Buttons"/>
    <w:basedOn w:val="DefaultParagraphFont"/>
    <w:rsid w:val="0031700A"/>
    <w:rPr>
      <w:b/>
    </w:rPr>
  </w:style>
  <w:style w:type="character" w:customStyle="1" w:styleId="Underlined">
    <w:name w:val="Underlined"/>
    <w:basedOn w:val="DefaultParagraphFont"/>
    <w:rsid w:val="0031700A"/>
    <w:rPr>
      <w:u w:val="single"/>
    </w:rPr>
  </w:style>
  <w:style w:type="paragraph" w:customStyle="1" w:styleId="TableBodyTextRight">
    <w:name w:val="Table Body Text Right"/>
    <w:basedOn w:val="TableBodyText"/>
    <w:rsid w:val="0031700A"/>
    <w:pPr>
      <w:widowControl w:val="0"/>
      <w:autoSpaceDE w:val="0"/>
      <w:autoSpaceDN w:val="0"/>
      <w:adjustRightInd w:val="0"/>
      <w:jc w:val="right"/>
    </w:pPr>
    <w:rPr>
      <w:rFonts w:cs="Arial"/>
      <w:szCs w:val="18"/>
    </w:rPr>
  </w:style>
  <w:style w:type="paragraph" w:customStyle="1" w:styleId="CopyrightText">
    <w:name w:val="Copyright Text"/>
    <w:basedOn w:val="BodyText"/>
    <w:rsid w:val="0031700A"/>
    <w:rPr>
      <w:sz w:val="18"/>
    </w:rPr>
  </w:style>
  <w:style w:type="paragraph" w:customStyle="1" w:styleId="BodySmallRight">
    <w:name w:val="Body Small Right"/>
    <w:basedOn w:val="BodyTextRight"/>
    <w:rsid w:val="0031700A"/>
    <w:rPr>
      <w:sz w:val="18"/>
      <w:szCs w:val="18"/>
    </w:rPr>
  </w:style>
  <w:style w:type="paragraph" w:customStyle="1" w:styleId="MarginEdition">
    <w:name w:val="Margin Edition"/>
    <w:basedOn w:val="MarginNote"/>
    <w:rsid w:val="0031700A"/>
    <w:pPr>
      <w:spacing w:before="0" w:after="0"/>
    </w:pPr>
    <w:rPr>
      <w:rFonts w:ascii="Times New Roman" w:hAnsi="Times New Roman"/>
      <w:color w:val="999999"/>
    </w:rPr>
  </w:style>
  <w:style w:type="paragraph" w:customStyle="1" w:styleId="Spacer">
    <w:name w:val="Spacer"/>
    <w:basedOn w:val="Normal"/>
    <w:rsid w:val="0031700A"/>
    <w:rPr>
      <w:sz w:val="2"/>
      <w:szCs w:val="2"/>
    </w:rPr>
  </w:style>
  <w:style w:type="character" w:customStyle="1" w:styleId="Small">
    <w:name w:val="Small"/>
    <w:basedOn w:val="DefaultParagraphFont"/>
    <w:rsid w:val="0031700A"/>
    <w:rPr>
      <w:sz w:val="16"/>
    </w:rPr>
  </w:style>
  <w:style w:type="paragraph" w:customStyle="1" w:styleId="WideTable">
    <w:name w:val="Wide Table"/>
    <w:basedOn w:val="Normal"/>
    <w:rsid w:val="0031700A"/>
    <w:pPr>
      <w:ind w:left="-1418"/>
    </w:pPr>
    <w:rPr>
      <w:sz w:val="2"/>
      <w:szCs w:val="2"/>
    </w:rPr>
  </w:style>
  <w:style w:type="character" w:styleId="PageNumber">
    <w:name w:val="page number"/>
    <w:basedOn w:val="DefaultParagraphFont"/>
    <w:rsid w:val="0031700A"/>
  </w:style>
  <w:style w:type="paragraph" w:styleId="Quote">
    <w:name w:val="Quote"/>
    <w:basedOn w:val="Heading1"/>
    <w:link w:val="QuoteChar"/>
    <w:qFormat/>
    <w:rsid w:val="0031700A"/>
    <w:rPr>
      <w:b w:val="0"/>
      <w:sz w:val="72"/>
      <w:szCs w:val="72"/>
      <w:lang w:val="en-NZ"/>
    </w:rPr>
  </w:style>
  <w:style w:type="character" w:customStyle="1" w:styleId="QuoteChar">
    <w:name w:val="Quote Char"/>
    <w:basedOn w:val="DefaultParagraphFont"/>
    <w:link w:val="Quote"/>
    <w:rsid w:val="003170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700A"/>
    <w:pPr>
      <w:pageBreakBefore/>
    </w:pPr>
  </w:style>
  <w:style w:type="paragraph" w:customStyle="1" w:styleId="Border">
    <w:name w:val="Border"/>
    <w:basedOn w:val="Normal"/>
    <w:qFormat/>
    <w:rsid w:val="003170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700A"/>
    <w:rPr>
      <w:b/>
      <w:bCs/>
      <w:i/>
      <w:iCs/>
      <w:color w:val="auto"/>
    </w:rPr>
  </w:style>
  <w:style w:type="paragraph" w:styleId="IntenseQuote">
    <w:name w:val="Intense Quote"/>
    <w:basedOn w:val="Normal"/>
    <w:next w:val="Normal"/>
    <w:link w:val="IntenseQuoteChar"/>
    <w:uiPriority w:val="30"/>
    <w:qFormat/>
    <w:rsid w:val="003170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70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700A"/>
    <w:rPr>
      <w:smallCaps/>
      <w:color w:val="auto"/>
      <w:u w:val="single"/>
    </w:rPr>
  </w:style>
  <w:style w:type="character" w:styleId="IntenseReference">
    <w:name w:val="Intense Reference"/>
    <w:basedOn w:val="DefaultParagraphFont"/>
    <w:uiPriority w:val="32"/>
    <w:qFormat/>
    <w:rsid w:val="0031700A"/>
    <w:rPr>
      <w:b/>
      <w:bCs/>
      <w:smallCaps/>
      <w:color w:val="auto"/>
      <w:spacing w:val="5"/>
      <w:u w:val="single"/>
    </w:rPr>
  </w:style>
  <w:style w:type="paragraph" w:customStyle="1" w:styleId="2ColumnHeading">
    <w:name w:val="2Column Heading"/>
    <w:basedOn w:val="BodyText"/>
    <w:qFormat/>
    <w:rsid w:val="0031700A"/>
    <w:pPr>
      <w:spacing w:after="60"/>
      <w:ind w:left="-2268"/>
    </w:pPr>
    <w:rPr>
      <w:b/>
    </w:rPr>
  </w:style>
  <w:style w:type="paragraph" w:customStyle="1" w:styleId="Heading1TOC">
    <w:name w:val="Heading1 TOC"/>
    <w:basedOn w:val="Normal"/>
    <w:qFormat/>
    <w:rsid w:val="0031700A"/>
    <w:pPr>
      <w:spacing w:before="240" w:after="120"/>
    </w:pPr>
    <w:rPr>
      <w:rFonts w:ascii="Times New Roman" w:hAnsi="Times New Roman"/>
      <w:b/>
      <w:sz w:val="32"/>
    </w:rPr>
  </w:style>
  <w:style w:type="paragraph" w:customStyle="1" w:styleId="Heading2TOC">
    <w:name w:val="Heading2 TOC"/>
    <w:basedOn w:val="Normal"/>
    <w:qFormat/>
    <w:rsid w:val="0031700A"/>
    <w:pPr>
      <w:spacing w:before="240" w:after="60"/>
    </w:pPr>
    <w:rPr>
      <w:rFonts w:ascii="Times New Roman" w:hAnsi="Times New Roman"/>
      <w:b/>
      <w:sz w:val="28"/>
    </w:rPr>
  </w:style>
  <w:style w:type="character" w:customStyle="1" w:styleId="Underline">
    <w:name w:val="Underline"/>
    <w:basedOn w:val="DefaultParagraphFont"/>
    <w:qFormat/>
    <w:rsid w:val="0031700A"/>
    <w:rPr>
      <w:u w:val="single"/>
    </w:rPr>
  </w:style>
  <w:style w:type="character" w:customStyle="1" w:styleId="BoldandItalics">
    <w:name w:val="Bold and Italics"/>
    <w:qFormat/>
    <w:rsid w:val="0031700A"/>
    <w:rPr>
      <w:b/>
      <w:i/>
      <w:u w:val="none"/>
    </w:rPr>
  </w:style>
  <w:style w:type="paragraph" w:styleId="BalloonText">
    <w:name w:val="Balloon Text"/>
    <w:basedOn w:val="Normal"/>
    <w:link w:val="BalloonTextChar"/>
    <w:rsid w:val="0031700A"/>
    <w:rPr>
      <w:rFonts w:ascii="Tahoma" w:hAnsi="Tahoma" w:cs="Tahoma"/>
      <w:sz w:val="16"/>
      <w:szCs w:val="16"/>
    </w:rPr>
  </w:style>
  <w:style w:type="character" w:customStyle="1" w:styleId="BalloonTextChar">
    <w:name w:val="Balloon Text Char"/>
    <w:basedOn w:val="DefaultParagraphFont"/>
    <w:link w:val="BalloonText"/>
    <w:rsid w:val="003170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70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70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700A"/>
    <w:rPr>
      <w:b/>
      <w:color w:val="660033"/>
      <w:spacing w:val="0"/>
    </w:rPr>
  </w:style>
  <w:style w:type="paragraph" w:customStyle="1" w:styleId="Nameditemlist">
    <w:name w:val="Named item list"/>
    <w:basedOn w:val="BodyText"/>
    <w:qFormat/>
    <w:rsid w:val="0031700A"/>
    <w:pPr>
      <w:tabs>
        <w:tab w:val="left" w:pos="2835"/>
      </w:tabs>
      <w:ind w:left="2835" w:hanging="2835"/>
    </w:pPr>
  </w:style>
  <w:style w:type="paragraph" w:customStyle="1" w:styleId="BodyTextnopadding">
    <w:name w:val="Body Text no padding"/>
    <w:basedOn w:val="BodyText"/>
    <w:qFormat/>
    <w:rsid w:val="0031700A"/>
    <w:pPr>
      <w:spacing w:before="0" w:after="0"/>
    </w:pPr>
  </w:style>
  <w:style w:type="paragraph" w:customStyle="1" w:styleId="BodyTextBold">
    <w:name w:val="Body Text Bold"/>
    <w:basedOn w:val="BodyText"/>
    <w:qFormat/>
    <w:rsid w:val="0031700A"/>
    <w:rPr>
      <w:b/>
    </w:rPr>
  </w:style>
  <w:style w:type="character" w:styleId="Hyperlink">
    <w:name w:val="Hyperlink"/>
    <w:basedOn w:val="DefaultParagraphFont"/>
    <w:uiPriority w:val="99"/>
    <w:unhideWhenUsed/>
    <w:rsid w:val="00CB52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1857</Words>
  <Characters>12557</Characters>
  <Application>Microsoft Office Word</Application>
  <DocSecurity>0</DocSecurity>
  <Lines>392</Lines>
  <Paragraphs>194</Paragraphs>
  <ScaleCrop>false</ScaleCrop>
  <Company>Author-it Software Corporation Ltd.</Company>
  <LinksUpToDate>false</LinksUpToDate>
  <CharactersWithSpaces>14220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UETTDRTS44 Test and maintain energy/revenue metering schemes (complex)</dc:title>
  <dc:subject>Approved</dc:subject>
  <dc:creator>Powering Skills Organisation</dc:creator>
  <cp:keywords>Release: 1</cp:keywords>
  <dc:description>Review Date: 12 April 2008</dc:description>
  <cp:lastModifiedBy>HSD_TPCMSd.prod</cp:lastModifiedBy>
  <cp:revision>3</cp:revision>
  <dcterms:created xsi:type="dcterms:W3CDTF">2025-03-01T13:14:00Z</dcterms:created>
  <dcterms:modified xsi:type="dcterms:W3CDTF">2025-03-01T13:14:00Z</dcterms:modified>
</cp:coreProperties>
</file>