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BCB" w:rsidP="00031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UETTDRTS43 Commission energy/revenue metering schemes</w:t>
      </w:r>
      <w:r>
        <w:fldChar w:fldCharType="end"/>
      </w:r>
    </w:p>
    <w:p w:rsidR="00031BCB" w:rsidP="00031BCB">
      <w:pPr>
        <w:pStyle w:val="Version"/>
        <w:sectPr w:rsidSect="004B7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403" w:rsidP="004B7403">
      <w:pPr>
        <w:pStyle w:val="SuperHeading"/>
      </w:pPr>
      <w:r w:rsidRPr="004B7403">
        <w:t>Assessment Requirements for UETTDRTS43 Commission energy/revenue metering schemes</w:t>
      </w:r>
    </w:p>
    <w:p w:rsidR="00000000" w:rsidRPr="004B7403" w:rsidP="004B7403">
      <w:pPr>
        <w:pStyle w:val="Heading1"/>
      </w:pPr>
      <w:bookmarkStart w:id="1" w:name="O_1005870"/>
      <w:bookmarkEnd w:id="1"/>
      <w:r w:rsidRPr="004B74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403" w:rsidP="004B7403">
            <w:pPr>
              <w:pStyle w:val="BodyText"/>
            </w:pPr>
            <w:r w:rsidRPr="004B740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B7403" w:rsidP="004B7403">
      <w:pPr>
        <w:pStyle w:val="NoPaddingFontSize1"/>
      </w:pPr>
    </w:p>
    <w:p w:rsidR="00000000" w:rsidRPr="004B7403" w:rsidP="004B7403">
      <w:pPr>
        <w:pStyle w:val="AllowPageBreak"/>
      </w:pPr>
    </w:p>
    <w:p w:rsidR="00000000" w:rsidRPr="004B7403" w:rsidP="004B7403">
      <w:pPr>
        <w:pStyle w:val="Heading1"/>
      </w:pPr>
      <w:bookmarkStart w:id="2" w:name="O_1005871"/>
      <w:bookmarkEnd w:id="2"/>
      <w:r w:rsidRPr="004B74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403">
            <w:pPr>
              <w:pStyle w:val="BodyText"/>
              <w:rPr>
                <w:lang w:val="en-NZ"/>
              </w:rPr>
            </w:pPr>
            <w:r w:rsidRPr="004B7403">
              <w:t>Evidence required to demonstrate competence in this unit must be relevant to a</w:t>
            </w:r>
            <w:r w:rsidRPr="004B7403">
              <w:t xml:space="preserve">nd satisfy all of the requirements of the elements and performance criteria on at least two separate occasions and include:  </w:t>
            </w:r>
          </w:p>
        </w:tc>
      </w:tr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403" w:rsidP="004B7403">
            <w:pPr>
              <w:pStyle w:val="ListBullet"/>
            </w:pPr>
            <w:r w:rsidRPr="004B7403">
              <w:t>applying relevant work health and safety (WHS)/occupational health and safety (OHS) requirements, including the use of risk cont</w:t>
            </w:r>
            <w:r w:rsidRPr="004B7403">
              <w:t>rol measures</w:t>
            </w:r>
          </w:p>
          <w:p w:rsidR="00000000" w:rsidRPr="004B7403" w:rsidP="004B7403">
            <w:pPr>
              <w:pStyle w:val="ListBullet"/>
            </w:pPr>
            <w:r w:rsidRPr="004B7403">
              <w:t>applying sustainable energy principles and practices</w:t>
            </w:r>
          </w:p>
          <w:p w:rsidR="00000000" w:rsidRPr="004B7403" w:rsidP="004B7403">
            <w:pPr>
              <w:pStyle w:val="ListBullet"/>
            </w:pPr>
            <w:r w:rsidRPr="004B7403">
              <w:t>performing on at least three (3) occasions, the commissioning of the following metering schemes types:</w:t>
            </w:r>
          </w:p>
          <w:p w:rsidR="00000000" w:rsidRPr="004B7403" w:rsidP="004B7403">
            <w:pPr>
              <w:pStyle w:val="ListBullet2"/>
            </w:pPr>
            <w:r w:rsidRPr="004B7403">
              <w:t>single feeder high voltage (HV)</w:t>
            </w:r>
          </w:p>
          <w:p w:rsidR="00000000" w:rsidRPr="004B7403" w:rsidP="004B7403">
            <w:pPr>
              <w:pStyle w:val="ListBullet2"/>
            </w:pPr>
            <w:r w:rsidRPr="004B7403">
              <w:t>low voltage (LV) current transformer customer sites</w:t>
            </w:r>
          </w:p>
          <w:p w:rsidR="00000000" w:rsidRPr="004B7403" w:rsidP="004B7403">
            <w:pPr>
              <w:pStyle w:val="ListBullet"/>
            </w:pPr>
            <w:r w:rsidRPr="004B7403">
              <w:t>performing on at least three (3) occasions, commissioning involving at least seven (7) of the following:</w:t>
            </w:r>
          </w:p>
          <w:p w:rsidR="00000000" w:rsidRPr="004B7403" w:rsidP="004B7403">
            <w:pPr>
              <w:pStyle w:val="ListBullet2"/>
            </w:pPr>
            <w:r w:rsidRPr="004B7403">
              <w:t>isolation</w:t>
            </w:r>
          </w:p>
          <w:p w:rsidR="00000000" w:rsidRPr="004B7403" w:rsidP="004B7403">
            <w:pPr>
              <w:pStyle w:val="ListBullet2"/>
            </w:pPr>
            <w:r w:rsidRPr="004B7403">
              <w:t>inspection</w:t>
            </w:r>
          </w:p>
          <w:p w:rsidR="00000000" w:rsidRPr="004B7403" w:rsidP="004B7403">
            <w:pPr>
              <w:pStyle w:val="ListBullet2"/>
            </w:pPr>
            <w:r w:rsidRPr="004B7403">
              <w:t>monitoring</w:t>
            </w:r>
          </w:p>
          <w:p w:rsidR="00000000" w:rsidRPr="004B7403" w:rsidP="004B7403">
            <w:pPr>
              <w:pStyle w:val="ListBullet2"/>
            </w:pPr>
            <w:r w:rsidRPr="004B7403">
              <w:t>testing</w:t>
            </w:r>
          </w:p>
          <w:p w:rsidR="00000000" w:rsidRPr="004B7403" w:rsidP="004B7403">
            <w:pPr>
              <w:pStyle w:val="ListBullet2"/>
            </w:pPr>
            <w:r w:rsidRPr="004B7403">
              <w:t>adjustment</w:t>
            </w:r>
          </w:p>
          <w:p w:rsidR="00000000" w:rsidRPr="004B7403" w:rsidP="004B7403">
            <w:pPr>
              <w:pStyle w:val="ListBullet2"/>
            </w:pPr>
            <w:r w:rsidRPr="004B7403">
              <w:t>repair</w:t>
            </w:r>
          </w:p>
          <w:p w:rsidR="00000000" w:rsidRPr="004B7403" w:rsidP="004B7403">
            <w:pPr>
              <w:pStyle w:val="ListBullet2"/>
            </w:pPr>
            <w:r w:rsidRPr="004B7403">
              <w:t>refurbishment and/or overhaul</w:t>
            </w:r>
          </w:p>
          <w:p w:rsidR="00000000" w:rsidRPr="004B7403" w:rsidP="004B7403">
            <w:pPr>
              <w:pStyle w:val="ListBullet2"/>
            </w:pPr>
            <w:r w:rsidRPr="004B7403">
              <w:t>functional checks of revenue metering schemes</w:t>
            </w:r>
          </w:p>
          <w:p w:rsidR="00000000" w:rsidRPr="004B7403" w:rsidP="004B7403">
            <w:pPr>
              <w:pStyle w:val="ListBullet"/>
            </w:pPr>
            <w:r w:rsidRPr="004B7403">
              <w:t>demonstrating o</w:t>
            </w:r>
            <w:r w:rsidRPr="004B7403">
              <w:t>n at least three (3) occasions, knowledge and application of at least two (2) different manufacturers:</w:t>
            </w:r>
          </w:p>
          <w:p w:rsidR="00000000" w:rsidRPr="004B7403" w:rsidP="004B7403">
            <w:pPr>
              <w:pStyle w:val="ListBullet2"/>
            </w:pPr>
            <w:r w:rsidRPr="004B7403">
              <w:t>proprietary software</w:t>
            </w:r>
          </w:p>
          <w:p w:rsidR="00000000" w:rsidRPr="004B7403" w:rsidP="004B7403">
            <w:pPr>
              <w:pStyle w:val="ListBullet2"/>
            </w:pPr>
            <w:r w:rsidRPr="004B7403">
              <w:t>application programming</w:t>
            </w:r>
          </w:p>
          <w:p w:rsidR="00000000" w:rsidRPr="004B7403" w:rsidP="004B7403">
            <w:pPr>
              <w:pStyle w:val="ListBullet2"/>
            </w:pPr>
            <w:r w:rsidRPr="004B7403">
              <w:t>interrogations</w:t>
            </w:r>
          </w:p>
          <w:p w:rsidR="00000000" w:rsidRPr="004B7403" w:rsidP="004B7403">
            <w:pPr>
              <w:pStyle w:val="ListBullet"/>
            </w:pPr>
            <w:r w:rsidRPr="004B7403">
              <w:t>undertaking, on at least three (3) occasions, the following:</w:t>
            </w:r>
          </w:p>
          <w:p w:rsidR="00000000" w:rsidRPr="004B7403" w:rsidP="004B7403">
            <w:pPr>
              <w:pStyle w:val="ListBullet2"/>
            </w:pPr>
            <w:r w:rsidRPr="004B7403">
              <w:t>calculations, including obtain final revenue multiplier</w:t>
            </w:r>
          </w:p>
          <w:p w:rsidR="00000000" w:rsidRPr="004B7403" w:rsidP="004B7403">
            <w:pPr>
              <w:pStyle w:val="ListBullet2"/>
            </w:pPr>
            <w:r w:rsidRPr="004B7403">
              <w:t>validation of meter pulse multiplier</w:t>
            </w:r>
          </w:p>
          <w:p w:rsidR="00000000" w:rsidRPr="004B7403" w:rsidP="004B7403">
            <w:pPr>
              <w:pStyle w:val="ListBullet"/>
            </w:pPr>
            <w:r w:rsidRPr="004B7403">
              <w:t>dealing with unplanned events on at least one (1) occasion.</w:t>
            </w:r>
          </w:p>
        </w:tc>
      </w:tr>
    </w:tbl>
    <w:p w:rsidR="00000000" w:rsidRPr="004B7403" w:rsidP="004B7403">
      <w:pPr>
        <w:pStyle w:val="NoPaddingFontSize1"/>
      </w:pPr>
    </w:p>
    <w:p w:rsidR="00000000" w:rsidRPr="004B7403" w:rsidP="004B7403">
      <w:pPr>
        <w:pStyle w:val="AllowPageBreak"/>
      </w:pPr>
    </w:p>
    <w:p w:rsidR="00000000" w:rsidRPr="004B7403" w:rsidP="004B7403">
      <w:pPr>
        <w:pStyle w:val="Heading1"/>
      </w:pPr>
      <w:bookmarkStart w:id="3" w:name="O_1005872"/>
      <w:bookmarkEnd w:id="3"/>
      <w:r w:rsidRPr="004B74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403">
            <w:pPr>
              <w:pStyle w:val="BodyText"/>
              <w:rPr>
                <w:lang w:val="en-NZ"/>
              </w:rPr>
            </w:pPr>
            <w:r w:rsidRPr="004B740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403" w:rsidP="004B7403">
            <w:pPr>
              <w:pStyle w:val="ListBullet"/>
            </w:pPr>
            <w:r w:rsidRPr="004B7403">
              <w:t>commissioning techniques</w:t>
            </w:r>
          </w:p>
          <w:p w:rsidR="00000000" w:rsidRPr="004B7403" w:rsidP="004B7403">
            <w:pPr>
              <w:pStyle w:val="ListBullet"/>
            </w:pPr>
            <w:r w:rsidRPr="004B7403">
              <w:t>evaluation of the metering design and equipment a</w:t>
            </w:r>
            <w:r w:rsidRPr="004B7403">
              <w:t>ccuracy to ensure suitability with national electricity market requirements</w:t>
            </w:r>
          </w:p>
          <w:p w:rsidR="00000000" w:rsidRPr="004B7403" w:rsidP="004B7403">
            <w:pPr>
              <w:pStyle w:val="ListBullet"/>
            </w:pPr>
            <w:r w:rsidRPr="004B7403">
              <w:t>recording nameplate details for all metering scheme components and ensuring compliance with the design accuracy class</w:t>
            </w:r>
          </w:p>
          <w:p w:rsidR="00000000" w:rsidRPr="004B7403" w:rsidP="004B7403">
            <w:pPr>
              <w:pStyle w:val="ListBullet"/>
            </w:pPr>
            <w:r w:rsidRPr="004B7403">
              <w:t>confirmation of instrument transformer connected ratios, polar</w:t>
            </w:r>
            <w:r w:rsidRPr="004B7403">
              <w:t>ities, burdens and voltage drops</w:t>
            </w:r>
          </w:p>
          <w:p w:rsidR="00000000" w:rsidRPr="004B7403" w:rsidP="004B7403">
            <w:pPr>
              <w:pStyle w:val="ListBullet"/>
            </w:pPr>
            <w:r w:rsidRPr="004B7403">
              <w:t>checking integrity of all wiring, connections and terminalisation’s</w:t>
            </w:r>
          </w:p>
          <w:p w:rsidR="00000000" w:rsidRPr="004B7403" w:rsidP="004B7403">
            <w:pPr>
              <w:pStyle w:val="ListBullet"/>
            </w:pPr>
            <w:r w:rsidRPr="004B7403">
              <w:t>ensuring cable types and sizes selected are correct</w:t>
            </w:r>
          </w:p>
          <w:p w:rsidR="00000000" w:rsidRPr="004B7403" w:rsidP="004B7403">
            <w:pPr>
              <w:pStyle w:val="ListBullet"/>
            </w:pPr>
            <w:r w:rsidRPr="004B7403">
              <w:t>phase sequence and vector relationships are correct</w:t>
            </w:r>
          </w:p>
          <w:p w:rsidR="00000000" w:rsidRPr="004B7403" w:rsidP="004B7403">
            <w:pPr>
              <w:pStyle w:val="ListBullet"/>
            </w:pPr>
            <w:r w:rsidRPr="004B7403">
              <w:t>documentation verifying the errors of current trans</w:t>
            </w:r>
            <w:r w:rsidRPr="004B7403">
              <w:t>formers and voltage transformers</w:t>
            </w:r>
          </w:p>
          <w:p w:rsidR="00000000" w:rsidRPr="004B7403" w:rsidP="004B7403">
            <w:pPr>
              <w:pStyle w:val="ListBullet"/>
            </w:pPr>
            <w:r w:rsidRPr="004B7403">
              <w:t>validation of meter data to verify the metering programming parameters, display and error functions are all correct in accordance with manufacturer specifications</w:t>
            </w:r>
          </w:p>
          <w:p w:rsidR="00000000" w:rsidRPr="004B7403" w:rsidP="004B7403">
            <w:pPr>
              <w:pStyle w:val="ListBullet"/>
            </w:pPr>
            <w:r w:rsidRPr="004B7403">
              <w:t>verifying meter programming to ensure the best possible reso</w:t>
            </w:r>
            <w:r w:rsidRPr="004B7403">
              <w:t>lution of energy data measurement and recording</w:t>
            </w:r>
          </w:p>
          <w:p w:rsidR="00000000" w:rsidRPr="004B7403" w:rsidP="004B7403">
            <w:pPr>
              <w:pStyle w:val="ListBullet"/>
            </w:pPr>
            <w:r w:rsidRPr="004B7403">
              <w:t>validating the interval data with the responsible person and/or meter data provider</w:t>
            </w:r>
          </w:p>
          <w:p w:rsidR="00000000" w:rsidRPr="004B7403" w:rsidP="004B7403">
            <w:pPr>
              <w:pStyle w:val="ListBullet"/>
            </w:pPr>
            <w:r w:rsidRPr="004B7403">
              <w:t>confirming remote communications with the metering is established and is of sufficient quality to support reliable communica</w:t>
            </w:r>
            <w:r w:rsidRPr="004B7403">
              <w:t>tions and data transfer</w:t>
            </w:r>
          </w:p>
          <w:p w:rsidR="00000000" w:rsidRPr="004B7403" w:rsidP="004B7403">
            <w:pPr>
              <w:pStyle w:val="ListBullet"/>
            </w:pPr>
            <w:r w:rsidRPr="004B7403">
              <w:t>standards, codes, Commonwealth/state/territory legislation, supply authority regulations and-or enterprise requirements associated with the commissioning procedures</w:t>
            </w:r>
          </w:p>
          <w:p w:rsidR="00000000" w:rsidRPr="004B7403" w:rsidP="004B7403">
            <w:pPr>
              <w:pStyle w:val="ListBullet"/>
            </w:pPr>
            <w:r w:rsidRPr="004B7403">
              <w:t xml:space="preserve">requirements for the use of isolation and tagging, manuals, system </w:t>
            </w:r>
            <w:r w:rsidRPr="004B7403">
              <w:t>diagrams/plans and drawings</w:t>
            </w:r>
          </w:p>
          <w:p w:rsidR="00000000" w:rsidRPr="004B7403" w:rsidP="004B7403">
            <w:pPr>
              <w:pStyle w:val="ListBullet"/>
            </w:pPr>
            <w:r w:rsidRPr="004B7403">
              <w:t>requirements for the use of maintenance and commissioning manuals, system diagrams/plans and drawings</w:t>
            </w:r>
          </w:p>
          <w:p w:rsidR="00000000" w:rsidRPr="004B7403" w:rsidP="004B7403">
            <w:pPr>
              <w:pStyle w:val="ListBullet"/>
            </w:pPr>
            <w:r w:rsidRPr="004B7403">
              <w:t>techniques in commissioning procedures – planning, policy and testing techniques</w:t>
            </w:r>
          </w:p>
          <w:p w:rsidR="00000000" w:rsidRPr="004B7403" w:rsidP="004B7403">
            <w:pPr>
              <w:pStyle w:val="ListBullet"/>
            </w:pPr>
            <w:r w:rsidRPr="004B7403">
              <w:t>close out requirements</w:t>
            </w:r>
          </w:p>
          <w:p w:rsidR="00000000" w:rsidRPr="004B7403" w:rsidP="004B7403">
            <w:pPr>
              <w:pStyle w:val="ListBullet"/>
            </w:pPr>
            <w:r w:rsidRPr="004B7403">
              <w:t>requirements for the use of meter manufacturer manuals, system diagrams/plans and drawings.</w:t>
            </w:r>
          </w:p>
        </w:tc>
      </w:tr>
    </w:tbl>
    <w:p w:rsidR="00000000" w:rsidRPr="004B7403" w:rsidP="004B7403">
      <w:pPr>
        <w:pStyle w:val="NoPaddingFontSize1"/>
      </w:pPr>
    </w:p>
    <w:p w:rsidR="00000000" w:rsidRPr="004B7403" w:rsidP="004B7403">
      <w:pPr>
        <w:pStyle w:val="AllowPageBreak"/>
      </w:pPr>
    </w:p>
    <w:p w:rsidR="00000000" w:rsidRPr="004B7403" w:rsidP="004B7403">
      <w:pPr>
        <w:pStyle w:val="Heading1"/>
      </w:pPr>
      <w:bookmarkStart w:id="4" w:name="O_1005873"/>
      <w:bookmarkEnd w:id="4"/>
      <w:r w:rsidRPr="004B74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403" w:rsidP="004B7403">
            <w:pPr>
              <w:pStyle w:val="BodyText"/>
            </w:pPr>
            <w:r w:rsidRPr="004B7403">
              <w:t xml:space="preserve">Assessors must hold credentials specified within the Standards for Registered Training Organisations current at the time </w:t>
            </w:r>
            <w:r w:rsidRPr="004B7403">
              <w:t>of assessment.</w:t>
            </w:r>
          </w:p>
          <w:p w:rsidR="00000000" w:rsidRPr="004B7403" w:rsidP="004B7403">
            <w:pPr>
              <w:pStyle w:val="BodyText"/>
            </w:pPr>
            <w:r w:rsidRPr="004B740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B7403" w:rsidP="004B7403">
            <w:pPr>
              <w:pStyle w:val="BodyText"/>
            </w:pPr>
            <w:r w:rsidRPr="004B7403">
              <w:t>Assessment must occur in workpl</w:t>
            </w:r>
            <w:r w:rsidRPr="004B7403">
              <w:t>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B7403" w:rsidP="004B7403">
            <w:pPr>
              <w:pStyle w:val="BodyText"/>
            </w:pPr>
            <w:r w:rsidRPr="004B7403">
              <w:t>Assessment processes and</w:t>
            </w:r>
            <w:r w:rsidRPr="004B7403">
              <w:t xml:space="preserve"> techniques must be appropriate to the language, literacy and numeracy requirements of the work being performed and the needs of the candidate.</w:t>
            </w:r>
          </w:p>
          <w:p w:rsidR="00000000" w:rsidRPr="004B7403" w:rsidP="004B7403">
            <w:pPr>
              <w:pStyle w:val="BodyText"/>
            </w:pPr>
            <w:r w:rsidRPr="004B7403">
              <w:t>Resources for assessment must include access to:</w:t>
            </w:r>
          </w:p>
          <w:p w:rsidR="00000000" w:rsidRPr="004B7403" w:rsidP="004B7403">
            <w:pPr>
              <w:pStyle w:val="ListBullet"/>
            </w:pPr>
            <w:r w:rsidRPr="004B7403">
              <w:t>a range of relevant exercises, case studies and/or other simul</w:t>
            </w:r>
            <w:r w:rsidRPr="004B7403">
              <w:t>ations</w:t>
            </w:r>
          </w:p>
          <w:p w:rsidR="00000000" w:rsidRPr="004B7403" w:rsidP="004B7403">
            <w:pPr>
              <w:pStyle w:val="ListBullet"/>
            </w:pPr>
            <w:r w:rsidRPr="004B7403">
              <w:t>relevant and appropriate materials, tools, facilities, equipment and personal protective equipment (PPE) currently used in industry</w:t>
            </w:r>
          </w:p>
          <w:p w:rsidR="00000000" w:rsidRPr="004B7403" w:rsidP="004B7403">
            <w:pPr>
              <w:pStyle w:val="ListBullet"/>
            </w:pPr>
            <w:r w:rsidRPr="004B740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B7403" w:rsidP="004B7403">
      <w:pPr>
        <w:pStyle w:val="NoPaddingFontSize1"/>
      </w:pPr>
    </w:p>
    <w:p w:rsidR="00000000" w:rsidRPr="004B7403" w:rsidP="004B7403">
      <w:pPr>
        <w:pStyle w:val="AllowPageBreak"/>
      </w:pPr>
    </w:p>
    <w:p w:rsidR="00000000" w:rsidRPr="004B7403" w:rsidP="004B7403">
      <w:pPr>
        <w:pStyle w:val="Heading1"/>
      </w:pPr>
      <w:bookmarkStart w:id="5" w:name="O_1005876"/>
      <w:bookmarkEnd w:id="5"/>
      <w:r w:rsidRPr="004B7403">
        <w:t>Links</w:t>
      </w:r>
    </w:p>
    <w:p w:rsidR="00000000" w:rsidRPr="004B7403" w:rsidP="00031BCB">
      <w:pPr>
        <w:pStyle w:val="BodyText"/>
      </w:pPr>
      <w:r w:rsidRPr="004B7403">
        <w:t xml:space="preserve">UET Training Package Companion Volume Implementation Guide is </w:t>
      </w:r>
      <w:r w:rsidRPr="004B7403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E7CD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B7403" w:rsidP="004B7403"/>
    <w:sectPr w:rsidSect="004B7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03" w:rsidRPr="00031BCB" w:rsidP="00031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B" w:rsidP="004B7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BCB" w:rsidP="004B7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1BCB" w:rsidP="004B7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403" w:rsidRPr="00031BCB" w:rsidP="00031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B" w:rsidRPr="002D2AF8" w:rsidP="004B7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UETTDRTS43 Commission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31BCB" w:rsidP="004B7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62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0A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600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403"/>
  </w:style>
  <w:style w:type="character" w:customStyle="1" w:styleId="Heading1Char">
    <w:name w:val="Heading 1 Char"/>
    <w:basedOn w:val="DefaultParagraphFont"/>
    <w:link w:val="Heading1"/>
    <w:rsid w:val="004B7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4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7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403"/>
    <w:rPr>
      <w:b/>
      <w:spacing w:val="0"/>
    </w:rPr>
  </w:style>
  <w:style w:type="paragraph" w:customStyle="1" w:styleId="SuperTitle">
    <w:name w:val="SuperTitle"/>
    <w:basedOn w:val="Title"/>
    <w:rsid w:val="004B7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403"/>
    <w:rPr>
      <w:i/>
    </w:rPr>
  </w:style>
  <w:style w:type="paragraph" w:styleId="Caption">
    <w:name w:val="caption"/>
    <w:basedOn w:val="BodyText"/>
    <w:next w:val="Normal"/>
    <w:qFormat/>
    <w:rsid w:val="004B7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403"/>
  </w:style>
  <w:style w:type="paragraph" w:styleId="TableofFigures">
    <w:name w:val="table of figures"/>
    <w:basedOn w:val="Normal"/>
    <w:next w:val="Normal"/>
    <w:semiHidden/>
    <w:rsid w:val="004B7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403"/>
    <w:rPr>
      <w:rFonts w:ascii="Wingdings" w:hAnsi="Wingdings"/>
    </w:rPr>
  </w:style>
  <w:style w:type="paragraph" w:customStyle="1" w:styleId="TableHeading">
    <w:name w:val="Table Heading"/>
    <w:basedOn w:val="HeadingBase"/>
    <w:rsid w:val="004B7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403"/>
    <w:rPr>
      <w:color w:val="0033CC"/>
      <w:u w:val="none"/>
    </w:rPr>
  </w:style>
  <w:style w:type="paragraph" w:customStyle="1" w:styleId="BodyTextRight">
    <w:name w:val="Body Text Right"/>
    <w:basedOn w:val="BodyText"/>
    <w:rsid w:val="004B7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403"/>
    <w:rPr>
      <w:sz w:val="32"/>
    </w:rPr>
  </w:style>
  <w:style w:type="paragraph" w:customStyle="1" w:styleId="HeadingProcedure">
    <w:name w:val="Heading Procedure"/>
    <w:basedOn w:val="HeadingBase"/>
    <w:next w:val="Normal"/>
    <w:rsid w:val="004B7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403"/>
    <w:pPr>
      <w:spacing w:before="60" w:after="60"/>
    </w:pPr>
  </w:style>
  <w:style w:type="paragraph" w:styleId="ListContinue">
    <w:name w:val="List Continue"/>
    <w:basedOn w:val="List"/>
    <w:rsid w:val="004B7403"/>
    <w:pPr>
      <w:ind w:firstLine="0"/>
    </w:pPr>
  </w:style>
  <w:style w:type="paragraph" w:customStyle="1" w:styleId="ListNote">
    <w:name w:val="List Note"/>
    <w:basedOn w:val="List"/>
    <w:rsid w:val="004B7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403"/>
    <w:rPr>
      <w:rFonts w:ascii="Courier New" w:hAnsi="Courier New"/>
    </w:rPr>
  </w:style>
  <w:style w:type="paragraph" w:customStyle="1" w:styleId="NoteBullet">
    <w:name w:val="Note Bullet"/>
    <w:basedOn w:val="Note"/>
    <w:rsid w:val="004B7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403"/>
    <w:rPr>
      <w:b/>
      <w:smallCaps/>
    </w:rPr>
  </w:style>
  <w:style w:type="paragraph" w:customStyle="1" w:styleId="TableListNumber">
    <w:name w:val="Table List Number"/>
    <w:basedOn w:val="ListNumber"/>
    <w:rsid w:val="004B7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403"/>
    <w:pPr>
      <w:numPr>
        <w:numId w:val="9"/>
      </w:numPr>
    </w:pPr>
  </w:style>
  <w:style w:type="paragraph" w:customStyle="1" w:styleId="ListAlpha2">
    <w:name w:val="List Alpha 2"/>
    <w:basedOn w:val="List2"/>
    <w:rsid w:val="004B7403"/>
    <w:pPr>
      <w:numPr>
        <w:numId w:val="8"/>
      </w:numPr>
    </w:pPr>
  </w:style>
  <w:style w:type="paragraph" w:styleId="List2">
    <w:name w:val="List 2"/>
    <w:basedOn w:val="BodyText"/>
    <w:rsid w:val="004B7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403"/>
    <w:pPr>
      <w:numPr>
        <w:numId w:val="4"/>
      </w:numPr>
    </w:pPr>
  </w:style>
  <w:style w:type="paragraph" w:styleId="ListContinue2">
    <w:name w:val="List Continue 2"/>
    <w:basedOn w:val="List2"/>
    <w:rsid w:val="004B7403"/>
    <w:pPr>
      <w:ind w:firstLine="0"/>
    </w:pPr>
  </w:style>
  <w:style w:type="paragraph" w:styleId="ListContinue3">
    <w:name w:val="List Continue 3"/>
    <w:basedOn w:val="List3"/>
    <w:rsid w:val="004B7403"/>
    <w:pPr>
      <w:ind w:left="1021" w:firstLine="0"/>
    </w:pPr>
  </w:style>
  <w:style w:type="paragraph" w:styleId="ListContinue4">
    <w:name w:val="List Continue 4"/>
    <w:basedOn w:val="List4"/>
    <w:rsid w:val="004B7403"/>
    <w:pPr>
      <w:ind w:firstLine="0"/>
    </w:pPr>
  </w:style>
  <w:style w:type="paragraph" w:styleId="ListContinue5">
    <w:name w:val="List Continue 5"/>
    <w:basedOn w:val="List5"/>
    <w:rsid w:val="004B7403"/>
    <w:pPr>
      <w:ind w:firstLine="0"/>
    </w:pPr>
  </w:style>
  <w:style w:type="paragraph" w:styleId="ListNumber3">
    <w:name w:val="List Number 3"/>
    <w:basedOn w:val="List3"/>
    <w:rsid w:val="004B7403"/>
    <w:pPr>
      <w:numPr>
        <w:numId w:val="5"/>
      </w:numPr>
    </w:pPr>
  </w:style>
  <w:style w:type="paragraph" w:styleId="ListNumber4">
    <w:name w:val="List Number 4"/>
    <w:basedOn w:val="List4"/>
    <w:rsid w:val="004B7403"/>
    <w:pPr>
      <w:numPr>
        <w:numId w:val="6"/>
      </w:numPr>
    </w:pPr>
  </w:style>
  <w:style w:type="paragraph" w:styleId="ListNumber5">
    <w:name w:val="List Number 5"/>
    <w:basedOn w:val="List5"/>
    <w:rsid w:val="004B7403"/>
    <w:pPr>
      <w:numPr>
        <w:numId w:val="7"/>
      </w:numPr>
    </w:pPr>
  </w:style>
  <w:style w:type="paragraph" w:styleId="BlockText">
    <w:name w:val="Block Text"/>
    <w:basedOn w:val="Normal"/>
    <w:rsid w:val="004B7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403"/>
    <w:rPr>
      <w:sz w:val="16"/>
      <w:vertAlign w:val="superscript"/>
    </w:rPr>
  </w:style>
  <w:style w:type="character" w:customStyle="1" w:styleId="Symbols">
    <w:name w:val="Symbols"/>
    <w:basedOn w:val="DefaultParagraphFont"/>
    <w:rsid w:val="004B7403"/>
    <w:rPr>
      <w:rFonts w:ascii="Symbol" w:hAnsi="Symbol"/>
    </w:rPr>
  </w:style>
  <w:style w:type="character" w:customStyle="1" w:styleId="MenuOptions">
    <w:name w:val="Menu Options"/>
    <w:basedOn w:val="DefaultParagraphFont"/>
    <w:rsid w:val="004B7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403"/>
    <w:rPr>
      <w:b/>
    </w:rPr>
  </w:style>
  <w:style w:type="character" w:customStyle="1" w:styleId="Underlined">
    <w:name w:val="Underlined"/>
    <w:basedOn w:val="DefaultParagraphFont"/>
    <w:rsid w:val="004B7403"/>
    <w:rPr>
      <w:u w:val="single"/>
    </w:rPr>
  </w:style>
  <w:style w:type="paragraph" w:customStyle="1" w:styleId="TableBodyTextRight">
    <w:name w:val="Table Body Text Right"/>
    <w:basedOn w:val="TableBodyText"/>
    <w:rsid w:val="004B7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403"/>
    <w:rPr>
      <w:sz w:val="18"/>
    </w:rPr>
  </w:style>
  <w:style w:type="paragraph" w:customStyle="1" w:styleId="BodySmallRight">
    <w:name w:val="Body Small Right"/>
    <w:basedOn w:val="BodyTextRight"/>
    <w:rsid w:val="004B7403"/>
    <w:rPr>
      <w:sz w:val="18"/>
      <w:szCs w:val="18"/>
    </w:rPr>
  </w:style>
  <w:style w:type="paragraph" w:customStyle="1" w:styleId="MarginEdition">
    <w:name w:val="Margin Edition"/>
    <w:basedOn w:val="MarginNote"/>
    <w:rsid w:val="004B7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403"/>
    <w:rPr>
      <w:sz w:val="2"/>
      <w:szCs w:val="2"/>
    </w:rPr>
  </w:style>
  <w:style w:type="character" w:customStyle="1" w:styleId="Small">
    <w:name w:val="Small"/>
    <w:basedOn w:val="DefaultParagraphFont"/>
    <w:rsid w:val="004B7403"/>
    <w:rPr>
      <w:sz w:val="16"/>
    </w:rPr>
  </w:style>
  <w:style w:type="paragraph" w:customStyle="1" w:styleId="WideTable">
    <w:name w:val="Wide Table"/>
    <w:basedOn w:val="Normal"/>
    <w:rsid w:val="004B7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403"/>
  </w:style>
  <w:style w:type="paragraph" w:styleId="Quote">
    <w:name w:val="Quote"/>
    <w:basedOn w:val="Heading1"/>
    <w:link w:val="QuoteChar"/>
    <w:qFormat/>
    <w:rsid w:val="004B7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403"/>
    <w:pPr>
      <w:pageBreakBefore/>
    </w:pPr>
  </w:style>
  <w:style w:type="paragraph" w:customStyle="1" w:styleId="Border">
    <w:name w:val="Border"/>
    <w:basedOn w:val="Normal"/>
    <w:qFormat/>
    <w:rsid w:val="004B7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403"/>
    <w:rPr>
      <w:u w:val="single"/>
    </w:rPr>
  </w:style>
  <w:style w:type="character" w:customStyle="1" w:styleId="BoldandItalics">
    <w:name w:val="Bold and Italics"/>
    <w:qFormat/>
    <w:rsid w:val="004B7403"/>
    <w:rPr>
      <w:b/>
      <w:i/>
      <w:u w:val="none"/>
    </w:rPr>
  </w:style>
  <w:style w:type="paragraph" w:styleId="BalloonText">
    <w:name w:val="Balloon Text"/>
    <w:basedOn w:val="Normal"/>
    <w:link w:val="BalloonTextChar"/>
    <w:rsid w:val="004B7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403"/>
    <w:pPr>
      <w:spacing w:before="0" w:after="0"/>
    </w:pPr>
  </w:style>
  <w:style w:type="paragraph" w:customStyle="1" w:styleId="BodyTextBold">
    <w:name w:val="Body Text Bold"/>
    <w:basedOn w:val="BodyText"/>
    <w:qFormat/>
    <w:rsid w:val="004B7403"/>
    <w:rPr>
      <w:b/>
    </w:rPr>
  </w:style>
  <w:style w:type="character" w:styleId="Hyperlink">
    <w:name w:val="Hyperlink"/>
    <w:basedOn w:val="DefaultParagraphFont"/>
    <w:uiPriority w:val="99"/>
    <w:unhideWhenUsed/>
    <w:rsid w:val="00031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4375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UETTDRTS43 Commission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