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E6F" w:rsidP="00397E6F">
      <w:pPr>
        <w:pStyle w:val="Title"/>
      </w:pPr>
      <w:r>
        <w:fldChar w:fldCharType="begin"/>
      </w:r>
      <w:r>
        <w:instrText xml:space="preserve"> TITLE   \* MERGEFORMAT </w:instrText>
      </w:r>
      <w:r>
        <w:fldChar w:fldCharType="separate"/>
      </w:r>
      <w:r>
        <w:t>UETTDRTS42 Management of energy registration data errors for revenue billing purposes</w:t>
      </w:r>
      <w:r>
        <w:fldChar w:fldCharType="end"/>
      </w:r>
    </w:p>
    <w:p w:rsidR="00397E6F" w:rsidP="00397E6F">
      <w:pPr>
        <w:pStyle w:val="Version"/>
        <w:sectPr w:rsidSect="00740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BFA" w:rsidP="00740BFA">
      <w:pPr>
        <w:pStyle w:val="SuperHeading"/>
      </w:pPr>
      <w:r w:rsidRPr="00740BFA">
        <w:t>UETTDRTS42 Management of energy registration data errors for revenue billing purposes</w:t>
      </w:r>
    </w:p>
    <w:p w:rsidR="00000000" w:rsidRPr="00740BFA" w:rsidP="00740BFA">
      <w:pPr>
        <w:pStyle w:val="Heading1"/>
      </w:pPr>
      <w:bookmarkStart w:id="1" w:name="O_1005841"/>
      <w:bookmarkEnd w:id="1"/>
      <w:r w:rsidRPr="00740BFA">
        <w:t>Modification History</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Release 1. This is the first release of this unit of competency in the UET Transmission, Distribution and Rail Sector Training Package.</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2" w:name="O_1005842"/>
      <w:bookmarkEnd w:id="2"/>
      <w:r w:rsidRPr="00740BFA">
        <w:t>Application</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This unit covers management of energy registration data errors for revenue billing purp</w:t>
            </w:r>
            <w:r w:rsidRPr="00740BFA">
              <w:t>oses. It covers the identification of energy registration error within a metering scheme, evaluating the impact on the energy registration and customer billing data, and making recommendation for billing corrections and market settlement data updates.</w:t>
            </w:r>
          </w:p>
          <w:p w:rsidR="00000000" w:rsidRPr="00740BFA" w:rsidP="00740BFA">
            <w:pPr>
              <w:pStyle w:val="BodyText"/>
            </w:pPr>
            <w:r w:rsidRPr="00740BFA">
              <w:t xml:space="preserve">The </w:t>
            </w:r>
            <w:r w:rsidRPr="00740BFA">
              <w:t xml:space="preserve">application of the skills and knowledge described in this unit requires a licence/registration to practice in the workplace subject to regulations for undertaking of electrical work.  </w:t>
            </w:r>
          </w:p>
          <w:p w:rsidR="00000000" w:rsidRPr="00740BFA" w:rsidP="00740BFA">
            <w:pPr>
              <w:pStyle w:val="BodyText"/>
            </w:pPr>
            <w:r w:rsidRPr="00740BFA">
              <w:t>Other conditions may apply under state and territory legislative and re</w:t>
            </w:r>
            <w:r w:rsidRPr="00740BFA">
              <w:t>gulatory licencing requirements which must be confirmed prior to commencing this unit.</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3" w:name="O_1005843"/>
      <w:bookmarkEnd w:id="3"/>
      <w:r w:rsidRPr="00740BFA">
        <w:t>Pre-requisite Unit</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Common Unit Group</w:t>
            </w:r>
          </w:p>
          <w:p w:rsidR="00000000" w:rsidRPr="00740BFA" w:rsidP="00740BFA">
            <w:pPr>
              <w:pStyle w:val="BodyText"/>
            </w:pPr>
            <w:r w:rsidRPr="00740BFA">
              <w:t>UEENEEE101A Apply Occupational Health and Safety regulations, codes and practices in the workplace</w:t>
            </w:r>
          </w:p>
          <w:p w:rsidR="00000000" w:rsidRPr="00740BFA" w:rsidP="00740BFA">
            <w:pPr>
              <w:pStyle w:val="BodyText"/>
            </w:pPr>
            <w:r w:rsidRPr="00740BFA">
              <w:t xml:space="preserve">UEENEEE102A </w:t>
            </w:r>
            <w:r w:rsidRPr="00740BFA">
              <w:t>Fabricate, assemble and dismantle utilities industry components</w:t>
            </w:r>
          </w:p>
          <w:p w:rsidR="00000000" w:rsidRPr="00740BFA" w:rsidP="00740BFA">
            <w:pPr>
              <w:pStyle w:val="BodyText"/>
            </w:pPr>
            <w:r w:rsidRPr="00740BFA">
              <w:t>UEENEEE104A Solve problems in d.c. circuits</w:t>
            </w:r>
          </w:p>
          <w:p w:rsidR="00000000" w:rsidRPr="00740BFA" w:rsidP="00740BFA">
            <w:pPr>
              <w:pStyle w:val="BodyText"/>
            </w:pPr>
            <w:r w:rsidRPr="00740BFA">
              <w:t>UEENEEE105A Fix and secure electrotechnology equipment</w:t>
            </w:r>
          </w:p>
          <w:p w:rsidR="00000000" w:rsidRPr="00740BFA" w:rsidP="00740BFA">
            <w:pPr>
              <w:pStyle w:val="BodyText"/>
            </w:pPr>
            <w:r w:rsidRPr="00740BFA">
              <w:t>UEENEEE107A Use drawings, diagrams, schedules, standards, codes and specifications</w:t>
            </w:r>
          </w:p>
          <w:p w:rsidR="00000000" w:rsidRPr="00740BFA" w:rsidP="00740BFA">
            <w:pPr>
              <w:pStyle w:val="BodyText"/>
            </w:pPr>
            <w:r w:rsidRPr="00740BFA">
              <w:t>UEENEEE137</w:t>
            </w:r>
            <w:r w:rsidRPr="00740BFA">
              <w:t>A Document and apply measures to control OHS risks associated with electrotechnology work</w:t>
            </w:r>
          </w:p>
          <w:p w:rsidR="00000000" w:rsidRPr="00740BFA" w:rsidP="00740BFA">
            <w:pPr>
              <w:pStyle w:val="BodyText"/>
            </w:pPr>
            <w:r w:rsidRPr="00740BFA">
              <w:t>UEENEEG006A Solve problems in single and three phase low voltage machines</w:t>
            </w:r>
          </w:p>
          <w:p w:rsidR="00000000" w:rsidRPr="00740BFA" w:rsidP="00740BFA">
            <w:pPr>
              <w:pStyle w:val="BodyText"/>
            </w:pPr>
            <w:r w:rsidRPr="00740BFA">
              <w:t>UEENEEG033A Solve problems in single and three phase low voltage electrical apparatus and ci</w:t>
            </w:r>
            <w:r w:rsidRPr="00740BFA">
              <w:t>rcuits</w:t>
            </w:r>
          </w:p>
          <w:p w:rsidR="00000000" w:rsidRPr="00740BFA" w:rsidP="00740BFA">
            <w:pPr>
              <w:pStyle w:val="BodyText"/>
            </w:pPr>
            <w:r w:rsidRPr="00740BFA">
              <w:t>UEENEEG063A Arrange circuits, control and protection for general electrical installations</w:t>
            </w:r>
          </w:p>
          <w:p w:rsidR="00000000" w:rsidRPr="00740BFA" w:rsidP="00740BFA">
            <w:pPr>
              <w:pStyle w:val="BodyText"/>
            </w:pPr>
            <w:r w:rsidRPr="00740BFA">
              <w:t>UEENEEG076A Install and replace low voltage current transformer metering</w:t>
            </w:r>
          </w:p>
          <w:p w:rsidR="00000000" w:rsidRPr="00740BFA" w:rsidP="00740BFA">
            <w:pPr>
              <w:pStyle w:val="BodyText"/>
            </w:pPr>
            <w:r w:rsidRPr="00740BFA">
              <w:t>UEENEEG101A Solve problems in electromagnetic devices and related circuits</w:t>
            </w:r>
          </w:p>
          <w:p w:rsidR="00000000" w:rsidRPr="00740BFA" w:rsidP="00740BFA">
            <w:pPr>
              <w:pStyle w:val="BodyText"/>
            </w:pPr>
            <w:r w:rsidRPr="00740BFA">
              <w:t>UEENEEG102A Solve problems in low voltage a.c. circuits</w:t>
            </w:r>
          </w:p>
          <w:p w:rsidR="00000000" w:rsidRPr="00740BFA" w:rsidP="00740BFA">
            <w:pPr>
              <w:pStyle w:val="BodyText"/>
            </w:pPr>
            <w:r w:rsidRPr="00740BFA">
              <w:t>UEENEEG103A Install low voltage wiring and accessories</w:t>
            </w:r>
          </w:p>
          <w:p w:rsidR="00000000" w:rsidRPr="00740BFA" w:rsidP="00740BFA">
            <w:pPr>
              <w:pStyle w:val="BodyText"/>
            </w:pPr>
            <w:r w:rsidRPr="00740BFA">
              <w:t>UEENEEG104A Install appliances, switchgear and associated accessories for low voltage electrical installations</w:t>
            </w:r>
          </w:p>
          <w:p w:rsidR="00000000" w:rsidRPr="00740BFA" w:rsidP="00740BFA">
            <w:pPr>
              <w:pStyle w:val="BodyText"/>
            </w:pPr>
            <w:r w:rsidRPr="00740BFA">
              <w:t xml:space="preserve">UEENEEG105A Verify compliance and </w:t>
            </w:r>
            <w:r w:rsidRPr="00740BFA">
              <w:t>functionality of low voltage general electrical installations</w:t>
            </w:r>
          </w:p>
          <w:p w:rsidR="00000000" w:rsidRPr="00740BFA" w:rsidP="00740BFA">
            <w:pPr>
              <w:pStyle w:val="BodyText"/>
            </w:pPr>
            <w:r w:rsidRPr="00740BFA">
              <w:t>UEENEEG106A Terminate cables, cords and accessories for low voltage circuits</w:t>
            </w:r>
          </w:p>
          <w:p w:rsidR="00000000" w:rsidRPr="00740BFA" w:rsidP="00740BFA">
            <w:pPr>
              <w:pStyle w:val="BodyText"/>
            </w:pPr>
            <w:r w:rsidRPr="00740BFA">
              <w:t>UEENEEG107A Select wiring systems and cables for low voltage general electrical installations</w:t>
            </w:r>
          </w:p>
          <w:p w:rsidR="00000000" w:rsidRPr="00740BFA" w:rsidP="00740BFA">
            <w:pPr>
              <w:pStyle w:val="BodyText"/>
            </w:pPr>
            <w:r w:rsidRPr="00740BFA">
              <w:t>UEENEEG108A Trouble-sho</w:t>
            </w:r>
            <w:r w:rsidRPr="00740BFA">
              <w:t>ot and repair faults in low voltage electrical apparatus and circuits</w:t>
            </w:r>
          </w:p>
          <w:p w:rsidR="00000000" w:rsidRPr="00740BFA" w:rsidP="00740BFA">
            <w:pPr>
              <w:pStyle w:val="BodyText"/>
            </w:pPr>
            <w:r w:rsidRPr="00740BFA">
              <w:t>UEENEEG109A Develop and connect electrical control circuits</w:t>
            </w:r>
          </w:p>
          <w:p w:rsidR="00000000" w:rsidRPr="00740BFA" w:rsidP="00740BFA">
            <w:pPr>
              <w:pStyle w:val="BodyText"/>
            </w:pPr>
            <w:r w:rsidRPr="00740BFA">
              <w:t>UEENEEG171A Install, set up and commission interval metering</w:t>
            </w:r>
          </w:p>
          <w:p w:rsidR="00000000" w:rsidRPr="00740BFA" w:rsidP="00740BFA">
            <w:pPr>
              <w:pStyle w:val="BodyText"/>
            </w:pPr>
            <w:r w:rsidRPr="00740BFA">
              <w:t>UETTDREL11 Apply sustainable energy and environmental procedures</w:t>
            </w:r>
          </w:p>
          <w:p w:rsidR="00000000" w:rsidRPr="00740BFA" w:rsidP="00740BFA">
            <w:pPr>
              <w:pStyle w:val="BodyText"/>
            </w:pPr>
            <w:r w:rsidRPr="00740BFA">
              <w:t>UETTDREL15 Respond to power systems technical enquiries and requests</w:t>
            </w:r>
          </w:p>
          <w:p w:rsidR="00000000" w:rsidRPr="00740BFA" w:rsidP="00740BFA">
            <w:pPr>
              <w:pStyle w:val="BodyText"/>
            </w:pPr>
            <w:r w:rsidRPr="00740BFA">
              <w:t>UETTDREL16 Working safely near live electrical apparatus</w:t>
            </w:r>
          </w:p>
          <w:p w:rsidR="00000000" w:rsidRPr="00740BFA" w:rsidP="00740BFA">
            <w:pPr>
              <w:pStyle w:val="BodyText"/>
            </w:pPr>
            <w:r w:rsidRPr="00740BFA">
              <w:t>UETTDRTS37 Perform current injection testing using phantom load</w:t>
            </w:r>
          </w:p>
          <w:p w:rsidR="00000000" w:rsidRPr="00740BFA" w:rsidP="00740BFA">
            <w:pPr>
              <w:pStyle w:val="BodyText"/>
            </w:pPr>
            <w:r w:rsidRPr="00740BFA">
              <w:t>UETTDRTS38 Install and replace high voltage metering and associate</w:t>
            </w:r>
            <w:r w:rsidRPr="00740BFA">
              <w:t>d equipment</w:t>
            </w:r>
          </w:p>
          <w:p w:rsidR="00000000" w:rsidRPr="00740BFA" w:rsidP="00740BFA">
            <w:pPr>
              <w:pStyle w:val="BodyText"/>
            </w:pPr>
            <w:r w:rsidRPr="00740BFA">
              <w:t>UETTDRTS39 Maintain compliance with national electricity market metrology practices and procedures</w:t>
            </w:r>
          </w:p>
          <w:p w:rsidR="00000000" w:rsidRPr="00740BFA" w:rsidP="00740BFA">
            <w:pPr>
              <w:pStyle w:val="BodyText"/>
            </w:pPr>
            <w:r w:rsidRPr="00740BFA">
              <w:t>UETTDRTS40 Test and maintain energy/revenue metering schemes</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4" w:name="O_1005844"/>
      <w:bookmarkEnd w:id="4"/>
      <w:r w:rsidRPr="00740BFA">
        <w:t>Competency Field</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Testing</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5" w:name="O_1005845"/>
      <w:bookmarkEnd w:id="5"/>
      <w:r w:rsidRPr="00740BFA">
        <w:t>Unit Sector</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Not applicable.</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6" w:name="O_1005846"/>
      <w:bookmarkEnd w:id="6"/>
      <w:r w:rsidRPr="00740BF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40BF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PERFORMANCE CRITERIA</w:t>
            </w:r>
          </w:p>
        </w:tc>
      </w:tr>
      <w:tr w:rsidTr="00740BF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Performance criteria describe the performance needed to demonstrate achievement of the element.</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Plan for the management of energy registration data errors for revenue billing purposes</w:t>
            </w: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 xml:space="preserve">Work health and safety (WHS)/occupational health and safety (OHS) practices/procedures and environmental and sustainable energy procedures, which may influence the </w:t>
            </w:r>
            <w:r w:rsidRPr="00740BFA">
              <w:t>management of energy registration data errors for revenue billing purposes, are reviewed and determined</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 xml:space="preserve">Purpose of the management of energy registration data </w:t>
            </w:r>
            <w:r w:rsidRPr="00740BFA">
              <w:t>errors for revenue billing purposes is established after data is analysed and expected outc</w:t>
            </w:r>
            <w:r w:rsidRPr="00740BFA">
              <w:t>omes of the work are confirmed with appropriate personnel</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 xml:space="preserve">Organisational established procedures, policies and specifications for the management of energy registration data errors for revenue billing </w:t>
            </w:r>
            <w:r w:rsidRPr="00740BFA">
              <w:t>purposes are obtained or established with appropriate personnel</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Management of energy registration data errors for revenue billing purposes are discussed with/directed to appropriate personnel in order to ascertain the project brief</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Management</w:t>
            </w:r>
            <w:r w:rsidRPr="00740BFA">
              <w:t xml:space="preserve"> of energy registration data errors for revenue billing purposes are established from organisational established procedures, policies and specifications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Equipment/tools and personal protective equipment (PPE) are selected based on specified performa</w:t>
            </w:r>
            <w:r w:rsidRPr="00740BFA">
              <w:t>nce criteria and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Work roles and tasks are allocated according to requirements and individual competencies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Work is prioritised and sequenced for the most efficient/effective outcome, completed within an acceptable timeframe, to a quality standard and in accordance with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Liaison and communication issues with others/authorised personn</w:t>
            </w:r>
            <w:r w:rsidRPr="00740BFA">
              <w:t>el, authorities, clients and customers are resolved and activities coordinated to carry out work</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Risk control measures are identified, prioritised and evaluated against the work schedule</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 xml:space="preserve">Relevant internal/external work permits are obtained </w:t>
            </w:r>
            <w:r w:rsidRPr="00740BFA">
              <w:t>to coordinate the performance of work according to requirements and/or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Carry out the management of energy registration data errors for revenue billing purposes</w:t>
            </w: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WHS/OHS and sustainable energy principles, functionality and practices to prevent the incidents of accidents and minimise waste are incorporated into the project in accordance with requirements and/or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First aid, rescue and oth</w:t>
            </w:r>
            <w:r w:rsidRPr="00740BFA">
              <w:t>er related work procedures are performed according to requirements and/or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Lifting, climbing and use of power tools/equipment, techniques and practices are safely exercised according to requirements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Hazard warnings and s</w:t>
            </w:r>
            <w:r w:rsidRPr="00740BFA">
              <w:t>afety signs are recognised and hazards and assessed WHS/OHS risks are reported to immediate authorised personnel for directions according to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Remedial actions are taken to overcome any shortfalls encountered in the work schedule according to requirements and/or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Testing equipment is used in accordance with the work schedule and requirements and/or established procedu</w:t>
            </w:r>
            <w:r w:rsidRPr="00740BFA">
              <w:t>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Evaluation of revenue metering data and faults is carried out in accordance with the work schedule</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 xml:space="preserve">Technical advice is given regarding potential hazards, safety risks and control measures so that monitoring and preventative action can be </w:t>
            </w:r>
            <w:r w:rsidRPr="00740BFA">
              <w:t>undertaken and/or appropriate authorities consulted, where necessary, in accordance with requirements and established procedures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Essential knowledge and associated skills are applied in the management of energy registration</w:t>
            </w:r>
            <w:r w:rsidRPr="00740BFA">
              <w:t xml:space="preserve"> data errors for revenue billing purposes to ensure completion in an agreed timeframe according to requirements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Solutions to non-routine problems are identified and actioned, using essential knowledge and associated skills, according to requirement</w:t>
            </w:r>
            <w:r w:rsidRPr="00740BFA">
              <w:t>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Quality of work is monitored against personal performance agreement and/or established organisational and professional standards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rPr>
                <w:rStyle w:val="SpecialBold"/>
              </w:rPr>
              <w:t>Complete the evaluation of revenue metering data and faults</w:t>
            </w: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Final inspections of the management of energy regi</w:t>
            </w:r>
            <w:r w:rsidRPr="00740BFA">
              <w:t>stration data errors for revenue billing purposes using routine tests and acceptance tests are undertaken to ensure they comply with all requirements and include all specifications and documents needed to complete the project</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Appropriate internal/ex</w:t>
            </w:r>
            <w:r w:rsidRPr="00740BFA">
              <w:t>ternal personnel are notified of completion and reports and/or completion documents are finalised/commissioned according to established procedures and timeframes</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t>Reports and/or completion documents are submitted to relevant personnel/organisations for approval and, where applicable, statutory or regulatory approval</w:t>
            </w:r>
          </w:p>
        </w:tc>
      </w:tr>
      <w:tr w:rsidTr="00740B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B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BFA">
            <w:pPr>
              <w:pStyle w:val="BodyText"/>
              <w:rPr>
                <w:lang w:val="en-NZ"/>
              </w:rPr>
            </w:pPr>
            <w:r w:rsidRPr="00740BF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Approved copies of routine testing and acceptance testing procedures/activities/results, for t</w:t>
            </w:r>
            <w:r w:rsidRPr="00740BFA">
              <w:t>he management of energy registration data errors for revenue billing purposes, documents are issued and records updated in accordance with established procedures</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7" w:name="O_1005847"/>
      <w:bookmarkEnd w:id="7"/>
      <w:r w:rsidRPr="00740BFA">
        <w:t>Foundation Skills</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Foundation skills essential to performance are explicit</w:t>
            </w:r>
            <w:r w:rsidRPr="00740BFA">
              <w:t xml:space="preserve"> in the performance criteria of this unit of competency.</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8" w:name="O_1005848"/>
      <w:bookmarkEnd w:id="8"/>
      <w:r w:rsidRPr="00740BFA">
        <w:t>Range of Conditions</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Range is restricted to essential operating conditions and any other variables essential to the work environment.</w:t>
            </w:r>
          </w:p>
          <w:p w:rsidR="00000000" w:rsidRPr="00740BFA" w:rsidP="00740BFA">
            <w:pPr>
              <w:pStyle w:val="BodyText"/>
            </w:pPr>
            <w:r w:rsidRPr="00740BFA">
              <w:t>Non-essential conditions may be fou</w:t>
            </w:r>
            <w:r w:rsidRPr="00740BFA">
              <w:t>nd in the Companion Volume Implementation Guide.</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9" w:name="O_1005849"/>
      <w:bookmarkEnd w:id="9"/>
      <w:r w:rsidRPr="00740BFA">
        <w:t>Unit Mapping Information</w:t>
      </w:r>
    </w:p>
    <w:tbl>
      <w:tblPr>
        <w:tblW w:w="9497" w:type="dxa"/>
        <w:tblLayout w:type="fixed"/>
        <w:tblCellMar>
          <w:left w:w="62" w:type="dxa"/>
          <w:right w:w="62" w:type="dxa"/>
        </w:tblCellMar>
        <w:tblLook w:val="0000"/>
      </w:tblPr>
      <w:tblGrid>
        <w:gridCol w:w="9497"/>
      </w:tblGrid>
      <w:tr w:rsidTr="00740B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BFA" w:rsidP="00740BFA">
            <w:pPr>
              <w:pStyle w:val="BodyText"/>
            </w:pPr>
            <w:r w:rsidRPr="00740BFA">
              <w:t>This unit replaces and is equivalent to UETTDRTS42A Management of energy registration data errors for revenue billing purposes.</w:t>
            </w:r>
          </w:p>
        </w:tc>
      </w:tr>
    </w:tbl>
    <w:p w:rsidR="00000000" w:rsidRPr="00740BFA" w:rsidP="00740BFA">
      <w:pPr>
        <w:pStyle w:val="NoPaddingFontSize1"/>
      </w:pPr>
    </w:p>
    <w:p w:rsidR="00000000" w:rsidRPr="00740BFA" w:rsidP="00740BFA">
      <w:pPr>
        <w:pStyle w:val="AllowPageBreak"/>
      </w:pPr>
    </w:p>
    <w:p w:rsidR="00000000" w:rsidRPr="00740BFA" w:rsidP="00740BFA">
      <w:pPr>
        <w:pStyle w:val="Heading1"/>
      </w:pPr>
      <w:bookmarkStart w:id="10" w:name="O_1005856"/>
      <w:bookmarkEnd w:id="10"/>
      <w:r w:rsidRPr="00740BFA">
        <w:t>Links</w:t>
      </w:r>
    </w:p>
    <w:p w:rsidR="00000000" w:rsidRPr="00740BFA" w:rsidP="00397E6F">
      <w:pPr>
        <w:pStyle w:val="BodyText"/>
      </w:pPr>
      <w:r w:rsidRPr="00740BFA">
        <w:t>UET Tr</w:t>
      </w:r>
      <w:r w:rsidRPr="00740BFA">
        <w:t xml:space="preserve">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F7A9C">
        <w:rPr>
          <w:rStyle w:val="Hyperlink"/>
        </w:rPr>
        <w:t>https://vetnet.gov.au/Pages/TrainingDocs.aspx?q=229bace1-b7bc-4653-9300-dffb13ecfad7</w:t>
      </w:r>
      <w:r>
        <w:fldChar w:fldCharType="end"/>
      </w:r>
    </w:p>
    <w:p w:rsidR="00000000" w:rsidRPr="00740BFA" w:rsidP="00740BFA"/>
    <w:sectPr w:rsidSect="00740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A" w:rsidRPr="00397E6F" w:rsidP="00397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6F" w:rsidP="00740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E6F" w:rsidP="00740BF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7E6F" w:rsidP="00740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BFA" w:rsidRPr="00397E6F" w:rsidP="00397E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6F" w:rsidRPr="002D2AF8" w:rsidP="00740BFA">
    <w:pPr>
      <w:pStyle w:val="Header"/>
      <w:framePr w:wrap="around"/>
    </w:pPr>
    <w:r>
      <w:fldChar w:fldCharType="begin"/>
    </w:r>
    <w:r>
      <w:instrText xml:space="preserve"> TITLE   \* MERGEFORMAT </w:instrText>
    </w:r>
    <w:r>
      <w:fldChar w:fldCharType="separate"/>
    </w:r>
    <w:r>
      <w:t>UETTDRTS42 Management of energy registration data errors for revenue billing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97E6F" w:rsidP="00740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BFA"/>
    <w:pPr>
      <w:spacing w:before="360" w:after="60"/>
      <w:outlineLvl w:val="0"/>
    </w:pPr>
    <w:rPr>
      <w:sz w:val="32"/>
    </w:rPr>
  </w:style>
  <w:style w:type="paragraph" w:styleId="Heading2">
    <w:name w:val="heading 2"/>
    <w:basedOn w:val="HeadingBase"/>
    <w:next w:val="BodyText"/>
    <w:link w:val="Heading2Char"/>
    <w:qFormat/>
    <w:rsid w:val="00740BFA"/>
    <w:pPr>
      <w:keepLines/>
      <w:spacing w:before="240" w:after="120"/>
      <w:outlineLvl w:val="1"/>
    </w:pPr>
    <w:rPr>
      <w:sz w:val="28"/>
      <w:szCs w:val="40"/>
    </w:rPr>
  </w:style>
  <w:style w:type="paragraph" w:styleId="Heading3">
    <w:name w:val="heading 3"/>
    <w:basedOn w:val="HeadingBase"/>
    <w:next w:val="BodyText"/>
    <w:link w:val="Heading3Char"/>
    <w:qFormat/>
    <w:rsid w:val="00740BFA"/>
    <w:pPr>
      <w:spacing w:before="180" w:after="120"/>
      <w:outlineLvl w:val="2"/>
    </w:pPr>
    <w:rPr>
      <w:spacing w:val="-10"/>
      <w:kern w:val="32"/>
    </w:rPr>
  </w:style>
  <w:style w:type="paragraph" w:styleId="Heading4">
    <w:name w:val="heading 4"/>
    <w:basedOn w:val="HeadingBase"/>
    <w:next w:val="BodyText"/>
    <w:link w:val="Heading4Char"/>
    <w:qFormat/>
    <w:rsid w:val="00740BFA"/>
    <w:pPr>
      <w:spacing w:before="160" w:after="120"/>
      <w:outlineLvl w:val="3"/>
    </w:pPr>
    <w:rPr>
      <w:sz w:val="22"/>
    </w:rPr>
  </w:style>
  <w:style w:type="paragraph" w:styleId="Heading5">
    <w:name w:val="heading 5"/>
    <w:basedOn w:val="HeadingBase"/>
    <w:next w:val="Normal"/>
    <w:link w:val="Heading5Char"/>
    <w:qFormat/>
    <w:rsid w:val="00740BFA"/>
    <w:pPr>
      <w:spacing w:before="80"/>
      <w:outlineLvl w:val="4"/>
    </w:pPr>
    <w:rPr>
      <w:color w:val="918585"/>
      <w:sz w:val="20"/>
    </w:rPr>
  </w:style>
  <w:style w:type="paragraph" w:styleId="Heading6">
    <w:name w:val="heading 6"/>
    <w:basedOn w:val="HeadingBase"/>
    <w:next w:val="Normal"/>
    <w:link w:val="Heading6Char"/>
    <w:qFormat/>
    <w:rsid w:val="00740BFA"/>
    <w:pPr>
      <w:spacing w:before="60"/>
      <w:outlineLvl w:val="5"/>
    </w:pPr>
    <w:rPr>
      <w:color w:val="918585"/>
      <w:sz w:val="20"/>
    </w:rPr>
  </w:style>
  <w:style w:type="paragraph" w:styleId="Heading7">
    <w:name w:val="heading 7"/>
    <w:basedOn w:val="Normal"/>
    <w:next w:val="Normal"/>
    <w:link w:val="Heading7Char"/>
    <w:qFormat/>
    <w:rsid w:val="00740BFA"/>
    <w:pPr>
      <w:ind w:left="720"/>
      <w:outlineLvl w:val="6"/>
    </w:pPr>
    <w:rPr>
      <w:i/>
    </w:rPr>
  </w:style>
  <w:style w:type="paragraph" w:styleId="Heading8">
    <w:name w:val="heading 8"/>
    <w:basedOn w:val="Normal"/>
    <w:next w:val="Normal"/>
    <w:link w:val="Heading8Char"/>
    <w:qFormat/>
    <w:rsid w:val="00740BFA"/>
    <w:pPr>
      <w:ind w:left="720"/>
      <w:outlineLvl w:val="7"/>
    </w:pPr>
    <w:rPr>
      <w:i/>
    </w:rPr>
  </w:style>
  <w:style w:type="paragraph" w:styleId="Heading9">
    <w:name w:val="heading 9"/>
    <w:basedOn w:val="Normal"/>
    <w:next w:val="Normal"/>
    <w:link w:val="Heading9Char"/>
    <w:qFormat/>
    <w:rsid w:val="00740BFA"/>
    <w:pPr>
      <w:ind w:left="720"/>
      <w:outlineLvl w:val="8"/>
    </w:pPr>
    <w:rPr>
      <w:i/>
    </w:rPr>
  </w:style>
  <w:style w:type="character" w:default="1" w:styleId="DefaultParagraphFont">
    <w:name w:val="Default Paragraph Font"/>
    <w:uiPriority w:val="1"/>
    <w:unhideWhenUsed/>
    <w:rsid w:val="00740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BFA"/>
  </w:style>
  <w:style w:type="character" w:customStyle="1" w:styleId="Heading1Char">
    <w:name w:val="Heading 1 Char"/>
    <w:basedOn w:val="DefaultParagraphFont"/>
    <w:link w:val="Heading1"/>
    <w:rsid w:val="00740BFA"/>
    <w:rPr>
      <w:rFonts w:ascii="Times New Roman" w:eastAsia="Times New Roman" w:hAnsi="Times New Roman" w:cs="Times New Roman"/>
      <w:b/>
      <w:sz w:val="32"/>
      <w:szCs w:val="20"/>
      <w:lang w:eastAsia="en-US"/>
    </w:rPr>
  </w:style>
  <w:style w:type="paragraph" w:styleId="BodyText">
    <w:name w:val="Body Text"/>
    <w:basedOn w:val="Normal"/>
    <w:link w:val="BodyTextChar"/>
    <w:rsid w:val="00740B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BFA"/>
    <w:rPr>
      <w:rFonts w:ascii="Times New Roman" w:eastAsia="Times New Roman" w:hAnsi="Times New Roman" w:cs="Times New Roman"/>
      <w:sz w:val="24"/>
      <w:lang w:eastAsia="en-US"/>
    </w:rPr>
  </w:style>
  <w:style w:type="character" w:customStyle="1" w:styleId="SpecialBold">
    <w:name w:val="Special Bold"/>
    <w:basedOn w:val="DefaultParagraphFont"/>
    <w:rsid w:val="00740BFA"/>
    <w:rPr>
      <w:b/>
      <w:spacing w:val="0"/>
    </w:rPr>
  </w:style>
  <w:style w:type="paragraph" w:customStyle="1" w:styleId="SuperHeading">
    <w:name w:val="SuperHeading"/>
    <w:basedOn w:val="Normal"/>
    <w:rsid w:val="00740BFA"/>
    <w:pPr>
      <w:spacing w:before="240" w:after="120"/>
      <w:outlineLvl w:val="0"/>
    </w:pPr>
    <w:rPr>
      <w:rFonts w:ascii="Times New Roman" w:hAnsi="Times New Roman"/>
      <w:b/>
      <w:sz w:val="32"/>
    </w:rPr>
  </w:style>
  <w:style w:type="paragraph" w:customStyle="1" w:styleId="AllowPageBreak">
    <w:name w:val="AllowPageBreak"/>
    <w:rsid w:val="00740B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0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BFA"/>
    <w:rPr>
      <w:rFonts w:ascii="Courier New" w:eastAsia="Times New Roman" w:hAnsi="Courier New" w:cs="Times New Roman"/>
      <w:i/>
      <w:szCs w:val="20"/>
      <w:lang w:eastAsia="en-US"/>
    </w:rPr>
  </w:style>
  <w:style w:type="paragraph" w:customStyle="1" w:styleId="HeadingBase">
    <w:name w:val="Heading Base"/>
    <w:rsid w:val="00740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BFA"/>
    <w:pPr>
      <w:tabs>
        <w:tab w:val="right" w:leader="dot" w:pos="9072"/>
      </w:tabs>
      <w:ind w:left="567"/>
    </w:pPr>
    <w:rPr>
      <w:szCs w:val="22"/>
    </w:rPr>
  </w:style>
  <w:style w:type="paragraph" w:customStyle="1" w:styleId="TOCBase">
    <w:name w:val="TOC Base"/>
    <w:rsid w:val="00740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BFA"/>
    <w:pPr>
      <w:tabs>
        <w:tab w:val="right" w:leader="dot" w:pos="9072"/>
      </w:tabs>
      <w:spacing w:before="40" w:after="40"/>
      <w:ind w:left="284"/>
    </w:pPr>
    <w:rPr>
      <w:rFonts w:ascii="Times New Roman" w:hAnsi="Times New Roman"/>
    </w:rPr>
  </w:style>
  <w:style w:type="paragraph" w:styleId="TOC1">
    <w:name w:val="toc 1"/>
    <w:basedOn w:val="TOCBase"/>
    <w:next w:val="Normal"/>
    <w:rsid w:val="00740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BFA"/>
    <w:rPr>
      <w:rFonts w:ascii="Times New Roman" w:eastAsia="Times New Roman" w:hAnsi="Times New Roman" w:cs="Times New Roman"/>
      <w:sz w:val="16"/>
      <w:lang w:eastAsia="en-US"/>
    </w:rPr>
  </w:style>
  <w:style w:type="paragraph" w:styleId="Title">
    <w:name w:val="Title"/>
    <w:basedOn w:val="HeadingBase"/>
    <w:link w:val="TitleChar"/>
    <w:qFormat/>
    <w:rsid w:val="00740BFA"/>
    <w:pPr>
      <w:spacing w:before="5040"/>
      <w:jc w:val="center"/>
    </w:pPr>
    <w:rPr>
      <w:sz w:val="48"/>
      <w:szCs w:val="72"/>
      <w:lang w:val="en-US"/>
    </w:rPr>
  </w:style>
  <w:style w:type="character" w:customStyle="1" w:styleId="TitleChar">
    <w:name w:val="Title Char"/>
    <w:basedOn w:val="DefaultParagraphFont"/>
    <w:link w:val="Title"/>
    <w:rsid w:val="00740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BFA"/>
    <w:pPr>
      <w:tabs>
        <w:tab w:val="left" w:pos="3600"/>
        <w:tab w:val="left" w:pos="3958"/>
      </w:tabs>
    </w:pPr>
  </w:style>
  <w:style w:type="paragraph" w:styleId="List">
    <w:name w:val="List"/>
    <w:basedOn w:val="BodyText"/>
    <w:next w:val="BodyText"/>
    <w:rsid w:val="00740BFA"/>
    <w:pPr>
      <w:tabs>
        <w:tab w:val="left" w:pos="340"/>
      </w:tabs>
      <w:spacing w:before="60" w:after="60"/>
      <w:ind w:left="340" w:hanging="340"/>
    </w:pPr>
  </w:style>
  <w:style w:type="paragraph" w:styleId="ListBullet">
    <w:name w:val="List Bullet"/>
    <w:basedOn w:val="List"/>
    <w:rsid w:val="00740BFA"/>
    <w:pPr>
      <w:numPr>
        <w:numId w:val="10"/>
      </w:numPr>
      <w:tabs>
        <w:tab w:val="clear" w:pos="340"/>
      </w:tabs>
      <w:spacing w:before="40" w:after="40"/>
    </w:pPr>
  </w:style>
  <w:style w:type="paragraph" w:customStyle="1" w:styleId="Note">
    <w:name w:val="Note"/>
    <w:basedOn w:val="BodyText"/>
    <w:rsid w:val="00740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BFA"/>
    <w:pPr>
      <w:framePr w:wrap="auto" w:hAnchor="text" w:y="6049"/>
    </w:pPr>
    <w:rPr>
      <w:color w:val="000000"/>
      <w:sz w:val="40"/>
    </w:rPr>
  </w:style>
  <w:style w:type="paragraph" w:customStyle="1" w:styleId="TOCTitle">
    <w:name w:val="TOCTitle"/>
    <w:basedOn w:val="Heading1"/>
    <w:rsid w:val="00740BFA"/>
    <w:pPr>
      <w:spacing w:after="240"/>
      <w:jc w:val="center"/>
      <w:outlineLvl w:val="9"/>
    </w:pPr>
    <w:rPr>
      <w:caps/>
    </w:rPr>
  </w:style>
  <w:style w:type="paragraph" w:customStyle="1" w:styleId="Version">
    <w:name w:val="Version"/>
    <w:rsid w:val="00740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BFA"/>
    <w:pPr>
      <w:numPr>
        <w:numId w:val="11"/>
      </w:numPr>
      <w:tabs>
        <w:tab w:val="clear" w:pos="680"/>
      </w:tabs>
    </w:pPr>
  </w:style>
  <w:style w:type="paragraph" w:styleId="Index1">
    <w:name w:val="index 1"/>
    <w:basedOn w:val="Normal"/>
    <w:next w:val="Normal"/>
    <w:semiHidden/>
    <w:rsid w:val="00740BFA"/>
    <w:pPr>
      <w:keepNext w:val="0"/>
      <w:tabs>
        <w:tab w:val="right" w:pos="4176"/>
      </w:tabs>
      <w:ind w:left="198" w:hanging="198"/>
    </w:pPr>
    <w:rPr>
      <w:rFonts w:ascii="Garamond" w:hAnsi="Garamond"/>
    </w:rPr>
  </w:style>
  <w:style w:type="paragraph" w:styleId="IndexHeading">
    <w:name w:val="index heading"/>
    <w:basedOn w:val="Normal"/>
    <w:next w:val="Index1"/>
    <w:semiHidden/>
    <w:rsid w:val="00740BFA"/>
    <w:pPr>
      <w:spacing w:before="120" w:after="120"/>
    </w:pPr>
    <w:rPr>
      <w:rFonts w:ascii="Arial" w:hAnsi="Arial"/>
      <w:b/>
      <w:color w:val="918585"/>
      <w:sz w:val="24"/>
    </w:rPr>
  </w:style>
  <w:style w:type="paragraph" w:styleId="Header">
    <w:name w:val="header"/>
    <w:basedOn w:val="Normal"/>
    <w:link w:val="HeaderChar"/>
    <w:rsid w:val="00740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BFA"/>
    <w:rPr>
      <w:rFonts w:ascii="Times New Roman" w:eastAsia="Times New Roman" w:hAnsi="Times New Roman" w:cs="Times New Roman"/>
      <w:sz w:val="16"/>
      <w:szCs w:val="20"/>
      <w:lang w:val="en-GB" w:eastAsia="en-US"/>
    </w:rPr>
  </w:style>
  <w:style w:type="paragraph" w:customStyle="1" w:styleId="Chapter">
    <w:name w:val="Chapter"/>
    <w:basedOn w:val="Normal"/>
    <w:rsid w:val="00740BFA"/>
    <w:pPr>
      <w:spacing w:before="240"/>
    </w:pPr>
    <w:rPr>
      <w:rFonts w:ascii="Times New Roman" w:hAnsi="Times New Roman"/>
      <w:smallCaps/>
      <w:spacing w:val="80"/>
      <w:sz w:val="28"/>
    </w:rPr>
  </w:style>
  <w:style w:type="paragraph" w:customStyle="1" w:styleId="InChapter">
    <w:name w:val="InChapter"/>
    <w:basedOn w:val="Heading3"/>
    <w:rsid w:val="00740BFA"/>
    <w:pPr>
      <w:spacing w:after="240"/>
      <w:outlineLvl w:val="9"/>
    </w:pPr>
    <w:rPr>
      <w:noProof/>
    </w:rPr>
  </w:style>
  <w:style w:type="paragraph" w:styleId="Index2">
    <w:name w:val="index 2"/>
    <w:basedOn w:val="Normal"/>
    <w:next w:val="Normal"/>
    <w:semiHidden/>
    <w:rsid w:val="00740BFA"/>
    <w:pPr>
      <w:tabs>
        <w:tab w:val="right" w:pos="4176"/>
      </w:tabs>
      <w:ind w:left="568" w:hanging="284"/>
    </w:pPr>
    <w:rPr>
      <w:rFonts w:ascii="Garamond" w:hAnsi="Garamond"/>
    </w:rPr>
  </w:style>
  <w:style w:type="paragraph" w:customStyle="1" w:styleId="Byline">
    <w:name w:val="Byline"/>
    <w:rsid w:val="00740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BFA"/>
    <w:pPr>
      <w:tabs>
        <w:tab w:val="clear" w:pos="3600"/>
        <w:tab w:val="clear" w:pos="3958"/>
      </w:tabs>
      <w:jc w:val="right"/>
    </w:pPr>
  </w:style>
  <w:style w:type="character" w:styleId="Emphasis">
    <w:name w:val="Emphasis"/>
    <w:basedOn w:val="DefaultParagraphFont"/>
    <w:qFormat/>
    <w:rsid w:val="00740BFA"/>
    <w:rPr>
      <w:i/>
    </w:rPr>
  </w:style>
  <w:style w:type="paragraph" w:styleId="Caption">
    <w:name w:val="caption"/>
    <w:basedOn w:val="BodyText"/>
    <w:next w:val="Normal"/>
    <w:qFormat/>
    <w:rsid w:val="00740BFA"/>
    <w:pPr>
      <w:framePr w:w="2268" w:hSpace="181" w:vSpace="181" w:wrap="around" w:vAnchor="text" w:hAnchor="page" w:x="1135" w:y="285" w:anchorLock="1"/>
    </w:pPr>
    <w:rPr>
      <w:i/>
    </w:rPr>
  </w:style>
  <w:style w:type="paragraph" w:customStyle="1" w:styleId="MiniTOCTitle">
    <w:name w:val="MiniTOCTitle"/>
    <w:basedOn w:val="Heading4"/>
    <w:rsid w:val="00740BFA"/>
    <w:pPr>
      <w:spacing w:before="240"/>
      <w:outlineLvl w:val="9"/>
    </w:pPr>
    <w:rPr>
      <w:noProof/>
      <w:sz w:val="24"/>
    </w:rPr>
  </w:style>
  <w:style w:type="paragraph" w:customStyle="1" w:styleId="MiniTOCItem">
    <w:name w:val="MiniTOCItem"/>
    <w:basedOn w:val="ListBullet"/>
    <w:rsid w:val="00740BFA"/>
    <w:pPr>
      <w:numPr>
        <w:numId w:val="0"/>
      </w:numPr>
      <w:tabs>
        <w:tab w:val="right" w:leader="dot" w:pos="6521"/>
      </w:tabs>
      <w:spacing w:before="0" w:after="0"/>
    </w:pPr>
  </w:style>
  <w:style w:type="paragraph" w:customStyle="1" w:styleId="TOFTitle">
    <w:name w:val="TOFTitle"/>
    <w:basedOn w:val="TOCTitle"/>
    <w:rsid w:val="00740BFA"/>
  </w:style>
  <w:style w:type="paragraph" w:styleId="TableofFigures">
    <w:name w:val="table of figures"/>
    <w:basedOn w:val="Normal"/>
    <w:next w:val="Normal"/>
    <w:semiHidden/>
    <w:rsid w:val="00740BFA"/>
    <w:pPr>
      <w:tabs>
        <w:tab w:val="right" w:leader="dot" w:pos="9072"/>
      </w:tabs>
      <w:ind w:left="970" w:hanging="403"/>
    </w:pPr>
    <w:rPr>
      <w:rFonts w:ascii="Times New Roman" w:hAnsi="Times New Roman"/>
      <w:b/>
    </w:rPr>
  </w:style>
  <w:style w:type="paragraph" w:styleId="ListNumber">
    <w:name w:val="List Number"/>
    <w:basedOn w:val="List"/>
    <w:rsid w:val="00740BFA"/>
    <w:pPr>
      <w:numPr>
        <w:numId w:val="13"/>
      </w:numPr>
      <w:tabs>
        <w:tab w:val="clear" w:pos="340"/>
      </w:tabs>
    </w:pPr>
  </w:style>
  <w:style w:type="character" w:customStyle="1" w:styleId="WingdingSymbols">
    <w:name w:val="Wingding Symbols"/>
    <w:rsid w:val="00740BFA"/>
    <w:rPr>
      <w:rFonts w:ascii="Wingdings" w:hAnsi="Wingdings"/>
    </w:rPr>
  </w:style>
  <w:style w:type="paragraph" w:customStyle="1" w:styleId="TableHeading">
    <w:name w:val="Table Heading"/>
    <w:basedOn w:val="HeadingBase"/>
    <w:rsid w:val="00740BFA"/>
    <w:pPr>
      <w:keepLines/>
      <w:pBdr>
        <w:bottom w:val="single" w:sz="6" w:space="1" w:color="918585"/>
      </w:pBdr>
      <w:spacing w:before="240"/>
    </w:pPr>
  </w:style>
  <w:style w:type="character" w:customStyle="1" w:styleId="HotSpot">
    <w:name w:val="HotSpot"/>
    <w:rsid w:val="00740BFA"/>
    <w:rPr>
      <w:color w:val="0033CC"/>
      <w:u w:val="none"/>
    </w:rPr>
  </w:style>
  <w:style w:type="paragraph" w:customStyle="1" w:styleId="BodyTextRight">
    <w:name w:val="Body Text Right"/>
    <w:basedOn w:val="BodyText"/>
    <w:rsid w:val="00740BFA"/>
    <w:pPr>
      <w:spacing w:before="0" w:after="0"/>
      <w:jc w:val="right"/>
    </w:pPr>
  </w:style>
  <w:style w:type="paragraph" w:styleId="Index3">
    <w:name w:val="index 3"/>
    <w:basedOn w:val="ListNumber2"/>
    <w:next w:val="Normal"/>
    <w:semiHidden/>
    <w:rsid w:val="00740BFA"/>
    <w:pPr>
      <w:numPr>
        <w:numId w:val="0"/>
      </w:numPr>
      <w:tabs>
        <w:tab w:val="right" w:leader="dot" w:pos="4176"/>
      </w:tabs>
    </w:pPr>
  </w:style>
  <w:style w:type="paragraph" w:styleId="ListNumber2">
    <w:name w:val="List Number 2"/>
    <w:basedOn w:val="List2"/>
    <w:rsid w:val="00740BFA"/>
    <w:pPr>
      <w:numPr>
        <w:numId w:val="8"/>
      </w:numPr>
      <w:tabs>
        <w:tab w:val="clear" w:pos="1060"/>
      </w:tabs>
    </w:pPr>
  </w:style>
  <w:style w:type="paragraph" w:customStyle="1" w:styleId="MarginNote">
    <w:name w:val="Margin Note"/>
    <w:basedOn w:val="BodyText"/>
    <w:rsid w:val="00740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BFA"/>
    <w:rPr>
      <w:sz w:val="32"/>
    </w:rPr>
  </w:style>
  <w:style w:type="paragraph" w:customStyle="1" w:styleId="HeadingProcedure">
    <w:name w:val="Heading Procedure"/>
    <w:basedOn w:val="HeadingBase"/>
    <w:next w:val="Normal"/>
    <w:rsid w:val="00740BFA"/>
    <w:pPr>
      <w:tabs>
        <w:tab w:val="left" w:pos="0"/>
      </w:tabs>
      <w:spacing w:before="120" w:after="60"/>
    </w:pPr>
    <w:rPr>
      <w:i/>
      <w:color w:val="918585"/>
      <w:sz w:val="22"/>
    </w:rPr>
  </w:style>
  <w:style w:type="paragraph" w:customStyle="1" w:styleId="TableBodyText">
    <w:name w:val="Table Body Text"/>
    <w:basedOn w:val="BodyText"/>
    <w:rsid w:val="00740BFA"/>
    <w:pPr>
      <w:spacing w:before="60" w:after="60"/>
    </w:pPr>
  </w:style>
  <w:style w:type="paragraph" w:styleId="ListContinue">
    <w:name w:val="List Continue"/>
    <w:basedOn w:val="List"/>
    <w:rsid w:val="00740BFA"/>
    <w:pPr>
      <w:ind w:firstLine="0"/>
    </w:pPr>
  </w:style>
  <w:style w:type="paragraph" w:customStyle="1" w:styleId="ListNote">
    <w:name w:val="List Note"/>
    <w:basedOn w:val="List"/>
    <w:rsid w:val="00740BFA"/>
    <w:pPr>
      <w:pBdr>
        <w:top w:val="single" w:sz="6" w:space="2" w:color="918585"/>
        <w:bottom w:val="single" w:sz="6" w:space="2" w:color="918585"/>
      </w:pBdr>
      <w:tabs>
        <w:tab w:val="left" w:pos="1021"/>
      </w:tabs>
      <w:ind w:firstLine="0"/>
    </w:pPr>
  </w:style>
  <w:style w:type="paragraph" w:customStyle="1" w:styleId="Warning">
    <w:name w:val="Warning"/>
    <w:basedOn w:val="BodyText"/>
    <w:rsid w:val="00740BFA"/>
    <w:pPr>
      <w:shd w:val="clear" w:color="auto" w:fill="D9D9D9"/>
      <w:tabs>
        <w:tab w:val="left" w:pos="992"/>
      </w:tabs>
      <w:ind w:left="119" w:right="119"/>
    </w:pPr>
    <w:rPr>
      <w:sz w:val="20"/>
    </w:rPr>
  </w:style>
  <w:style w:type="paragraph" w:customStyle="1" w:styleId="MarginIcons">
    <w:name w:val="Margin Icons"/>
    <w:basedOn w:val="BodyText"/>
    <w:rsid w:val="00740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BFA"/>
    <w:rPr>
      <w:rFonts w:ascii="Courier New" w:hAnsi="Courier New"/>
    </w:rPr>
  </w:style>
  <w:style w:type="paragraph" w:customStyle="1" w:styleId="NoteBullet">
    <w:name w:val="Note Bullet"/>
    <w:basedOn w:val="Note"/>
    <w:rsid w:val="00740BFA"/>
    <w:pPr>
      <w:tabs>
        <w:tab w:val="clear" w:pos="680"/>
      </w:tabs>
      <w:spacing w:before="60" w:after="60"/>
    </w:pPr>
  </w:style>
  <w:style w:type="paragraph" w:customStyle="1" w:styleId="SubHeading2">
    <w:name w:val="SubHeading2"/>
    <w:basedOn w:val="HeadingBase"/>
    <w:rsid w:val="00740BFA"/>
    <w:pPr>
      <w:spacing w:before="240" w:after="60"/>
    </w:pPr>
    <w:rPr>
      <w:sz w:val="20"/>
    </w:rPr>
  </w:style>
  <w:style w:type="paragraph" w:customStyle="1" w:styleId="SubHeading1">
    <w:name w:val="SubHeading1"/>
    <w:basedOn w:val="HeadingBase"/>
    <w:rsid w:val="00740BFA"/>
    <w:pPr>
      <w:spacing w:before="240" w:after="60"/>
    </w:pPr>
    <w:rPr>
      <w:color w:val="918585"/>
      <w:sz w:val="22"/>
    </w:rPr>
  </w:style>
  <w:style w:type="paragraph" w:customStyle="1" w:styleId="SideHeading">
    <w:name w:val="Side Heading"/>
    <w:basedOn w:val="HeadingBase"/>
    <w:rsid w:val="00740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BFA"/>
    <w:pPr>
      <w:numPr>
        <w:numId w:val="9"/>
      </w:numPr>
    </w:pPr>
  </w:style>
  <w:style w:type="paragraph" w:styleId="PlainText">
    <w:name w:val="Plain Text"/>
    <w:basedOn w:val="Normal"/>
    <w:link w:val="PlainTextChar"/>
    <w:rsid w:val="00740BFA"/>
    <w:rPr>
      <w:sz w:val="20"/>
    </w:rPr>
  </w:style>
  <w:style w:type="character" w:customStyle="1" w:styleId="PlainTextChar">
    <w:name w:val="Plain Text Char"/>
    <w:basedOn w:val="DefaultParagraphFont"/>
    <w:link w:val="PlainText"/>
    <w:rsid w:val="00740BFA"/>
    <w:rPr>
      <w:rFonts w:ascii="Courier New" w:eastAsia="Times New Roman" w:hAnsi="Courier New" w:cs="Times New Roman"/>
      <w:sz w:val="20"/>
      <w:szCs w:val="20"/>
      <w:lang w:eastAsia="en-US"/>
    </w:rPr>
  </w:style>
  <w:style w:type="character" w:customStyle="1" w:styleId="MenuOption">
    <w:name w:val="Menu Option"/>
    <w:basedOn w:val="DefaultParagraphFont"/>
    <w:rsid w:val="00740BFA"/>
    <w:rPr>
      <w:b/>
      <w:smallCaps/>
    </w:rPr>
  </w:style>
  <w:style w:type="paragraph" w:customStyle="1" w:styleId="TableListNumber">
    <w:name w:val="Table List Number"/>
    <w:basedOn w:val="ListNumber"/>
    <w:rsid w:val="00740BFA"/>
    <w:pPr>
      <w:numPr>
        <w:numId w:val="0"/>
      </w:numPr>
    </w:pPr>
  </w:style>
  <w:style w:type="paragraph" w:styleId="TOC4">
    <w:name w:val="toc 4"/>
    <w:basedOn w:val="TOCBase"/>
    <w:next w:val="Normal"/>
    <w:semiHidden/>
    <w:rsid w:val="00740BFA"/>
    <w:pPr>
      <w:tabs>
        <w:tab w:val="right" w:leader="dot" w:pos="9071"/>
      </w:tabs>
      <w:ind w:left="1701"/>
    </w:pPr>
  </w:style>
  <w:style w:type="paragraph" w:customStyle="1" w:styleId="ListAlpha">
    <w:name w:val="List Alpha"/>
    <w:basedOn w:val="List"/>
    <w:rsid w:val="00740BFA"/>
    <w:pPr>
      <w:numPr>
        <w:numId w:val="7"/>
      </w:numPr>
    </w:pPr>
  </w:style>
  <w:style w:type="paragraph" w:customStyle="1" w:styleId="ListAlpha2">
    <w:name w:val="List Alpha 2"/>
    <w:basedOn w:val="List2"/>
    <w:rsid w:val="00740BFA"/>
    <w:pPr>
      <w:numPr>
        <w:numId w:val="6"/>
      </w:numPr>
    </w:pPr>
  </w:style>
  <w:style w:type="paragraph" w:styleId="List2">
    <w:name w:val="List 2"/>
    <w:basedOn w:val="BodyText"/>
    <w:rsid w:val="00740BFA"/>
    <w:pPr>
      <w:tabs>
        <w:tab w:val="left" w:pos="680"/>
      </w:tabs>
      <w:spacing w:before="60" w:after="60"/>
      <w:ind w:left="680" w:hanging="340"/>
    </w:pPr>
  </w:style>
  <w:style w:type="paragraph" w:styleId="List3">
    <w:name w:val="List 3"/>
    <w:basedOn w:val="BodyText"/>
    <w:rsid w:val="00740BFA"/>
    <w:pPr>
      <w:tabs>
        <w:tab w:val="left" w:pos="1021"/>
      </w:tabs>
      <w:spacing w:before="60" w:after="60"/>
      <w:ind w:left="1020" w:hanging="340"/>
    </w:pPr>
  </w:style>
  <w:style w:type="paragraph" w:styleId="List4">
    <w:name w:val="List 4"/>
    <w:basedOn w:val="BodyText"/>
    <w:rsid w:val="00740BFA"/>
    <w:pPr>
      <w:tabs>
        <w:tab w:val="left" w:pos="1361"/>
      </w:tabs>
      <w:spacing w:before="60" w:after="60"/>
      <w:ind w:left="1361" w:hanging="340"/>
    </w:pPr>
  </w:style>
  <w:style w:type="paragraph" w:styleId="List5">
    <w:name w:val="List 5"/>
    <w:basedOn w:val="BodyText"/>
    <w:rsid w:val="00740BFA"/>
    <w:pPr>
      <w:tabs>
        <w:tab w:val="left" w:pos="1701"/>
      </w:tabs>
      <w:spacing w:before="60" w:after="60"/>
      <w:ind w:left="1701" w:hanging="340"/>
    </w:pPr>
  </w:style>
  <w:style w:type="paragraph" w:styleId="ListBullet3">
    <w:name w:val="List Bullet 3"/>
    <w:basedOn w:val="List3"/>
    <w:rsid w:val="00740BFA"/>
    <w:pPr>
      <w:numPr>
        <w:numId w:val="12"/>
      </w:numPr>
      <w:tabs>
        <w:tab w:val="clear" w:pos="1021"/>
      </w:tabs>
      <w:ind w:left="1037" w:hanging="357"/>
    </w:pPr>
  </w:style>
  <w:style w:type="paragraph" w:styleId="ListBullet4">
    <w:name w:val="List Bullet 4"/>
    <w:basedOn w:val="List4"/>
    <w:rsid w:val="00740BFA"/>
    <w:pPr>
      <w:numPr>
        <w:numId w:val="1"/>
      </w:numPr>
      <w:tabs>
        <w:tab w:val="clear" w:pos="1361"/>
      </w:tabs>
    </w:pPr>
  </w:style>
  <w:style w:type="paragraph" w:styleId="ListBullet5">
    <w:name w:val="List Bullet 5"/>
    <w:basedOn w:val="List5"/>
    <w:rsid w:val="00740BFA"/>
    <w:pPr>
      <w:numPr>
        <w:numId w:val="2"/>
      </w:numPr>
    </w:pPr>
  </w:style>
  <w:style w:type="paragraph" w:styleId="ListContinue2">
    <w:name w:val="List Continue 2"/>
    <w:basedOn w:val="List2"/>
    <w:rsid w:val="00740BFA"/>
    <w:pPr>
      <w:ind w:firstLine="0"/>
    </w:pPr>
  </w:style>
  <w:style w:type="paragraph" w:styleId="ListContinue3">
    <w:name w:val="List Continue 3"/>
    <w:basedOn w:val="List3"/>
    <w:rsid w:val="00740BFA"/>
    <w:pPr>
      <w:ind w:left="1021" w:firstLine="0"/>
    </w:pPr>
  </w:style>
  <w:style w:type="paragraph" w:styleId="ListContinue4">
    <w:name w:val="List Continue 4"/>
    <w:basedOn w:val="List4"/>
    <w:rsid w:val="00740BFA"/>
    <w:pPr>
      <w:ind w:firstLine="0"/>
    </w:pPr>
  </w:style>
  <w:style w:type="paragraph" w:styleId="ListContinue5">
    <w:name w:val="List Continue 5"/>
    <w:basedOn w:val="List5"/>
    <w:rsid w:val="00740BFA"/>
    <w:pPr>
      <w:ind w:firstLine="0"/>
    </w:pPr>
  </w:style>
  <w:style w:type="paragraph" w:styleId="ListNumber3">
    <w:name w:val="List Number 3"/>
    <w:basedOn w:val="List3"/>
    <w:rsid w:val="00740BFA"/>
    <w:pPr>
      <w:numPr>
        <w:numId w:val="3"/>
      </w:numPr>
    </w:pPr>
  </w:style>
  <w:style w:type="paragraph" w:styleId="ListNumber4">
    <w:name w:val="List Number 4"/>
    <w:basedOn w:val="List4"/>
    <w:rsid w:val="00740BFA"/>
    <w:pPr>
      <w:numPr>
        <w:numId w:val="4"/>
      </w:numPr>
    </w:pPr>
  </w:style>
  <w:style w:type="paragraph" w:styleId="ListNumber5">
    <w:name w:val="List Number 5"/>
    <w:basedOn w:val="List5"/>
    <w:rsid w:val="00740BFA"/>
    <w:pPr>
      <w:numPr>
        <w:numId w:val="5"/>
      </w:numPr>
    </w:pPr>
  </w:style>
  <w:style w:type="paragraph" w:styleId="BlockText">
    <w:name w:val="Block Text"/>
    <w:basedOn w:val="Normal"/>
    <w:rsid w:val="00740BFA"/>
    <w:pPr>
      <w:spacing w:after="120"/>
      <w:ind w:left="1440" w:right="1440"/>
    </w:pPr>
  </w:style>
  <w:style w:type="character" w:customStyle="1" w:styleId="Subscript">
    <w:name w:val="Subscript"/>
    <w:basedOn w:val="DefaultParagraphFont"/>
    <w:rsid w:val="00740BFA"/>
    <w:rPr>
      <w:sz w:val="16"/>
      <w:vertAlign w:val="subscript"/>
    </w:rPr>
  </w:style>
  <w:style w:type="character" w:customStyle="1" w:styleId="Superscript">
    <w:name w:val="Superscript"/>
    <w:basedOn w:val="DefaultParagraphFont"/>
    <w:rsid w:val="00740BFA"/>
    <w:rPr>
      <w:sz w:val="16"/>
      <w:vertAlign w:val="superscript"/>
    </w:rPr>
  </w:style>
  <w:style w:type="character" w:customStyle="1" w:styleId="Symbols">
    <w:name w:val="Symbols"/>
    <w:basedOn w:val="DefaultParagraphFont"/>
    <w:rsid w:val="00740BFA"/>
    <w:rPr>
      <w:rFonts w:ascii="Symbol" w:hAnsi="Symbol"/>
    </w:rPr>
  </w:style>
  <w:style w:type="character" w:customStyle="1" w:styleId="MenuOptions">
    <w:name w:val="Menu Options"/>
    <w:basedOn w:val="DefaultParagraphFont"/>
    <w:rsid w:val="00740BFA"/>
    <w:rPr>
      <w:rFonts w:ascii="Arial Narrow" w:hAnsi="Arial Narrow"/>
      <w:smallCaps/>
    </w:rPr>
  </w:style>
  <w:style w:type="character" w:customStyle="1" w:styleId="Buttons">
    <w:name w:val="Buttons"/>
    <w:basedOn w:val="DefaultParagraphFont"/>
    <w:rsid w:val="00740BFA"/>
    <w:rPr>
      <w:b/>
    </w:rPr>
  </w:style>
  <w:style w:type="character" w:customStyle="1" w:styleId="Underlined">
    <w:name w:val="Underlined"/>
    <w:basedOn w:val="DefaultParagraphFont"/>
    <w:rsid w:val="00740BFA"/>
    <w:rPr>
      <w:u w:val="single"/>
    </w:rPr>
  </w:style>
  <w:style w:type="paragraph" w:customStyle="1" w:styleId="TableBodyTextRight">
    <w:name w:val="Table Body Text Right"/>
    <w:basedOn w:val="TableBodyText"/>
    <w:rsid w:val="00740BFA"/>
    <w:pPr>
      <w:widowControl w:val="0"/>
      <w:autoSpaceDE w:val="0"/>
      <w:autoSpaceDN w:val="0"/>
      <w:adjustRightInd w:val="0"/>
      <w:jc w:val="right"/>
    </w:pPr>
    <w:rPr>
      <w:rFonts w:cs="Arial"/>
      <w:szCs w:val="18"/>
    </w:rPr>
  </w:style>
  <w:style w:type="paragraph" w:customStyle="1" w:styleId="CopyrightText">
    <w:name w:val="Copyright Text"/>
    <w:basedOn w:val="BodyText"/>
    <w:rsid w:val="00740BFA"/>
    <w:rPr>
      <w:sz w:val="18"/>
    </w:rPr>
  </w:style>
  <w:style w:type="paragraph" w:customStyle="1" w:styleId="BodySmallRight">
    <w:name w:val="Body Small Right"/>
    <w:basedOn w:val="BodyTextRight"/>
    <w:rsid w:val="00740BFA"/>
    <w:rPr>
      <w:sz w:val="18"/>
      <w:szCs w:val="18"/>
    </w:rPr>
  </w:style>
  <w:style w:type="paragraph" w:customStyle="1" w:styleId="MarginEdition">
    <w:name w:val="Margin Edition"/>
    <w:basedOn w:val="MarginNote"/>
    <w:rsid w:val="00740BFA"/>
    <w:pPr>
      <w:spacing w:before="0" w:after="0"/>
    </w:pPr>
    <w:rPr>
      <w:rFonts w:ascii="Times New Roman" w:hAnsi="Times New Roman"/>
      <w:color w:val="999999"/>
    </w:rPr>
  </w:style>
  <w:style w:type="paragraph" w:customStyle="1" w:styleId="Spacer">
    <w:name w:val="Spacer"/>
    <w:basedOn w:val="Normal"/>
    <w:rsid w:val="00740BFA"/>
    <w:rPr>
      <w:sz w:val="2"/>
      <w:szCs w:val="2"/>
    </w:rPr>
  </w:style>
  <w:style w:type="character" w:customStyle="1" w:styleId="Small">
    <w:name w:val="Small"/>
    <w:basedOn w:val="DefaultParagraphFont"/>
    <w:rsid w:val="00740BFA"/>
    <w:rPr>
      <w:sz w:val="16"/>
    </w:rPr>
  </w:style>
  <w:style w:type="paragraph" w:customStyle="1" w:styleId="WideTable">
    <w:name w:val="Wide Table"/>
    <w:basedOn w:val="Normal"/>
    <w:rsid w:val="00740BFA"/>
    <w:pPr>
      <w:ind w:left="-1418"/>
    </w:pPr>
    <w:rPr>
      <w:sz w:val="2"/>
      <w:szCs w:val="2"/>
    </w:rPr>
  </w:style>
  <w:style w:type="character" w:styleId="PageNumber">
    <w:name w:val="page number"/>
    <w:basedOn w:val="DefaultParagraphFont"/>
    <w:rsid w:val="00740BFA"/>
  </w:style>
  <w:style w:type="paragraph" w:styleId="Quote">
    <w:name w:val="Quote"/>
    <w:basedOn w:val="Heading1"/>
    <w:link w:val="QuoteChar"/>
    <w:qFormat/>
    <w:rsid w:val="00740BFA"/>
    <w:rPr>
      <w:b w:val="0"/>
      <w:sz w:val="72"/>
      <w:szCs w:val="72"/>
      <w:lang w:val="en-NZ"/>
    </w:rPr>
  </w:style>
  <w:style w:type="character" w:customStyle="1" w:styleId="QuoteChar">
    <w:name w:val="Quote Char"/>
    <w:basedOn w:val="DefaultParagraphFont"/>
    <w:link w:val="Quote"/>
    <w:rsid w:val="00740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BFA"/>
    <w:pPr>
      <w:pageBreakBefore/>
    </w:pPr>
  </w:style>
  <w:style w:type="paragraph" w:customStyle="1" w:styleId="Border">
    <w:name w:val="Border"/>
    <w:basedOn w:val="Normal"/>
    <w:qFormat/>
    <w:rsid w:val="00740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BFA"/>
    <w:rPr>
      <w:b/>
      <w:bCs/>
      <w:i/>
      <w:iCs/>
      <w:color w:val="auto"/>
    </w:rPr>
  </w:style>
  <w:style w:type="paragraph" w:styleId="IntenseQuote">
    <w:name w:val="Intense Quote"/>
    <w:basedOn w:val="Normal"/>
    <w:next w:val="Normal"/>
    <w:link w:val="IntenseQuoteChar"/>
    <w:uiPriority w:val="30"/>
    <w:qFormat/>
    <w:rsid w:val="00740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BFA"/>
    <w:rPr>
      <w:smallCaps/>
      <w:color w:val="auto"/>
      <w:u w:val="single"/>
    </w:rPr>
  </w:style>
  <w:style w:type="character" w:styleId="IntenseReference">
    <w:name w:val="Intense Reference"/>
    <w:basedOn w:val="DefaultParagraphFont"/>
    <w:uiPriority w:val="32"/>
    <w:qFormat/>
    <w:rsid w:val="00740BFA"/>
    <w:rPr>
      <w:b/>
      <w:bCs/>
      <w:smallCaps/>
      <w:color w:val="auto"/>
      <w:spacing w:val="5"/>
      <w:u w:val="single"/>
    </w:rPr>
  </w:style>
  <w:style w:type="paragraph" w:customStyle="1" w:styleId="2ColumnHeading">
    <w:name w:val="2Column Heading"/>
    <w:basedOn w:val="BodyText"/>
    <w:qFormat/>
    <w:rsid w:val="00740BFA"/>
    <w:pPr>
      <w:spacing w:after="60"/>
      <w:ind w:left="-2268"/>
    </w:pPr>
    <w:rPr>
      <w:b/>
    </w:rPr>
  </w:style>
  <w:style w:type="paragraph" w:customStyle="1" w:styleId="Heading1TOC">
    <w:name w:val="Heading1 TOC"/>
    <w:basedOn w:val="Normal"/>
    <w:qFormat/>
    <w:rsid w:val="00740BFA"/>
    <w:pPr>
      <w:spacing w:before="240" w:after="120"/>
    </w:pPr>
    <w:rPr>
      <w:rFonts w:ascii="Times New Roman" w:hAnsi="Times New Roman"/>
      <w:b/>
      <w:sz w:val="32"/>
    </w:rPr>
  </w:style>
  <w:style w:type="paragraph" w:customStyle="1" w:styleId="Heading2TOC">
    <w:name w:val="Heading2 TOC"/>
    <w:basedOn w:val="Normal"/>
    <w:qFormat/>
    <w:rsid w:val="00740BFA"/>
    <w:pPr>
      <w:spacing w:before="240" w:after="60"/>
    </w:pPr>
    <w:rPr>
      <w:rFonts w:ascii="Times New Roman" w:hAnsi="Times New Roman"/>
      <w:b/>
      <w:sz w:val="28"/>
    </w:rPr>
  </w:style>
  <w:style w:type="character" w:customStyle="1" w:styleId="Underline">
    <w:name w:val="Underline"/>
    <w:basedOn w:val="DefaultParagraphFont"/>
    <w:qFormat/>
    <w:rsid w:val="00740BFA"/>
    <w:rPr>
      <w:u w:val="single"/>
    </w:rPr>
  </w:style>
  <w:style w:type="character" w:customStyle="1" w:styleId="BoldandItalics">
    <w:name w:val="Bold and Italics"/>
    <w:qFormat/>
    <w:rsid w:val="00740BFA"/>
    <w:rPr>
      <w:b/>
      <w:i/>
      <w:u w:val="none"/>
    </w:rPr>
  </w:style>
  <w:style w:type="paragraph" w:styleId="BalloonText">
    <w:name w:val="Balloon Text"/>
    <w:basedOn w:val="Normal"/>
    <w:link w:val="BalloonTextChar"/>
    <w:rsid w:val="00740BFA"/>
    <w:rPr>
      <w:rFonts w:ascii="Tahoma" w:hAnsi="Tahoma" w:cs="Tahoma"/>
      <w:sz w:val="16"/>
      <w:szCs w:val="16"/>
    </w:rPr>
  </w:style>
  <w:style w:type="character" w:customStyle="1" w:styleId="BalloonTextChar">
    <w:name w:val="Balloon Text Char"/>
    <w:basedOn w:val="DefaultParagraphFont"/>
    <w:link w:val="BalloonText"/>
    <w:rsid w:val="00740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B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BFA"/>
    <w:rPr>
      <w:b/>
      <w:color w:val="660033"/>
      <w:spacing w:val="0"/>
    </w:rPr>
  </w:style>
  <w:style w:type="paragraph" w:customStyle="1" w:styleId="Nameditemlist">
    <w:name w:val="Named item list"/>
    <w:basedOn w:val="BodyText"/>
    <w:qFormat/>
    <w:rsid w:val="00740BFA"/>
    <w:pPr>
      <w:tabs>
        <w:tab w:val="left" w:pos="2835"/>
      </w:tabs>
      <w:ind w:left="2835" w:hanging="2835"/>
    </w:pPr>
  </w:style>
  <w:style w:type="paragraph" w:customStyle="1" w:styleId="BodyTextnopadding">
    <w:name w:val="Body Text no padding"/>
    <w:basedOn w:val="BodyText"/>
    <w:qFormat/>
    <w:rsid w:val="00740BFA"/>
    <w:pPr>
      <w:spacing w:before="0" w:after="0"/>
    </w:pPr>
  </w:style>
  <w:style w:type="paragraph" w:customStyle="1" w:styleId="BodyTextBold">
    <w:name w:val="Body Text Bold"/>
    <w:basedOn w:val="BodyText"/>
    <w:qFormat/>
    <w:rsid w:val="00740BFA"/>
    <w:rPr>
      <w:b/>
    </w:rPr>
  </w:style>
  <w:style w:type="character" w:styleId="Hyperlink">
    <w:name w:val="Hyperlink"/>
    <w:basedOn w:val="DefaultParagraphFont"/>
    <w:uiPriority w:val="99"/>
    <w:unhideWhenUsed/>
    <w:rsid w:val="00397E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7929</Characters>
  <Application>Microsoft Office Word</Application>
  <DocSecurity>0</DocSecurity>
  <Lines>293</Lines>
  <Paragraphs>134</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UETTDRTS42 Management of energy registration data errors for revenue billing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2021-04-20T06:46:00Z</dcterms:created>
  <dcterms:modified xsi:type="dcterms:W3CDTF">2021-04-20T06:46:00Z</dcterms:modified>
</cp:coreProperties>
</file>