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83F" w:rsidP="0086083F">
      <w:pPr>
        <w:pStyle w:val="Title"/>
      </w:pPr>
      <w:r>
        <w:fldChar w:fldCharType="begin"/>
      </w:r>
      <w:r>
        <w:instrText xml:space="preserve"> TITLE   \* MERGEFORMAT </w:instrText>
      </w:r>
      <w:r>
        <w:fldChar w:fldCharType="separate"/>
      </w:r>
      <w:r>
        <w:t>UETTDRTS41 Install and replace complex energy/revenue metering schemes and associated equipment</w:t>
      </w:r>
      <w:r>
        <w:fldChar w:fldCharType="end"/>
      </w:r>
    </w:p>
    <w:p w:rsidR="0086083F" w:rsidP="0086083F">
      <w:pPr>
        <w:pStyle w:val="Version"/>
        <w:sectPr w:rsidSect="007A47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47D5" w:rsidP="007A47D5">
      <w:pPr>
        <w:pStyle w:val="SuperHeading"/>
      </w:pPr>
      <w:r w:rsidRPr="007A47D5">
        <w:t>UETTDRTS41 Install and replace complex energy/revenue metering schemes and associated equipment</w:t>
      </w:r>
    </w:p>
    <w:p w:rsidR="00000000" w:rsidRPr="007A47D5" w:rsidP="007A47D5">
      <w:pPr>
        <w:pStyle w:val="Heading1"/>
      </w:pPr>
      <w:bookmarkStart w:id="1" w:name="O_1005822"/>
      <w:bookmarkEnd w:id="1"/>
      <w:r w:rsidRPr="007A47D5">
        <w:t>Modification History</w:t>
      </w:r>
    </w:p>
    <w:tbl>
      <w:tblPr>
        <w:tblW w:w="9497" w:type="dxa"/>
        <w:tblLayout w:type="fixed"/>
        <w:tblCellMar>
          <w:left w:w="62" w:type="dxa"/>
          <w:right w:w="62" w:type="dxa"/>
        </w:tblCellMar>
        <w:tblLook w:val="0000"/>
      </w:tblPr>
      <w:tblGrid>
        <w:gridCol w:w="9497"/>
      </w:tblGrid>
      <w:tr w:rsidTr="007A47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47D5" w:rsidP="007A47D5">
            <w:pPr>
              <w:pStyle w:val="BodyText"/>
            </w:pPr>
            <w:r w:rsidRPr="007A47D5">
              <w:t>Release 1. This is the first release of this unit of competency in the UET Transmission, Distribution and Rail Sector Training Package.</w:t>
            </w:r>
          </w:p>
        </w:tc>
      </w:tr>
    </w:tbl>
    <w:p w:rsidR="00000000" w:rsidRPr="007A47D5" w:rsidP="007A47D5">
      <w:pPr>
        <w:pStyle w:val="NoPaddingFontSize1"/>
      </w:pPr>
    </w:p>
    <w:p w:rsidR="00000000" w:rsidRPr="007A47D5" w:rsidP="007A47D5">
      <w:pPr>
        <w:pStyle w:val="AllowPageBreak"/>
      </w:pPr>
    </w:p>
    <w:p w:rsidR="00000000" w:rsidRPr="007A47D5" w:rsidP="007A47D5">
      <w:pPr>
        <w:pStyle w:val="Heading1"/>
      </w:pPr>
      <w:bookmarkStart w:id="2" w:name="O_1005823"/>
      <w:bookmarkEnd w:id="2"/>
      <w:r w:rsidRPr="007A47D5">
        <w:t>Application</w:t>
      </w:r>
    </w:p>
    <w:tbl>
      <w:tblPr>
        <w:tblW w:w="9497" w:type="dxa"/>
        <w:tblLayout w:type="fixed"/>
        <w:tblCellMar>
          <w:left w:w="62" w:type="dxa"/>
          <w:right w:w="62" w:type="dxa"/>
        </w:tblCellMar>
        <w:tblLook w:val="0000"/>
      </w:tblPr>
      <w:tblGrid>
        <w:gridCol w:w="9497"/>
      </w:tblGrid>
      <w:tr w:rsidTr="007A47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47D5" w:rsidP="007A47D5">
            <w:pPr>
              <w:pStyle w:val="BodyText"/>
            </w:pPr>
            <w:r w:rsidRPr="007A47D5">
              <w:t>This unit covers the installation and replacement of energy/revenue meters and associat</w:t>
            </w:r>
            <w:r w:rsidRPr="007A47D5">
              <w:t xml:space="preserve">ed equipment in complex situations. Replacement includes the identification of faults in accordance with established procedures and return to service. It includes the requirements to ascertain if normal functions of the meters and associated equipment are </w:t>
            </w:r>
            <w:r w:rsidRPr="007A47D5">
              <w:t>in accordance with operating standards.</w:t>
            </w:r>
          </w:p>
          <w:p w:rsidR="00000000" w:rsidRPr="007A47D5" w:rsidP="007A47D5">
            <w:pPr>
              <w:pStyle w:val="BodyText"/>
            </w:pPr>
            <w:r w:rsidRPr="007A47D5">
              <w:t xml:space="preserve">The application of the skills and knowledge described in this unit requires a licence/registration to practice in the workplace subject to regulations for undertaking of electrical work.  </w:t>
            </w:r>
          </w:p>
          <w:p w:rsidR="00000000" w:rsidRPr="007A47D5" w:rsidP="007A47D5">
            <w:pPr>
              <w:pStyle w:val="BodyText"/>
            </w:pPr>
            <w:r w:rsidRPr="007A47D5">
              <w:t xml:space="preserve">Other conditions may apply </w:t>
            </w:r>
            <w:r w:rsidRPr="007A47D5">
              <w:t>under state and territory legislative and regulatory licencing requirements which must be confirmed prior to commencing this unit.</w:t>
            </w:r>
          </w:p>
        </w:tc>
      </w:tr>
    </w:tbl>
    <w:p w:rsidR="00000000" w:rsidRPr="007A47D5" w:rsidP="007A47D5">
      <w:pPr>
        <w:pStyle w:val="NoPaddingFontSize1"/>
      </w:pPr>
    </w:p>
    <w:p w:rsidR="00000000" w:rsidRPr="007A47D5" w:rsidP="007A47D5">
      <w:pPr>
        <w:pStyle w:val="AllowPageBreak"/>
      </w:pPr>
    </w:p>
    <w:p w:rsidR="00000000" w:rsidRPr="007A47D5" w:rsidP="007A47D5">
      <w:pPr>
        <w:pStyle w:val="Heading1"/>
      </w:pPr>
      <w:bookmarkStart w:id="3" w:name="O_1005824"/>
      <w:bookmarkEnd w:id="3"/>
      <w:r w:rsidRPr="007A47D5">
        <w:t>Pre-requisite Unit</w:t>
      </w:r>
    </w:p>
    <w:tbl>
      <w:tblPr>
        <w:tblW w:w="9497" w:type="dxa"/>
        <w:tblLayout w:type="fixed"/>
        <w:tblCellMar>
          <w:left w:w="62" w:type="dxa"/>
          <w:right w:w="62" w:type="dxa"/>
        </w:tblCellMar>
        <w:tblLook w:val="0000"/>
      </w:tblPr>
      <w:tblGrid>
        <w:gridCol w:w="9497"/>
      </w:tblGrid>
      <w:tr w:rsidTr="007A47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47D5" w:rsidP="007A47D5">
            <w:pPr>
              <w:pStyle w:val="BodyText"/>
            </w:pPr>
            <w:r w:rsidRPr="007A47D5">
              <w:t>Common Unit Group</w:t>
            </w:r>
          </w:p>
          <w:p w:rsidR="00000000" w:rsidRPr="007A47D5" w:rsidP="007A47D5">
            <w:pPr>
              <w:pStyle w:val="BodyText"/>
            </w:pPr>
            <w:r w:rsidRPr="007A47D5">
              <w:t>UEENEEE101A Apply Occupational Health and Safety regulations, codes</w:t>
            </w:r>
            <w:r w:rsidRPr="007A47D5">
              <w:t xml:space="preserve"> and practices in the workplace</w:t>
            </w:r>
          </w:p>
          <w:p w:rsidR="00000000" w:rsidRPr="007A47D5" w:rsidP="007A47D5">
            <w:pPr>
              <w:pStyle w:val="BodyText"/>
            </w:pPr>
            <w:r w:rsidRPr="007A47D5">
              <w:t>UEENEEE102A Fabricate, assemble and dismantle utilities industry components</w:t>
            </w:r>
          </w:p>
          <w:p w:rsidR="00000000" w:rsidRPr="007A47D5" w:rsidP="007A47D5">
            <w:pPr>
              <w:pStyle w:val="BodyText"/>
            </w:pPr>
            <w:r w:rsidRPr="007A47D5">
              <w:t>UEENEEE104A Solve problems in d.c. circuits</w:t>
            </w:r>
          </w:p>
          <w:p w:rsidR="00000000" w:rsidRPr="007A47D5" w:rsidP="007A47D5">
            <w:pPr>
              <w:pStyle w:val="BodyText"/>
            </w:pPr>
            <w:r w:rsidRPr="007A47D5">
              <w:t>UEENEEE105A Fix and secure electrotechnology equipment</w:t>
            </w:r>
          </w:p>
          <w:p w:rsidR="00000000" w:rsidRPr="007A47D5" w:rsidP="007A47D5">
            <w:pPr>
              <w:pStyle w:val="BodyText"/>
            </w:pPr>
            <w:r w:rsidRPr="007A47D5">
              <w:t>UEENEEE107A Use drawings, diagrams, schedules, st</w:t>
            </w:r>
            <w:r w:rsidRPr="007A47D5">
              <w:t>andards, codes and specifications</w:t>
            </w:r>
          </w:p>
          <w:p w:rsidR="00000000" w:rsidRPr="007A47D5" w:rsidP="007A47D5">
            <w:pPr>
              <w:pStyle w:val="BodyText"/>
            </w:pPr>
            <w:r w:rsidRPr="007A47D5">
              <w:t>UEENEEE137A Document and apply measures to control OHS risks associated with electrotechnology work</w:t>
            </w:r>
          </w:p>
          <w:p w:rsidR="00000000" w:rsidRPr="007A47D5" w:rsidP="007A47D5">
            <w:pPr>
              <w:pStyle w:val="BodyText"/>
            </w:pPr>
            <w:r w:rsidRPr="007A47D5">
              <w:t>UEENEEG006A Solve problems in single and three phase low voltage machines</w:t>
            </w:r>
          </w:p>
          <w:p w:rsidR="00000000" w:rsidRPr="007A47D5" w:rsidP="007A47D5">
            <w:pPr>
              <w:pStyle w:val="BodyText"/>
            </w:pPr>
            <w:r w:rsidRPr="007A47D5">
              <w:t>UEENEEG033A Solve problems in single and three p</w:t>
            </w:r>
            <w:r w:rsidRPr="007A47D5">
              <w:t>hase low voltage electrical apparatus and circuits</w:t>
            </w:r>
          </w:p>
          <w:p w:rsidR="00000000" w:rsidRPr="007A47D5" w:rsidP="007A47D5">
            <w:pPr>
              <w:pStyle w:val="BodyText"/>
            </w:pPr>
            <w:r w:rsidRPr="007A47D5">
              <w:t>UEENEEG063A Arrange circuits, control and protection for general electrical installations</w:t>
            </w:r>
          </w:p>
          <w:p w:rsidR="00000000" w:rsidRPr="007A47D5" w:rsidP="007A47D5">
            <w:pPr>
              <w:pStyle w:val="BodyText"/>
            </w:pPr>
            <w:r w:rsidRPr="007A47D5">
              <w:t>UEENEEG076A Install and replace low voltage current transformer metering</w:t>
            </w:r>
          </w:p>
          <w:p w:rsidR="00000000" w:rsidRPr="007A47D5" w:rsidP="007A47D5">
            <w:pPr>
              <w:pStyle w:val="BodyText"/>
            </w:pPr>
            <w:r w:rsidRPr="007A47D5">
              <w:t>UEENEEG101A Solve problems in electromagnetic devices and related circuits</w:t>
            </w:r>
          </w:p>
          <w:p w:rsidR="00000000" w:rsidRPr="007A47D5" w:rsidP="007A47D5">
            <w:pPr>
              <w:pStyle w:val="BodyText"/>
            </w:pPr>
            <w:r w:rsidRPr="007A47D5">
              <w:t>UEENEEG102A Solve problems in low voltage a.c. circuits</w:t>
            </w:r>
          </w:p>
          <w:p w:rsidR="00000000" w:rsidRPr="007A47D5" w:rsidP="007A47D5">
            <w:pPr>
              <w:pStyle w:val="BodyText"/>
            </w:pPr>
            <w:r w:rsidRPr="007A47D5">
              <w:t>UEENEEG103A Install low voltage wiring and accessories</w:t>
            </w:r>
          </w:p>
          <w:p w:rsidR="00000000" w:rsidRPr="007A47D5" w:rsidP="007A47D5">
            <w:pPr>
              <w:pStyle w:val="BodyText"/>
            </w:pPr>
            <w:r w:rsidRPr="007A47D5">
              <w:t xml:space="preserve">UEENEEG104A Install appliances, switchgear and associated accessories </w:t>
            </w:r>
            <w:r w:rsidRPr="007A47D5">
              <w:t>for low voltage electrical installations</w:t>
            </w:r>
          </w:p>
          <w:p w:rsidR="00000000" w:rsidRPr="007A47D5" w:rsidP="007A47D5">
            <w:pPr>
              <w:pStyle w:val="BodyText"/>
            </w:pPr>
            <w:r w:rsidRPr="007A47D5">
              <w:t>UEENEEG105A Verify compliance and functionality of low voltage general electrical installations</w:t>
            </w:r>
          </w:p>
          <w:p w:rsidR="00000000" w:rsidRPr="007A47D5" w:rsidP="007A47D5">
            <w:pPr>
              <w:pStyle w:val="BodyText"/>
            </w:pPr>
            <w:r w:rsidRPr="007A47D5">
              <w:t>UEENEEG106A Terminate cables, cords and accessories for low voltage circuits</w:t>
            </w:r>
          </w:p>
          <w:p w:rsidR="00000000" w:rsidRPr="007A47D5" w:rsidP="007A47D5">
            <w:pPr>
              <w:pStyle w:val="BodyText"/>
            </w:pPr>
            <w:r w:rsidRPr="007A47D5">
              <w:t>UEENEEG107A Select wiring systems and cabl</w:t>
            </w:r>
            <w:r w:rsidRPr="007A47D5">
              <w:t>es for low voltage general electrical installations</w:t>
            </w:r>
          </w:p>
          <w:p w:rsidR="00000000" w:rsidRPr="007A47D5" w:rsidP="007A47D5">
            <w:pPr>
              <w:pStyle w:val="BodyText"/>
            </w:pPr>
            <w:r w:rsidRPr="007A47D5">
              <w:t>UEENEEG108A Trouble-shoot and repair faults in low voltage electrical apparatus and circuits</w:t>
            </w:r>
          </w:p>
          <w:p w:rsidR="00000000" w:rsidRPr="007A47D5" w:rsidP="007A47D5">
            <w:pPr>
              <w:pStyle w:val="BodyText"/>
            </w:pPr>
            <w:r w:rsidRPr="007A47D5">
              <w:t>UEENEEG109A Develop and connect electrical control circuits</w:t>
            </w:r>
          </w:p>
          <w:p w:rsidR="00000000" w:rsidRPr="007A47D5" w:rsidP="007A47D5">
            <w:pPr>
              <w:pStyle w:val="BodyText"/>
            </w:pPr>
            <w:r w:rsidRPr="007A47D5">
              <w:t>UEENEEG171A Install, set up and commission interval</w:t>
            </w:r>
            <w:r w:rsidRPr="007A47D5">
              <w:t xml:space="preserve"> metering</w:t>
            </w:r>
          </w:p>
          <w:p w:rsidR="00000000" w:rsidRPr="007A47D5" w:rsidP="007A47D5">
            <w:pPr>
              <w:pStyle w:val="BodyText"/>
            </w:pPr>
            <w:r w:rsidRPr="007A47D5">
              <w:t>UETTDREL11 Apply sustainable energy and environmental procedures</w:t>
            </w:r>
          </w:p>
          <w:p w:rsidR="00000000" w:rsidRPr="007A47D5" w:rsidP="007A47D5">
            <w:pPr>
              <w:pStyle w:val="BodyText"/>
            </w:pPr>
            <w:r w:rsidRPr="007A47D5">
              <w:t>UETTDREL15 Respond to power systems technical enquiries and requests</w:t>
            </w:r>
          </w:p>
          <w:p w:rsidR="00000000" w:rsidRPr="007A47D5" w:rsidP="007A47D5">
            <w:pPr>
              <w:pStyle w:val="BodyText"/>
            </w:pPr>
            <w:r w:rsidRPr="007A47D5">
              <w:t>UETTDREL16 Working safely near live electrical apparatus</w:t>
            </w:r>
          </w:p>
          <w:p w:rsidR="00000000" w:rsidRPr="007A47D5" w:rsidP="007A47D5">
            <w:pPr>
              <w:pStyle w:val="BodyText"/>
            </w:pPr>
            <w:r w:rsidRPr="007A47D5">
              <w:t>UETTDRTS37 Perform current injection testing using phan</w:t>
            </w:r>
            <w:r w:rsidRPr="007A47D5">
              <w:t>tom load</w:t>
            </w:r>
          </w:p>
          <w:p w:rsidR="00000000" w:rsidRPr="007A47D5" w:rsidP="007A47D5">
            <w:pPr>
              <w:pStyle w:val="BodyText"/>
            </w:pPr>
            <w:r w:rsidRPr="007A47D5">
              <w:t>UETTDRTS38 Install and replace high voltage metering and associated equipment</w:t>
            </w:r>
          </w:p>
          <w:p w:rsidR="00000000" w:rsidRPr="007A47D5" w:rsidP="007A47D5">
            <w:pPr>
              <w:pStyle w:val="BodyText"/>
            </w:pPr>
            <w:r w:rsidRPr="007A47D5">
              <w:t>UETTDRTS39 Maintain compliance with national electricity market metrology practices and procedures</w:t>
            </w:r>
          </w:p>
          <w:p w:rsidR="00000000" w:rsidRPr="007A47D5" w:rsidP="007A47D5">
            <w:pPr>
              <w:pStyle w:val="BodyText"/>
            </w:pPr>
            <w:r w:rsidRPr="007A47D5">
              <w:t>UETTDRTS40 Test and maintain energy/revenue metering schemes</w:t>
            </w:r>
          </w:p>
        </w:tc>
      </w:tr>
    </w:tbl>
    <w:p w:rsidR="00000000" w:rsidRPr="007A47D5" w:rsidP="007A47D5">
      <w:pPr>
        <w:pStyle w:val="NoPaddingFontSize1"/>
      </w:pPr>
    </w:p>
    <w:p w:rsidR="00000000" w:rsidRPr="007A47D5" w:rsidP="007A47D5">
      <w:pPr>
        <w:pStyle w:val="AllowPageBreak"/>
      </w:pPr>
    </w:p>
    <w:p w:rsidR="00000000" w:rsidRPr="007A47D5" w:rsidP="007A47D5">
      <w:pPr>
        <w:pStyle w:val="Heading1"/>
      </w:pPr>
      <w:bookmarkStart w:id="4" w:name="O_1005825"/>
      <w:bookmarkEnd w:id="4"/>
      <w:r w:rsidRPr="007A47D5">
        <w:t>Competency Field</w:t>
      </w:r>
    </w:p>
    <w:tbl>
      <w:tblPr>
        <w:tblW w:w="9497" w:type="dxa"/>
        <w:tblLayout w:type="fixed"/>
        <w:tblCellMar>
          <w:left w:w="62" w:type="dxa"/>
          <w:right w:w="62" w:type="dxa"/>
        </w:tblCellMar>
        <w:tblLook w:val="0000"/>
      </w:tblPr>
      <w:tblGrid>
        <w:gridCol w:w="9497"/>
      </w:tblGrid>
      <w:tr w:rsidTr="007A47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47D5" w:rsidP="007A47D5">
            <w:pPr>
              <w:pStyle w:val="BodyText"/>
            </w:pPr>
            <w:r w:rsidRPr="007A47D5">
              <w:t>Testing</w:t>
            </w:r>
          </w:p>
        </w:tc>
      </w:tr>
    </w:tbl>
    <w:p w:rsidR="00000000" w:rsidRPr="007A47D5" w:rsidP="007A47D5">
      <w:pPr>
        <w:pStyle w:val="NoPaddingFontSize1"/>
      </w:pPr>
    </w:p>
    <w:p w:rsidR="00000000" w:rsidRPr="007A47D5" w:rsidP="007A47D5">
      <w:pPr>
        <w:pStyle w:val="AllowPageBreak"/>
      </w:pPr>
    </w:p>
    <w:p w:rsidR="00000000" w:rsidRPr="007A47D5" w:rsidP="007A47D5">
      <w:pPr>
        <w:pStyle w:val="Heading1"/>
      </w:pPr>
      <w:bookmarkStart w:id="5" w:name="O_1005826"/>
      <w:bookmarkEnd w:id="5"/>
      <w:r w:rsidRPr="007A47D5">
        <w:t>Unit Sector</w:t>
      </w:r>
    </w:p>
    <w:tbl>
      <w:tblPr>
        <w:tblW w:w="9497" w:type="dxa"/>
        <w:tblLayout w:type="fixed"/>
        <w:tblCellMar>
          <w:left w:w="62" w:type="dxa"/>
          <w:right w:w="62" w:type="dxa"/>
        </w:tblCellMar>
        <w:tblLook w:val="0000"/>
      </w:tblPr>
      <w:tblGrid>
        <w:gridCol w:w="9497"/>
      </w:tblGrid>
      <w:tr w:rsidTr="007A47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47D5" w:rsidP="007A47D5">
            <w:pPr>
              <w:pStyle w:val="BodyText"/>
            </w:pPr>
            <w:r w:rsidRPr="007A47D5">
              <w:t>Not applicable.</w:t>
            </w:r>
          </w:p>
        </w:tc>
      </w:tr>
    </w:tbl>
    <w:p w:rsidR="00000000" w:rsidRPr="007A47D5" w:rsidP="007A47D5">
      <w:pPr>
        <w:pStyle w:val="NoPaddingFontSize1"/>
      </w:pPr>
    </w:p>
    <w:p w:rsidR="00000000" w:rsidRPr="007A47D5" w:rsidP="007A47D5">
      <w:pPr>
        <w:pStyle w:val="AllowPageBreak"/>
      </w:pPr>
    </w:p>
    <w:p w:rsidR="00000000" w:rsidRPr="007A47D5" w:rsidP="007A47D5">
      <w:pPr>
        <w:pStyle w:val="Heading1"/>
      </w:pPr>
      <w:bookmarkStart w:id="6" w:name="O_1005827"/>
      <w:bookmarkEnd w:id="6"/>
      <w:r w:rsidRPr="007A47D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A47D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A47D5" w:rsidP="007A47D5">
            <w:pPr>
              <w:pStyle w:val="BodyText"/>
            </w:pPr>
            <w:r w:rsidRPr="007A47D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rPr>
                <w:rStyle w:val="SpecialBold"/>
              </w:rPr>
              <w:t>PERFORMANCE CRITERIA</w:t>
            </w:r>
          </w:p>
        </w:tc>
      </w:tr>
      <w:tr w:rsidTr="007A47D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t>Performance criteria describe the performance needed to demonstrate achievement of the element.</w:t>
            </w:r>
          </w:p>
        </w:tc>
      </w:tr>
      <w:tr w:rsidTr="007A47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A47D5" w:rsidP="007A47D5">
            <w:pPr>
              <w:pStyle w:val="BodyText"/>
            </w:pPr>
            <w:r w:rsidRPr="007A47D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A47D5" w:rsidP="007A47D5">
            <w:pPr>
              <w:pStyle w:val="BodyText"/>
            </w:pPr>
            <w:r w:rsidRPr="007A47D5">
              <w:rPr>
                <w:rStyle w:val="SpecialBold"/>
              </w:rPr>
              <w:t>Plan for the installation and replacement of energy/revenue metering schemes and associated equipment (complex)</w:t>
            </w:r>
          </w:p>
        </w:tc>
        <w:tc>
          <w:tcPr>
            <w:tcW w:w="697"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t>Work health and safety (WHS)/occupation</w:t>
            </w:r>
            <w:r w:rsidRPr="007A47D5">
              <w:t xml:space="preserve">al health and safety (OHS) practices/procedures and environmental and sustainable energy procedures, which may influence the installation and replacement of energy/revenue metering schemes and associated equipment (complex), </w:t>
            </w:r>
            <w:r w:rsidRPr="007A47D5">
              <w:t>are reviewed and determined</w:t>
            </w:r>
          </w:p>
        </w:tc>
      </w:tr>
      <w:tr w:rsidTr="007A47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47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t>Purpose of the installation and replacement of energy/revenue metering schemes and associated equipment (complex) is established after data is analysed and expected outcomes of the work are confirmed with appropriate personnel</w:t>
            </w:r>
          </w:p>
        </w:tc>
      </w:tr>
      <w:tr w:rsidTr="007A47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47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t>Organisational established procedures, policies and specifications for the installation and replacement of energy/revenue metering schemes and associated equipment (complex) are obtained or established with appropriate personnel</w:t>
            </w:r>
          </w:p>
        </w:tc>
      </w:tr>
      <w:tr w:rsidTr="007A47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47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t>Installation and rep</w:t>
            </w:r>
            <w:r w:rsidRPr="007A47D5">
              <w:t>lacement of energy/revenue metering schemes and associated equipment (complex) procedures are discussed with/directed to appropriate personnel in order to ascertain the project brief</w:t>
            </w:r>
          </w:p>
        </w:tc>
      </w:tr>
      <w:tr w:rsidTr="007A47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47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t>Installation and replacement parameters are established from organ</w:t>
            </w:r>
            <w:r w:rsidRPr="007A47D5">
              <w:t>isational established procedures, policies and specifications</w:t>
            </w:r>
          </w:p>
        </w:tc>
      </w:tr>
      <w:tr w:rsidTr="007A47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47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t>Equipment/tools and personal protective equipment (PPE) are selected based on specified performance criteria and established procedures</w:t>
            </w:r>
          </w:p>
        </w:tc>
      </w:tr>
      <w:tr w:rsidTr="007A47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47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t>Work roles and tasks are allocated according to requirements and individual competencies</w:t>
            </w:r>
          </w:p>
        </w:tc>
      </w:tr>
      <w:tr w:rsidTr="007A47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47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t>Work is prioritised and sequenced for the most efficient/effective outcome, completed within an acceptable timeframe, to a quality standard and in accordance wi</w:t>
            </w:r>
            <w:r w:rsidRPr="007A47D5">
              <w:t>th established procedures</w:t>
            </w:r>
          </w:p>
        </w:tc>
      </w:tr>
      <w:tr w:rsidTr="007A47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47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t>Liaison and communication issues with others/authorised personnel, authorities, clients, customers are resolved and activities coordinated to carry out work</w:t>
            </w:r>
          </w:p>
        </w:tc>
      </w:tr>
      <w:tr w:rsidTr="007A47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47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t>Risk control measures are identified, prioritised and eval</w:t>
            </w:r>
            <w:r w:rsidRPr="007A47D5">
              <w:t>uated against the work schedule</w:t>
            </w:r>
          </w:p>
        </w:tc>
      </w:tr>
      <w:tr w:rsidTr="007A47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47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t>Relevant internal and external work permits are obtained to coordinate the performance of work according to requirements and/or established procedures</w:t>
            </w:r>
          </w:p>
        </w:tc>
      </w:tr>
      <w:tr w:rsidTr="007A47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A47D5" w:rsidP="007A47D5">
            <w:pPr>
              <w:pStyle w:val="BodyText"/>
            </w:pPr>
            <w:r w:rsidRPr="007A47D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A47D5" w:rsidP="007A47D5">
            <w:pPr>
              <w:pStyle w:val="BodyText"/>
            </w:pPr>
            <w:r w:rsidRPr="007A47D5">
              <w:rPr>
                <w:rStyle w:val="SpecialBold"/>
              </w:rPr>
              <w:t>Carry out the installation and replacement of energy/revenue metering schemes and associated equipment (complex)</w:t>
            </w:r>
          </w:p>
        </w:tc>
        <w:tc>
          <w:tcPr>
            <w:tcW w:w="697"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t xml:space="preserve">WHS/OHS and sustainable energy principles, functionality and practices to prevent accidents and </w:t>
            </w:r>
            <w:r w:rsidRPr="007A47D5">
              <w:t>minimise waste are incorporated into the project in accordance with requirements and/or established procedures</w:t>
            </w:r>
          </w:p>
        </w:tc>
      </w:tr>
      <w:tr w:rsidTr="007A47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47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t>Installation and replacement of energy/revenue metering schemes and associated equipment (complex) decisions are made on the basis of safe</w:t>
            </w:r>
            <w:r w:rsidRPr="007A47D5">
              <w:t>ty and effective outcomes according to requirements and/or established procedures</w:t>
            </w:r>
          </w:p>
        </w:tc>
      </w:tr>
      <w:tr w:rsidTr="007A47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47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t>Technical advice is given regarding potential hazards, safety risks and control measures so that monitoring and preventative action can be undertaken and/or appropriat</w:t>
            </w:r>
            <w:r w:rsidRPr="007A47D5">
              <w:t>e authorities consulted, where necessary, in accordance with requirements and established procedures</w:t>
            </w:r>
          </w:p>
        </w:tc>
      </w:tr>
      <w:tr w:rsidTr="007A47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47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t>Essential knowledge and associated skills are applied to analyse specific data and compare it with compliance specifications to ensure completion of</w:t>
            </w:r>
            <w:r w:rsidRPr="007A47D5">
              <w:t xml:space="preserve"> the project within an agreed timeframe according to requirements</w:t>
            </w:r>
          </w:p>
        </w:tc>
      </w:tr>
      <w:tr w:rsidTr="007A47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47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t>Installation and replacement of energy/revenue metering schemes and associated equipment (complex) are undertaken according to requirements and established procedures</w:t>
            </w:r>
          </w:p>
        </w:tc>
      </w:tr>
      <w:tr w:rsidTr="007A47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47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t>Work teams/groups are arranged/coordinated/evaluated to ensure planned goals are met according to established procedures</w:t>
            </w:r>
          </w:p>
        </w:tc>
      </w:tr>
      <w:tr w:rsidTr="007A47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47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t>Solutions to non-routine problems are identified and actioned, using essential knowledge and associated skills, according to req</w:t>
            </w:r>
            <w:r w:rsidRPr="007A47D5">
              <w:t>uirements</w:t>
            </w:r>
          </w:p>
        </w:tc>
      </w:tr>
      <w:tr w:rsidTr="007A47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47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t>Quality of work is monitored against personal performance agreement and/or established organisational and professional standards</w:t>
            </w:r>
          </w:p>
        </w:tc>
      </w:tr>
      <w:tr w:rsidTr="007A47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A47D5" w:rsidP="007A47D5">
            <w:pPr>
              <w:pStyle w:val="BodyText"/>
            </w:pPr>
            <w:r w:rsidRPr="007A47D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A47D5" w:rsidP="007A47D5">
            <w:pPr>
              <w:pStyle w:val="BodyText"/>
            </w:pPr>
            <w:r w:rsidRPr="007A47D5">
              <w:rPr>
                <w:rStyle w:val="SpecialBold"/>
              </w:rPr>
              <w:t>Complete the installation and replacement of energy/revenue metering schemes and associated equipment (com</w:t>
            </w:r>
            <w:r w:rsidRPr="007A47D5">
              <w:rPr>
                <w:rStyle w:val="SpecialBold"/>
              </w:rPr>
              <w:t>plex)</w:t>
            </w:r>
          </w:p>
        </w:tc>
        <w:tc>
          <w:tcPr>
            <w:tcW w:w="697"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t xml:space="preserve">Final inspections of the installation and replacement of energy/revenue metering schemes and associated equipment (complex) are undertaken </w:t>
            </w:r>
            <w:r w:rsidRPr="007A47D5">
              <w:t>to ensure they comply with all requirements and include all specifications and documents needed to complete the project</w:t>
            </w:r>
          </w:p>
        </w:tc>
      </w:tr>
      <w:tr w:rsidTr="007A47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47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t>Appropriate internal/external personnel are notified of completion and reports and/or completion documents are finalised/commissi</w:t>
            </w:r>
            <w:r w:rsidRPr="007A47D5">
              <w:t>oned according to established procedures and timeframes</w:t>
            </w:r>
          </w:p>
        </w:tc>
      </w:tr>
      <w:tr w:rsidTr="007A47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47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t>Reports and/or completion documents are submitted to relevant personnel/organisations for approval and, where applicable, statutory or regulatory approval</w:t>
            </w:r>
          </w:p>
        </w:tc>
      </w:tr>
      <w:tr w:rsidTr="007A47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47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47D5">
            <w:pPr>
              <w:pStyle w:val="BodyText"/>
              <w:rPr>
                <w:lang w:val="en-NZ"/>
              </w:rPr>
            </w:pPr>
            <w:r w:rsidRPr="007A47D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A47D5" w:rsidP="007A47D5">
            <w:pPr>
              <w:pStyle w:val="BodyText"/>
            </w:pPr>
            <w:r w:rsidRPr="007A47D5">
              <w:t>Approved copies of the installa</w:t>
            </w:r>
            <w:r w:rsidRPr="007A47D5">
              <w:t>tion and replacement of energy/revenue metering schemes and associated equipment (complex) documents are issued and records are updated in accordance with established procedures</w:t>
            </w:r>
          </w:p>
        </w:tc>
      </w:tr>
    </w:tbl>
    <w:p w:rsidR="00000000" w:rsidRPr="007A47D5" w:rsidP="007A47D5">
      <w:pPr>
        <w:pStyle w:val="NoPaddingFontSize1"/>
      </w:pPr>
    </w:p>
    <w:p w:rsidR="00000000" w:rsidRPr="007A47D5" w:rsidP="007A47D5">
      <w:pPr>
        <w:pStyle w:val="AllowPageBreak"/>
      </w:pPr>
    </w:p>
    <w:p w:rsidR="00000000" w:rsidRPr="007A47D5" w:rsidP="007A47D5">
      <w:pPr>
        <w:pStyle w:val="Heading1"/>
      </w:pPr>
      <w:bookmarkStart w:id="7" w:name="O_1005828"/>
      <w:bookmarkEnd w:id="7"/>
      <w:r w:rsidRPr="007A47D5">
        <w:t>Foundation Skills</w:t>
      </w:r>
    </w:p>
    <w:tbl>
      <w:tblPr>
        <w:tblW w:w="9497" w:type="dxa"/>
        <w:tblLayout w:type="fixed"/>
        <w:tblCellMar>
          <w:left w:w="62" w:type="dxa"/>
          <w:right w:w="62" w:type="dxa"/>
        </w:tblCellMar>
        <w:tblLook w:val="0000"/>
      </w:tblPr>
      <w:tblGrid>
        <w:gridCol w:w="9497"/>
      </w:tblGrid>
      <w:tr w:rsidTr="007A47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47D5" w:rsidP="007A47D5">
            <w:pPr>
              <w:pStyle w:val="BodyText"/>
            </w:pPr>
            <w:r w:rsidRPr="007A47D5">
              <w:t>Foundation skills essential to performa</w:t>
            </w:r>
            <w:r w:rsidRPr="007A47D5">
              <w:t>nce are explicit in the performance criteria of this unit of competency.</w:t>
            </w:r>
          </w:p>
        </w:tc>
      </w:tr>
    </w:tbl>
    <w:p w:rsidR="00000000" w:rsidRPr="007A47D5" w:rsidP="007A47D5">
      <w:pPr>
        <w:pStyle w:val="NoPaddingFontSize1"/>
      </w:pPr>
    </w:p>
    <w:p w:rsidR="00000000" w:rsidRPr="007A47D5" w:rsidP="007A47D5">
      <w:pPr>
        <w:pStyle w:val="AllowPageBreak"/>
      </w:pPr>
    </w:p>
    <w:p w:rsidR="00000000" w:rsidRPr="007A47D5" w:rsidP="007A47D5">
      <w:pPr>
        <w:pStyle w:val="Heading1"/>
      </w:pPr>
      <w:bookmarkStart w:id="8" w:name="O_1005829"/>
      <w:bookmarkEnd w:id="8"/>
      <w:r w:rsidRPr="007A47D5">
        <w:t>Range of Conditions</w:t>
      </w:r>
    </w:p>
    <w:tbl>
      <w:tblPr>
        <w:tblW w:w="9497" w:type="dxa"/>
        <w:tblLayout w:type="fixed"/>
        <w:tblCellMar>
          <w:left w:w="62" w:type="dxa"/>
          <w:right w:w="62" w:type="dxa"/>
        </w:tblCellMar>
        <w:tblLook w:val="0000"/>
      </w:tblPr>
      <w:tblGrid>
        <w:gridCol w:w="9497"/>
      </w:tblGrid>
      <w:tr w:rsidTr="007A47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47D5" w:rsidP="007A47D5">
            <w:pPr>
              <w:pStyle w:val="BodyText"/>
            </w:pPr>
            <w:r w:rsidRPr="007A47D5">
              <w:t>Range is restricted to essential operating conditions and any other variables essential to the work environment.</w:t>
            </w:r>
          </w:p>
          <w:p w:rsidR="00000000" w:rsidRPr="007A47D5" w:rsidP="007A47D5">
            <w:pPr>
              <w:pStyle w:val="BodyText"/>
            </w:pPr>
            <w:r w:rsidRPr="007A47D5">
              <w:t>Non-essential conditions may be found in the Companion Volume Implementation Guide.</w:t>
            </w:r>
          </w:p>
        </w:tc>
      </w:tr>
    </w:tbl>
    <w:p w:rsidR="00000000" w:rsidRPr="007A47D5" w:rsidP="007A47D5">
      <w:pPr>
        <w:pStyle w:val="NoPaddingFontSize1"/>
      </w:pPr>
    </w:p>
    <w:p w:rsidR="00000000" w:rsidRPr="007A47D5" w:rsidP="007A47D5">
      <w:pPr>
        <w:pStyle w:val="AllowPageBreak"/>
      </w:pPr>
    </w:p>
    <w:p w:rsidR="00000000" w:rsidRPr="007A47D5" w:rsidP="007A47D5">
      <w:pPr>
        <w:pStyle w:val="Heading1"/>
      </w:pPr>
      <w:bookmarkStart w:id="9" w:name="O_1005830"/>
      <w:bookmarkEnd w:id="9"/>
      <w:r w:rsidRPr="007A47D5">
        <w:t>Unit Mapping Information</w:t>
      </w:r>
    </w:p>
    <w:tbl>
      <w:tblPr>
        <w:tblW w:w="9497" w:type="dxa"/>
        <w:tblLayout w:type="fixed"/>
        <w:tblCellMar>
          <w:left w:w="62" w:type="dxa"/>
          <w:right w:w="62" w:type="dxa"/>
        </w:tblCellMar>
        <w:tblLook w:val="0000"/>
      </w:tblPr>
      <w:tblGrid>
        <w:gridCol w:w="9497"/>
      </w:tblGrid>
      <w:tr w:rsidTr="007A47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47D5" w:rsidP="007A47D5">
            <w:pPr>
              <w:pStyle w:val="BodyText"/>
            </w:pPr>
            <w:r w:rsidRPr="007A47D5">
              <w:t>This unit replaces and is equivalent to UETTDRTS41A Install and replace complex energy/revenue metering schemes and associated</w:t>
            </w:r>
            <w:r w:rsidRPr="007A47D5">
              <w:t xml:space="preserve"> equipment.</w:t>
            </w:r>
          </w:p>
        </w:tc>
      </w:tr>
    </w:tbl>
    <w:p w:rsidR="00000000" w:rsidRPr="007A47D5" w:rsidP="007A47D5">
      <w:pPr>
        <w:pStyle w:val="NoPaddingFontSize1"/>
      </w:pPr>
    </w:p>
    <w:p w:rsidR="00000000" w:rsidRPr="007A47D5" w:rsidP="007A47D5">
      <w:pPr>
        <w:pStyle w:val="AllowPageBreak"/>
      </w:pPr>
    </w:p>
    <w:p w:rsidR="00000000" w:rsidRPr="007A47D5" w:rsidP="007A47D5">
      <w:pPr>
        <w:pStyle w:val="Heading1"/>
      </w:pPr>
      <w:bookmarkStart w:id="10" w:name="O_1005837"/>
      <w:bookmarkEnd w:id="10"/>
      <w:r w:rsidRPr="007A47D5">
        <w:t>Links</w:t>
      </w:r>
    </w:p>
    <w:p w:rsidR="00000000" w:rsidRPr="007A47D5" w:rsidP="0086083F">
      <w:pPr>
        <w:pStyle w:val="BodyText"/>
      </w:pPr>
      <w:r w:rsidRPr="007A47D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56006">
        <w:rPr>
          <w:rStyle w:val="Hyperlink"/>
        </w:rPr>
        <w:t>https://vetnet.gov.au/Pages/TrainingDocs.aspx?q=229bace1-b7bc-4653-9300-dffb13ecfad7</w:t>
      </w:r>
      <w:r>
        <w:fldChar w:fldCharType="end"/>
      </w:r>
    </w:p>
    <w:p w:rsidR="00000000" w:rsidRPr="007A47D5" w:rsidP="007A47D5"/>
    <w:sectPr w:rsidSect="007A47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7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7D5" w:rsidRPr="0086083F" w:rsidP="008608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7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83F" w:rsidP="007A47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083F" w:rsidP="007A47D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6083F" w:rsidP="007A47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7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8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47D5" w:rsidRPr="0086083F" w:rsidP="008608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7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83F" w:rsidRPr="002D2AF8" w:rsidP="007A47D5">
    <w:pPr>
      <w:pStyle w:val="Header"/>
      <w:framePr w:wrap="around"/>
    </w:pPr>
    <w:r>
      <w:fldChar w:fldCharType="begin"/>
    </w:r>
    <w:r>
      <w:instrText xml:space="preserve"> TITLE   \* MERGEFORMAT </w:instrText>
    </w:r>
    <w:r>
      <w:fldChar w:fldCharType="separate"/>
    </w:r>
    <w:r>
      <w:t>UETTDRTS41 Install and replace complex energy/revenue metering schemes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86083F" w:rsidP="007A47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7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47D5"/>
    <w:pPr>
      <w:spacing w:before="360" w:after="60"/>
      <w:outlineLvl w:val="0"/>
    </w:pPr>
    <w:rPr>
      <w:sz w:val="32"/>
    </w:rPr>
  </w:style>
  <w:style w:type="paragraph" w:styleId="Heading2">
    <w:name w:val="heading 2"/>
    <w:basedOn w:val="HeadingBase"/>
    <w:next w:val="BodyText"/>
    <w:link w:val="Heading2Char"/>
    <w:qFormat/>
    <w:rsid w:val="007A47D5"/>
    <w:pPr>
      <w:keepLines/>
      <w:spacing w:before="240" w:after="120"/>
      <w:outlineLvl w:val="1"/>
    </w:pPr>
    <w:rPr>
      <w:sz w:val="28"/>
      <w:szCs w:val="40"/>
    </w:rPr>
  </w:style>
  <w:style w:type="paragraph" w:styleId="Heading3">
    <w:name w:val="heading 3"/>
    <w:basedOn w:val="HeadingBase"/>
    <w:next w:val="BodyText"/>
    <w:link w:val="Heading3Char"/>
    <w:qFormat/>
    <w:rsid w:val="007A47D5"/>
    <w:pPr>
      <w:spacing w:before="180" w:after="120"/>
      <w:outlineLvl w:val="2"/>
    </w:pPr>
    <w:rPr>
      <w:spacing w:val="-10"/>
      <w:kern w:val="32"/>
    </w:rPr>
  </w:style>
  <w:style w:type="paragraph" w:styleId="Heading4">
    <w:name w:val="heading 4"/>
    <w:basedOn w:val="HeadingBase"/>
    <w:next w:val="BodyText"/>
    <w:link w:val="Heading4Char"/>
    <w:qFormat/>
    <w:rsid w:val="007A47D5"/>
    <w:pPr>
      <w:spacing w:before="160" w:after="120"/>
      <w:outlineLvl w:val="3"/>
    </w:pPr>
    <w:rPr>
      <w:sz w:val="22"/>
    </w:rPr>
  </w:style>
  <w:style w:type="paragraph" w:styleId="Heading5">
    <w:name w:val="heading 5"/>
    <w:basedOn w:val="HeadingBase"/>
    <w:next w:val="Normal"/>
    <w:link w:val="Heading5Char"/>
    <w:qFormat/>
    <w:rsid w:val="007A47D5"/>
    <w:pPr>
      <w:spacing w:before="80"/>
      <w:outlineLvl w:val="4"/>
    </w:pPr>
    <w:rPr>
      <w:color w:val="918585"/>
      <w:sz w:val="20"/>
    </w:rPr>
  </w:style>
  <w:style w:type="paragraph" w:styleId="Heading6">
    <w:name w:val="heading 6"/>
    <w:basedOn w:val="HeadingBase"/>
    <w:next w:val="Normal"/>
    <w:link w:val="Heading6Char"/>
    <w:qFormat/>
    <w:rsid w:val="007A47D5"/>
    <w:pPr>
      <w:spacing w:before="60"/>
      <w:outlineLvl w:val="5"/>
    </w:pPr>
    <w:rPr>
      <w:color w:val="918585"/>
      <w:sz w:val="20"/>
    </w:rPr>
  </w:style>
  <w:style w:type="paragraph" w:styleId="Heading7">
    <w:name w:val="heading 7"/>
    <w:basedOn w:val="Normal"/>
    <w:next w:val="Normal"/>
    <w:link w:val="Heading7Char"/>
    <w:qFormat/>
    <w:rsid w:val="007A47D5"/>
    <w:pPr>
      <w:ind w:left="720"/>
      <w:outlineLvl w:val="6"/>
    </w:pPr>
    <w:rPr>
      <w:i/>
    </w:rPr>
  </w:style>
  <w:style w:type="paragraph" w:styleId="Heading8">
    <w:name w:val="heading 8"/>
    <w:basedOn w:val="Normal"/>
    <w:next w:val="Normal"/>
    <w:link w:val="Heading8Char"/>
    <w:qFormat/>
    <w:rsid w:val="007A47D5"/>
    <w:pPr>
      <w:ind w:left="720"/>
      <w:outlineLvl w:val="7"/>
    </w:pPr>
    <w:rPr>
      <w:i/>
    </w:rPr>
  </w:style>
  <w:style w:type="paragraph" w:styleId="Heading9">
    <w:name w:val="heading 9"/>
    <w:basedOn w:val="Normal"/>
    <w:next w:val="Normal"/>
    <w:link w:val="Heading9Char"/>
    <w:qFormat/>
    <w:rsid w:val="007A47D5"/>
    <w:pPr>
      <w:ind w:left="720"/>
      <w:outlineLvl w:val="8"/>
    </w:pPr>
    <w:rPr>
      <w:i/>
    </w:rPr>
  </w:style>
  <w:style w:type="character" w:default="1" w:styleId="DefaultParagraphFont">
    <w:name w:val="Default Paragraph Font"/>
    <w:uiPriority w:val="1"/>
    <w:unhideWhenUsed/>
    <w:rsid w:val="007A47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7D5"/>
  </w:style>
  <w:style w:type="character" w:customStyle="1" w:styleId="Heading1Char">
    <w:name w:val="Heading 1 Char"/>
    <w:basedOn w:val="DefaultParagraphFont"/>
    <w:link w:val="Heading1"/>
    <w:rsid w:val="007A47D5"/>
    <w:rPr>
      <w:rFonts w:ascii="Times New Roman" w:eastAsia="Times New Roman" w:hAnsi="Times New Roman" w:cs="Times New Roman"/>
      <w:b/>
      <w:sz w:val="32"/>
      <w:szCs w:val="20"/>
      <w:lang w:eastAsia="en-US"/>
    </w:rPr>
  </w:style>
  <w:style w:type="paragraph" w:styleId="BodyText">
    <w:name w:val="Body Text"/>
    <w:basedOn w:val="Normal"/>
    <w:link w:val="BodyTextChar"/>
    <w:rsid w:val="007A47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47D5"/>
    <w:rPr>
      <w:rFonts w:ascii="Times New Roman" w:eastAsia="Times New Roman" w:hAnsi="Times New Roman" w:cs="Times New Roman"/>
      <w:sz w:val="24"/>
      <w:lang w:eastAsia="en-US"/>
    </w:rPr>
  </w:style>
  <w:style w:type="character" w:customStyle="1" w:styleId="SpecialBold">
    <w:name w:val="Special Bold"/>
    <w:basedOn w:val="DefaultParagraphFont"/>
    <w:rsid w:val="007A47D5"/>
    <w:rPr>
      <w:b/>
      <w:spacing w:val="0"/>
    </w:rPr>
  </w:style>
  <w:style w:type="paragraph" w:customStyle="1" w:styleId="SuperHeading">
    <w:name w:val="SuperHeading"/>
    <w:basedOn w:val="Normal"/>
    <w:rsid w:val="007A47D5"/>
    <w:pPr>
      <w:spacing w:before="240" w:after="120"/>
      <w:outlineLvl w:val="0"/>
    </w:pPr>
    <w:rPr>
      <w:rFonts w:ascii="Times New Roman" w:hAnsi="Times New Roman"/>
      <w:b/>
      <w:sz w:val="32"/>
    </w:rPr>
  </w:style>
  <w:style w:type="paragraph" w:customStyle="1" w:styleId="AllowPageBreak">
    <w:name w:val="AllowPageBreak"/>
    <w:rsid w:val="007A47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A47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7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7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7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7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7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47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47D5"/>
    <w:rPr>
      <w:rFonts w:ascii="Courier New" w:eastAsia="Times New Roman" w:hAnsi="Courier New" w:cs="Times New Roman"/>
      <w:i/>
      <w:szCs w:val="20"/>
      <w:lang w:eastAsia="en-US"/>
    </w:rPr>
  </w:style>
  <w:style w:type="paragraph" w:customStyle="1" w:styleId="HeadingBase">
    <w:name w:val="Heading Base"/>
    <w:rsid w:val="007A47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7D5"/>
    <w:pPr>
      <w:tabs>
        <w:tab w:val="right" w:leader="dot" w:pos="9072"/>
      </w:tabs>
      <w:ind w:left="567"/>
    </w:pPr>
    <w:rPr>
      <w:szCs w:val="22"/>
    </w:rPr>
  </w:style>
  <w:style w:type="paragraph" w:customStyle="1" w:styleId="TOCBase">
    <w:name w:val="TOC Base"/>
    <w:rsid w:val="007A47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7D5"/>
    <w:pPr>
      <w:tabs>
        <w:tab w:val="right" w:leader="dot" w:pos="9072"/>
      </w:tabs>
      <w:spacing w:before="40" w:after="40"/>
      <w:ind w:left="284"/>
    </w:pPr>
    <w:rPr>
      <w:rFonts w:ascii="Times New Roman" w:hAnsi="Times New Roman"/>
    </w:rPr>
  </w:style>
  <w:style w:type="paragraph" w:styleId="TOC1">
    <w:name w:val="toc 1"/>
    <w:basedOn w:val="TOCBase"/>
    <w:next w:val="Normal"/>
    <w:rsid w:val="007A47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47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7D5"/>
    <w:rPr>
      <w:rFonts w:ascii="Times New Roman" w:eastAsia="Times New Roman" w:hAnsi="Times New Roman" w:cs="Times New Roman"/>
      <w:sz w:val="16"/>
      <w:lang w:eastAsia="en-US"/>
    </w:rPr>
  </w:style>
  <w:style w:type="paragraph" w:styleId="Title">
    <w:name w:val="Title"/>
    <w:basedOn w:val="HeadingBase"/>
    <w:link w:val="TitleChar"/>
    <w:qFormat/>
    <w:rsid w:val="007A47D5"/>
    <w:pPr>
      <w:spacing w:before="5040"/>
      <w:jc w:val="center"/>
    </w:pPr>
    <w:rPr>
      <w:sz w:val="48"/>
      <w:szCs w:val="72"/>
      <w:lang w:val="en-US"/>
    </w:rPr>
  </w:style>
  <w:style w:type="character" w:customStyle="1" w:styleId="TitleChar">
    <w:name w:val="Title Char"/>
    <w:basedOn w:val="DefaultParagraphFont"/>
    <w:link w:val="Title"/>
    <w:rsid w:val="007A47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7D5"/>
    <w:pPr>
      <w:tabs>
        <w:tab w:val="left" w:pos="3600"/>
        <w:tab w:val="left" w:pos="3958"/>
      </w:tabs>
    </w:pPr>
  </w:style>
  <w:style w:type="paragraph" w:styleId="List">
    <w:name w:val="List"/>
    <w:basedOn w:val="BodyText"/>
    <w:next w:val="BodyText"/>
    <w:rsid w:val="007A47D5"/>
    <w:pPr>
      <w:tabs>
        <w:tab w:val="left" w:pos="340"/>
      </w:tabs>
      <w:spacing w:before="60" w:after="60"/>
      <w:ind w:left="340" w:hanging="340"/>
    </w:pPr>
  </w:style>
  <w:style w:type="paragraph" w:styleId="ListBullet">
    <w:name w:val="List Bullet"/>
    <w:basedOn w:val="List"/>
    <w:rsid w:val="007A47D5"/>
    <w:pPr>
      <w:numPr>
        <w:numId w:val="10"/>
      </w:numPr>
      <w:tabs>
        <w:tab w:val="clear" w:pos="340"/>
      </w:tabs>
      <w:spacing w:before="40" w:after="40"/>
    </w:pPr>
  </w:style>
  <w:style w:type="paragraph" w:customStyle="1" w:styleId="Note">
    <w:name w:val="Note"/>
    <w:basedOn w:val="BodyText"/>
    <w:rsid w:val="007A47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7D5"/>
    <w:pPr>
      <w:framePr w:wrap="auto" w:hAnchor="text" w:y="6049"/>
    </w:pPr>
    <w:rPr>
      <w:color w:val="000000"/>
      <w:sz w:val="40"/>
    </w:rPr>
  </w:style>
  <w:style w:type="paragraph" w:customStyle="1" w:styleId="TOCTitle">
    <w:name w:val="TOCTitle"/>
    <w:basedOn w:val="Heading1"/>
    <w:rsid w:val="007A47D5"/>
    <w:pPr>
      <w:spacing w:after="240"/>
      <w:jc w:val="center"/>
      <w:outlineLvl w:val="9"/>
    </w:pPr>
    <w:rPr>
      <w:caps/>
    </w:rPr>
  </w:style>
  <w:style w:type="paragraph" w:customStyle="1" w:styleId="Version">
    <w:name w:val="Version"/>
    <w:rsid w:val="007A47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47D5"/>
    <w:pPr>
      <w:numPr>
        <w:numId w:val="11"/>
      </w:numPr>
      <w:tabs>
        <w:tab w:val="clear" w:pos="680"/>
      </w:tabs>
    </w:pPr>
  </w:style>
  <w:style w:type="paragraph" w:styleId="Index1">
    <w:name w:val="index 1"/>
    <w:basedOn w:val="Normal"/>
    <w:next w:val="Normal"/>
    <w:semiHidden/>
    <w:rsid w:val="007A47D5"/>
    <w:pPr>
      <w:keepNext w:val="0"/>
      <w:tabs>
        <w:tab w:val="right" w:pos="4176"/>
      </w:tabs>
      <w:ind w:left="198" w:hanging="198"/>
    </w:pPr>
    <w:rPr>
      <w:rFonts w:ascii="Garamond" w:hAnsi="Garamond"/>
    </w:rPr>
  </w:style>
  <w:style w:type="paragraph" w:styleId="IndexHeading">
    <w:name w:val="index heading"/>
    <w:basedOn w:val="Normal"/>
    <w:next w:val="Index1"/>
    <w:semiHidden/>
    <w:rsid w:val="007A47D5"/>
    <w:pPr>
      <w:spacing w:before="120" w:after="120"/>
    </w:pPr>
    <w:rPr>
      <w:rFonts w:ascii="Arial" w:hAnsi="Arial"/>
      <w:b/>
      <w:color w:val="918585"/>
      <w:sz w:val="24"/>
    </w:rPr>
  </w:style>
  <w:style w:type="paragraph" w:styleId="Header">
    <w:name w:val="header"/>
    <w:basedOn w:val="Normal"/>
    <w:link w:val="HeaderChar"/>
    <w:rsid w:val="007A47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7D5"/>
    <w:rPr>
      <w:rFonts w:ascii="Times New Roman" w:eastAsia="Times New Roman" w:hAnsi="Times New Roman" w:cs="Times New Roman"/>
      <w:sz w:val="16"/>
      <w:szCs w:val="20"/>
      <w:lang w:val="en-GB" w:eastAsia="en-US"/>
    </w:rPr>
  </w:style>
  <w:style w:type="paragraph" w:customStyle="1" w:styleId="Chapter">
    <w:name w:val="Chapter"/>
    <w:basedOn w:val="Normal"/>
    <w:rsid w:val="007A47D5"/>
    <w:pPr>
      <w:spacing w:before="240"/>
    </w:pPr>
    <w:rPr>
      <w:rFonts w:ascii="Times New Roman" w:hAnsi="Times New Roman"/>
      <w:smallCaps/>
      <w:spacing w:val="80"/>
      <w:sz w:val="28"/>
    </w:rPr>
  </w:style>
  <w:style w:type="paragraph" w:customStyle="1" w:styleId="InChapter">
    <w:name w:val="InChapter"/>
    <w:basedOn w:val="Heading3"/>
    <w:rsid w:val="007A47D5"/>
    <w:pPr>
      <w:spacing w:after="240"/>
      <w:outlineLvl w:val="9"/>
    </w:pPr>
    <w:rPr>
      <w:noProof/>
    </w:rPr>
  </w:style>
  <w:style w:type="paragraph" w:styleId="Index2">
    <w:name w:val="index 2"/>
    <w:basedOn w:val="Normal"/>
    <w:next w:val="Normal"/>
    <w:semiHidden/>
    <w:rsid w:val="007A47D5"/>
    <w:pPr>
      <w:tabs>
        <w:tab w:val="right" w:pos="4176"/>
      </w:tabs>
      <w:ind w:left="568" w:hanging="284"/>
    </w:pPr>
    <w:rPr>
      <w:rFonts w:ascii="Garamond" w:hAnsi="Garamond"/>
    </w:rPr>
  </w:style>
  <w:style w:type="paragraph" w:customStyle="1" w:styleId="Byline">
    <w:name w:val="Byline"/>
    <w:rsid w:val="007A47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7D5"/>
    <w:pPr>
      <w:tabs>
        <w:tab w:val="clear" w:pos="3600"/>
        <w:tab w:val="clear" w:pos="3958"/>
      </w:tabs>
      <w:jc w:val="right"/>
    </w:pPr>
  </w:style>
  <w:style w:type="character" w:styleId="Emphasis">
    <w:name w:val="Emphasis"/>
    <w:basedOn w:val="DefaultParagraphFont"/>
    <w:qFormat/>
    <w:rsid w:val="007A47D5"/>
    <w:rPr>
      <w:i/>
    </w:rPr>
  </w:style>
  <w:style w:type="paragraph" w:styleId="Caption">
    <w:name w:val="caption"/>
    <w:basedOn w:val="BodyText"/>
    <w:next w:val="Normal"/>
    <w:qFormat/>
    <w:rsid w:val="007A47D5"/>
    <w:pPr>
      <w:framePr w:w="2268" w:hSpace="181" w:vSpace="181" w:wrap="around" w:vAnchor="text" w:hAnchor="page" w:x="1135" w:y="285" w:anchorLock="1"/>
    </w:pPr>
    <w:rPr>
      <w:i/>
    </w:rPr>
  </w:style>
  <w:style w:type="paragraph" w:customStyle="1" w:styleId="MiniTOCTitle">
    <w:name w:val="MiniTOCTitle"/>
    <w:basedOn w:val="Heading4"/>
    <w:rsid w:val="007A47D5"/>
    <w:pPr>
      <w:spacing w:before="240"/>
      <w:outlineLvl w:val="9"/>
    </w:pPr>
    <w:rPr>
      <w:noProof/>
      <w:sz w:val="24"/>
    </w:rPr>
  </w:style>
  <w:style w:type="paragraph" w:customStyle="1" w:styleId="MiniTOCItem">
    <w:name w:val="MiniTOCItem"/>
    <w:basedOn w:val="ListBullet"/>
    <w:rsid w:val="007A47D5"/>
    <w:pPr>
      <w:numPr>
        <w:numId w:val="0"/>
      </w:numPr>
      <w:tabs>
        <w:tab w:val="right" w:leader="dot" w:pos="6521"/>
      </w:tabs>
      <w:spacing w:before="0" w:after="0"/>
    </w:pPr>
  </w:style>
  <w:style w:type="paragraph" w:customStyle="1" w:styleId="TOFTitle">
    <w:name w:val="TOFTitle"/>
    <w:basedOn w:val="TOCTitle"/>
    <w:rsid w:val="007A47D5"/>
  </w:style>
  <w:style w:type="paragraph" w:styleId="TableofFigures">
    <w:name w:val="table of figures"/>
    <w:basedOn w:val="Normal"/>
    <w:next w:val="Normal"/>
    <w:semiHidden/>
    <w:rsid w:val="007A47D5"/>
    <w:pPr>
      <w:tabs>
        <w:tab w:val="right" w:leader="dot" w:pos="9072"/>
      </w:tabs>
      <w:ind w:left="970" w:hanging="403"/>
    </w:pPr>
    <w:rPr>
      <w:rFonts w:ascii="Times New Roman" w:hAnsi="Times New Roman"/>
      <w:b/>
    </w:rPr>
  </w:style>
  <w:style w:type="paragraph" w:styleId="ListNumber">
    <w:name w:val="List Number"/>
    <w:basedOn w:val="List"/>
    <w:rsid w:val="007A47D5"/>
    <w:pPr>
      <w:numPr>
        <w:numId w:val="13"/>
      </w:numPr>
      <w:tabs>
        <w:tab w:val="clear" w:pos="340"/>
      </w:tabs>
    </w:pPr>
  </w:style>
  <w:style w:type="character" w:customStyle="1" w:styleId="WingdingSymbols">
    <w:name w:val="Wingding Symbols"/>
    <w:rsid w:val="007A47D5"/>
    <w:rPr>
      <w:rFonts w:ascii="Wingdings" w:hAnsi="Wingdings"/>
    </w:rPr>
  </w:style>
  <w:style w:type="paragraph" w:customStyle="1" w:styleId="TableHeading">
    <w:name w:val="Table Heading"/>
    <w:basedOn w:val="HeadingBase"/>
    <w:rsid w:val="007A47D5"/>
    <w:pPr>
      <w:keepLines/>
      <w:pBdr>
        <w:bottom w:val="single" w:sz="6" w:space="1" w:color="918585"/>
      </w:pBdr>
      <w:spacing w:before="240"/>
    </w:pPr>
  </w:style>
  <w:style w:type="character" w:customStyle="1" w:styleId="HotSpot">
    <w:name w:val="HotSpot"/>
    <w:rsid w:val="007A47D5"/>
    <w:rPr>
      <w:color w:val="0033CC"/>
      <w:u w:val="none"/>
    </w:rPr>
  </w:style>
  <w:style w:type="paragraph" w:customStyle="1" w:styleId="BodyTextRight">
    <w:name w:val="Body Text Right"/>
    <w:basedOn w:val="BodyText"/>
    <w:rsid w:val="007A47D5"/>
    <w:pPr>
      <w:spacing w:before="0" w:after="0"/>
      <w:jc w:val="right"/>
    </w:pPr>
  </w:style>
  <w:style w:type="paragraph" w:styleId="Index3">
    <w:name w:val="index 3"/>
    <w:basedOn w:val="ListNumber2"/>
    <w:next w:val="Normal"/>
    <w:semiHidden/>
    <w:rsid w:val="007A47D5"/>
    <w:pPr>
      <w:numPr>
        <w:numId w:val="0"/>
      </w:numPr>
      <w:tabs>
        <w:tab w:val="right" w:leader="dot" w:pos="4176"/>
      </w:tabs>
    </w:pPr>
  </w:style>
  <w:style w:type="paragraph" w:styleId="ListNumber2">
    <w:name w:val="List Number 2"/>
    <w:basedOn w:val="List2"/>
    <w:rsid w:val="007A47D5"/>
    <w:pPr>
      <w:numPr>
        <w:numId w:val="8"/>
      </w:numPr>
      <w:tabs>
        <w:tab w:val="clear" w:pos="1060"/>
      </w:tabs>
    </w:pPr>
  </w:style>
  <w:style w:type="paragraph" w:customStyle="1" w:styleId="MarginNote">
    <w:name w:val="Margin Note"/>
    <w:basedOn w:val="BodyText"/>
    <w:rsid w:val="007A47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7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7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47D5"/>
    <w:rPr>
      <w:sz w:val="32"/>
    </w:rPr>
  </w:style>
  <w:style w:type="paragraph" w:customStyle="1" w:styleId="HeadingProcedure">
    <w:name w:val="Heading Procedure"/>
    <w:basedOn w:val="HeadingBase"/>
    <w:next w:val="Normal"/>
    <w:rsid w:val="007A47D5"/>
    <w:pPr>
      <w:tabs>
        <w:tab w:val="left" w:pos="0"/>
      </w:tabs>
      <w:spacing w:before="120" w:after="60"/>
    </w:pPr>
    <w:rPr>
      <w:i/>
      <w:color w:val="918585"/>
      <w:sz w:val="22"/>
    </w:rPr>
  </w:style>
  <w:style w:type="paragraph" w:customStyle="1" w:styleId="TableBodyText">
    <w:name w:val="Table Body Text"/>
    <w:basedOn w:val="BodyText"/>
    <w:rsid w:val="007A47D5"/>
    <w:pPr>
      <w:spacing w:before="60" w:after="60"/>
    </w:pPr>
  </w:style>
  <w:style w:type="paragraph" w:styleId="ListContinue">
    <w:name w:val="List Continue"/>
    <w:basedOn w:val="List"/>
    <w:rsid w:val="007A47D5"/>
    <w:pPr>
      <w:ind w:firstLine="0"/>
    </w:pPr>
  </w:style>
  <w:style w:type="paragraph" w:customStyle="1" w:styleId="ListNote">
    <w:name w:val="List Note"/>
    <w:basedOn w:val="List"/>
    <w:rsid w:val="007A47D5"/>
    <w:pPr>
      <w:pBdr>
        <w:top w:val="single" w:sz="6" w:space="2" w:color="918585"/>
        <w:bottom w:val="single" w:sz="6" w:space="2" w:color="918585"/>
      </w:pBdr>
      <w:tabs>
        <w:tab w:val="left" w:pos="1021"/>
      </w:tabs>
      <w:ind w:firstLine="0"/>
    </w:pPr>
  </w:style>
  <w:style w:type="paragraph" w:customStyle="1" w:styleId="Warning">
    <w:name w:val="Warning"/>
    <w:basedOn w:val="BodyText"/>
    <w:rsid w:val="007A47D5"/>
    <w:pPr>
      <w:shd w:val="clear" w:color="auto" w:fill="D9D9D9"/>
      <w:tabs>
        <w:tab w:val="left" w:pos="992"/>
      </w:tabs>
      <w:ind w:left="119" w:right="119"/>
    </w:pPr>
    <w:rPr>
      <w:sz w:val="20"/>
    </w:rPr>
  </w:style>
  <w:style w:type="paragraph" w:customStyle="1" w:styleId="MarginIcons">
    <w:name w:val="Margin Icons"/>
    <w:basedOn w:val="BodyText"/>
    <w:rsid w:val="007A47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7D5"/>
    <w:rPr>
      <w:rFonts w:ascii="Courier New" w:hAnsi="Courier New"/>
    </w:rPr>
  </w:style>
  <w:style w:type="paragraph" w:customStyle="1" w:styleId="NoteBullet">
    <w:name w:val="Note Bullet"/>
    <w:basedOn w:val="Note"/>
    <w:rsid w:val="007A47D5"/>
    <w:pPr>
      <w:tabs>
        <w:tab w:val="clear" w:pos="680"/>
      </w:tabs>
      <w:spacing w:before="60" w:after="60"/>
    </w:pPr>
  </w:style>
  <w:style w:type="paragraph" w:customStyle="1" w:styleId="SubHeading2">
    <w:name w:val="SubHeading2"/>
    <w:basedOn w:val="HeadingBase"/>
    <w:rsid w:val="007A47D5"/>
    <w:pPr>
      <w:spacing w:before="240" w:after="60"/>
    </w:pPr>
    <w:rPr>
      <w:sz w:val="20"/>
    </w:rPr>
  </w:style>
  <w:style w:type="paragraph" w:customStyle="1" w:styleId="SubHeading1">
    <w:name w:val="SubHeading1"/>
    <w:basedOn w:val="HeadingBase"/>
    <w:rsid w:val="007A47D5"/>
    <w:pPr>
      <w:spacing w:before="240" w:after="60"/>
    </w:pPr>
    <w:rPr>
      <w:color w:val="918585"/>
      <w:sz w:val="22"/>
    </w:rPr>
  </w:style>
  <w:style w:type="paragraph" w:customStyle="1" w:styleId="SideHeading">
    <w:name w:val="Side Heading"/>
    <w:basedOn w:val="HeadingBase"/>
    <w:rsid w:val="007A47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7D5"/>
    <w:pPr>
      <w:numPr>
        <w:numId w:val="9"/>
      </w:numPr>
    </w:pPr>
  </w:style>
  <w:style w:type="paragraph" w:styleId="PlainText">
    <w:name w:val="Plain Text"/>
    <w:basedOn w:val="Normal"/>
    <w:link w:val="PlainTextChar"/>
    <w:rsid w:val="007A47D5"/>
    <w:rPr>
      <w:sz w:val="20"/>
    </w:rPr>
  </w:style>
  <w:style w:type="character" w:customStyle="1" w:styleId="PlainTextChar">
    <w:name w:val="Plain Text Char"/>
    <w:basedOn w:val="DefaultParagraphFont"/>
    <w:link w:val="PlainText"/>
    <w:rsid w:val="007A47D5"/>
    <w:rPr>
      <w:rFonts w:ascii="Courier New" w:eastAsia="Times New Roman" w:hAnsi="Courier New" w:cs="Times New Roman"/>
      <w:sz w:val="20"/>
      <w:szCs w:val="20"/>
      <w:lang w:eastAsia="en-US"/>
    </w:rPr>
  </w:style>
  <w:style w:type="character" w:customStyle="1" w:styleId="MenuOption">
    <w:name w:val="Menu Option"/>
    <w:basedOn w:val="DefaultParagraphFont"/>
    <w:rsid w:val="007A47D5"/>
    <w:rPr>
      <w:b/>
      <w:smallCaps/>
    </w:rPr>
  </w:style>
  <w:style w:type="paragraph" w:customStyle="1" w:styleId="TableListNumber">
    <w:name w:val="Table List Number"/>
    <w:basedOn w:val="ListNumber"/>
    <w:rsid w:val="007A47D5"/>
    <w:pPr>
      <w:numPr>
        <w:numId w:val="0"/>
      </w:numPr>
    </w:pPr>
  </w:style>
  <w:style w:type="paragraph" w:styleId="TOC4">
    <w:name w:val="toc 4"/>
    <w:basedOn w:val="TOCBase"/>
    <w:next w:val="Normal"/>
    <w:semiHidden/>
    <w:rsid w:val="007A47D5"/>
    <w:pPr>
      <w:tabs>
        <w:tab w:val="right" w:leader="dot" w:pos="9071"/>
      </w:tabs>
      <w:ind w:left="1701"/>
    </w:pPr>
  </w:style>
  <w:style w:type="paragraph" w:customStyle="1" w:styleId="ListAlpha">
    <w:name w:val="List Alpha"/>
    <w:basedOn w:val="List"/>
    <w:rsid w:val="007A47D5"/>
    <w:pPr>
      <w:numPr>
        <w:numId w:val="7"/>
      </w:numPr>
    </w:pPr>
  </w:style>
  <w:style w:type="paragraph" w:customStyle="1" w:styleId="ListAlpha2">
    <w:name w:val="List Alpha 2"/>
    <w:basedOn w:val="List2"/>
    <w:rsid w:val="007A47D5"/>
    <w:pPr>
      <w:numPr>
        <w:numId w:val="6"/>
      </w:numPr>
    </w:pPr>
  </w:style>
  <w:style w:type="paragraph" w:styleId="List2">
    <w:name w:val="List 2"/>
    <w:basedOn w:val="BodyText"/>
    <w:rsid w:val="007A47D5"/>
    <w:pPr>
      <w:tabs>
        <w:tab w:val="left" w:pos="680"/>
      </w:tabs>
      <w:spacing w:before="60" w:after="60"/>
      <w:ind w:left="680" w:hanging="340"/>
    </w:pPr>
  </w:style>
  <w:style w:type="paragraph" w:styleId="List3">
    <w:name w:val="List 3"/>
    <w:basedOn w:val="BodyText"/>
    <w:rsid w:val="007A47D5"/>
    <w:pPr>
      <w:tabs>
        <w:tab w:val="left" w:pos="1021"/>
      </w:tabs>
      <w:spacing w:before="60" w:after="60"/>
      <w:ind w:left="1020" w:hanging="340"/>
    </w:pPr>
  </w:style>
  <w:style w:type="paragraph" w:styleId="List4">
    <w:name w:val="List 4"/>
    <w:basedOn w:val="BodyText"/>
    <w:rsid w:val="007A47D5"/>
    <w:pPr>
      <w:tabs>
        <w:tab w:val="left" w:pos="1361"/>
      </w:tabs>
      <w:spacing w:before="60" w:after="60"/>
      <w:ind w:left="1361" w:hanging="340"/>
    </w:pPr>
  </w:style>
  <w:style w:type="paragraph" w:styleId="List5">
    <w:name w:val="List 5"/>
    <w:basedOn w:val="BodyText"/>
    <w:rsid w:val="007A47D5"/>
    <w:pPr>
      <w:tabs>
        <w:tab w:val="left" w:pos="1701"/>
      </w:tabs>
      <w:spacing w:before="60" w:after="60"/>
      <w:ind w:left="1701" w:hanging="340"/>
    </w:pPr>
  </w:style>
  <w:style w:type="paragraph" w:styleId="ListBullet3">
    <w:name w:val="List Bullet 3"/>
    <w:basedOn w:val="List3"/>
    <w:rsid w:val="007A47D5"/>
    <w:pPr>
      <w:numPr>
        <w:numId w:val="12"/>
      </w:numPr>
      <w:tabs>
        <w:tab w:val="clear" w:pos="1021"/>
      </w:tabs>
      <w:ind w:left="1037" w:hanging="357"/>
    </w:pPr>
  </w:style>
  <w:style w:type="paragraph" w:styleId="ListBullet4">
    <w:name w:val="List Bullet 4"/>
    <w:basedOn w:val="List4"/>
    <w:rsid w:val="007A47D5"/>
    <w:pPr>
      <w:numPr>
        <w:numId w:val="1"/>
      </w:numPr>
      <w:tabs>
        <w:tab w:val="clear" w:pos="1361"/>
      </w:tabs>
    </w:pPr>
  </w:style>
  <w:style w:type="paragraph" w:styleId="ListBullet5">
    <w:name w:val="List Bullet 5"/>
    <w:basedOn w:val="List5"/>
    <w:rsid w:val="007A47D5"/>
    <w:pPr>
      <w:numPr>
        <w:numId w:val="2"/>
      </w:numPr>
    </w:pPr>
  </w:style>
  <w:style w:type="paragraph" w:styleId="ListContinue2">
    <w:name w:val="List Continue 2"/>
    <w:basedOn w:val="List2"/>
    <w:rsid w:val="007A47D5"/>
    <w:pPr>
      <w:ind w:firstLine="0"/>
    </w:pPr>
  </w:style>
  <w:style w:type="paragraph" w:styleId="ListContinue3">
    <w:name w:val="List Continue 3"/>
    <w:basedOn w:val="List3"/>
    <w:rsid w:val="007A47D5"/>
    <w:pPr>
      <w:ind w:left="1021" w:firstLine="0"/>
    </w:pPr>
  </w:style>
  <w:style w:type="paragraph" w:styleId="ListContinue4">
    <w:name w:val="List Continue 4"/>
    <w:basedOn w:val="List4"/>
    <w:rsid w:val="007A47D5"/>
    <w:pPr>
      <w:ind w:firstLine="0"/>
    </w:pPr>
  </w:style>
  <w:style w:type="paragraph" w:styleId="ListContinue5">
    <w:name w:val="List Continue 5"/>
    <w:basedOn w:val="List5"/>
    <w:rsid w:val="007A47D5"/>
    <w:pPr>
      <w:ind w:firstLine="0"/>
    </w:pPr>
  </w:style>
  <w:style w:type="paragraph" w:styleId="ListNumber3">
    <w:name w:val="List Number 3"/>
    <w:basedOn w:val="List3"/>
    <w:rsid w:val="007A47D5"/>
    <w:pPr>
      <w:numPr>
        <w:numId w:val="3"/>
      </w:numPr>
    </w:pPr>
  </w:style>
  <w:style w:type="paragraph" w:styleId="ListNumber4">
    <w:name w:val="List Number 4"/>
    <w:basedOn w:val="List4"/>
    <w:rsid w:val="007A47D5"/>
    <w:pPr>
      <w:numPr>
        <w:numId w:val="4"/>
      </w:numPr>
    </w:pPr>
  </w:style>
  <w:style w:type="paragraph" w:styleId="ListNumber5">
    <w:name w:val="List Number 5"/>
    <w:basedOn w:val="List5"/>
    <w:rsid w:val="007A47D5"/>
    <w:pPr>
      <w:numPr>
        <w:numId w:val="5"/>
      </w:numPr>
    </w:pPr>
  </w:style>
  <w:style w:type="paragraph" w:styleId="BlockText">
    <w:name w:val="Block Text"/>
    <w:basedOn w:val="Normal"/>
    <w:rsid w:val="007A47D5"/>
    <w:pPr>
      <w:spacing w:after="120"/>
      <w:ind w:left="1440" w:right="1440"/>
    </w:pPr>
  </w:style>
  <w:style w:type="character" w:customStyle="1" w:styleId="Subscript">
    <w:name w:val="Subscript"/>
    <w:basedOn w:val="DefaultParagraphFont"/>
    <w:rsid w:val="007A47D5"/>
    <w:rPr>
      <w:sz w:val="16"/>
      <w:vertAlign w:val="subscript"/>
    </w:rPr>
  </w:style>
  <w:style w:type="character" w:customStyle="1" w:styleId="Superscript">
    <w:name w:val="Superscript"/>
    <w:basedOn w:val="DefaultParagraphFont"/>
    <w:rsid w:val="007A47D5"/>
    <w:rPr>
      <w:sz w:val="16"/>
      <w:vertAlign w:val="superscript"/>
    </w:rPr>
  </w:style>
  <w:style w:type="character" w:customStyle="1" w:styleId="Symbols">
    <w:name w:val="Symbols"/>
    <w:basedOn w:val="DefaultParagraphFont"/>
    <w:rsid w:val="007A47D5"/>
    <w:rPr>
      <w:rFonts w:ascii="Symbol" w:hAnsi="Symbol"/>
    </w:rPr>
  </w:style>
  <w:style w:type="character" w:customStyle="1" w:styleId="MenuOptions">
    <w:name w:val="Menu Options"/>
    <w:basedOn w:val="DefaultParagraphFont"/>
    <w:rsid w:val="007A47D5"/>
    <w:rPr>
      <w:rFonts w:ascii="Arial Narrow" w:hAnsi="Arial Narrow"/>
      <w:smallCaps/>
    </w:rPr>
  </w:style>
  <w:style w:type="character" w:customStyle="1" w:styleId="Buttons">
    <w:name w:val="Buttons"/>
    <w:basedOn w:val="DefaultParagraphFont"/>
    <w:rsid w:val="007A47D5"/>
    <w:rPr>
      <w:b/>
    </w:rPr>
  </w:style>
  <w:style w:type="character" w:customStyle="1" w:styleId="Underlined">
    <w:name w:val="Underlined"/>
    <w:basedOn w:val="DefaultParagraphFont"/>
    <w:rsid w:val="007A47D5"/>
    <w:rPr>
      <w:u w:val="single"/>
    </w:rPr>
  </w:style>
  <w:style w:type="paragraph" w:customStyle="1" w:styleId="TableBodyTextRight">
    <w:name w:val="Table Body Text Right"/>
    <w:basedOn w:val="TableBodyText"/>
    <w:rsid w:val="007A47D5"/>
    <w:pPr>
      <w:widowControl w:val="0"/>
      <w:autoSpaceDE w:val="0"/>
      <w:autoSpaceDN w:val="0"/>
      <w:adjustRightInd w:val="0"/>
      <w:jc w:val="right"/>
    </w:pPr>
    <w:rPr>
      <w:rFonts w:cs="Arial"/>
      <w:szCs w:val="18"/>
    </w:rPr>
  </w:style>
  <w:style w:type="paragraph" w:customStyle="1" w:styleId="CopyrightText">
    <w:name w:val="Copyright Text"/>
    <w:basedOn w:val="BodyText"/>
    <w:rsid w:val="007A47D5"/>
    <w:rPr>
      <w:sz w:val="18"/>
    </w:rPr>
  </w:style>
  <w:style w:type="paragraph" w:customStyle="1" w:styleId="BodySmallRight">
    <w:name w:val="Body Small Right"/>
    <w:basedOn w:val="BodyTextRight"/>
    <w:rsid w:val="007A47D5"/>
    <w:rPr>
      <w:sz w:val="18"/>
      <w:szCs w:val="18"/>
    </w:rPr>
  </w:style>
  <w:style w:type="paragraph" w:customStyle="1" w:styleId="MarginEdition">
    <w:name w:val="Margin Edition"/>
    <w:basedOn w:val="MarginNote"/>
    <w:rsid w:val="007A47D5"/>
    <w:pPr>
      <w:spacing w:before="0" w:after="0"/>
    </w:pPr>
    <w:rPr>
      <w:rFonts w:ascii="Times New Roman" w:hAnsi="Times New Roman"/>
      <w:color w:val="999999"/>
    </w:rPr>
  </w:style>
  <w:style w:type="paragraph" w:customStyle="1" w:styleId="Spacer">
    <w:name w:val="Spacer"/>
    <w:basedOn w:val="Normal"/>
    <w:rsid w:val="007A47D5"/>
    <w:rPr>
      <w:sz w:val="2"/>
      <w:szCs w:val="2"/>
    </w:rPr>
  </w:style>
  <w:style w:type="character" w:customStyle="1" w:styleId="Small">
    <w:name w:val="Small"/>
    <w:basedOn w:val="DefaultParagraphFont"/>
    <w:rsid w:val="007A47D5"/>
    <w:rPr>
      <w:sz w:val="16"/>
    </w:rPr>
  </w:style>
  <w:style w:type="paragraph" w:customStyle="1" w:styleId="WideTable">
    <w:name w:val="Wide Table"/>
    <w:basedOn w:val="Normal"/>
    <w:rsid w:val="007A47D5"/>
    <w:pPr>
      <w:ind w:left="-1418"/>
    </w:pPr>
    <w:rPr>
      <w:sz w:val="2"/>
      <w:szCs w:val="2"/>
    </w:rPr>
  </w:style>
  <w:style w:type="character" w:styleId="PageNumber">
    <w:name w:val="page number"/>
    <w:basedOn w:val="DefaultParagraphFont"/>
    <w:rsid w:val="007A47D5"/>
  </w:style>
  <w:style w:type="paragraph" w:styleId="Quote">
    <w:name w:val="Quote"/>
    <w:basedOn w:val="Heading1"/>
    <w:link w:val="QuoteChar"/>
    <w:qFormat/>
    <w:rsid w:val="007A47D5"/>
    <w:rPr>
      <w:b w:val="0"/>
      <w:sz w:val="72"/>
      <w:szCs w:val="72"/>
      <w:lang w:val="en-NZ"/>
    </w:rPr>
  </w:style>
  <w:style w:type="character" w:customStyle="1" w:styleId="QuoteChar">
    <w:name w:val="Quote Char"/>
    <w:basedOn w:val="DefaultParagraphFont"/>
    <w:link w:val="Quote"/>
    <w:rsid w:val="007A47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7D5"/>
    <w:pPr>
      <w:pageBreakBefore/>
    </w:pPr>
  </w:style>
  <w:style w:type="paragraph" w:customStyle="1" w:styleId="Border">
    <w:name w:val="Border"/>
    <w:basedOn w:val="Normal"/>
    <w:qFormat/>
    <w:rsid w:val="007A47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7D5"/>
    <w:rPr>
      <w:b/>
      <w:bCs/>
      <w:i/>
      <w:iCs/>
      <w:color w:val="auto"/>
    </w:rPr>
  </w:style>
  <w:style w:type="paragraph" w:styleId="IntenseQuote">
    <w:name w:val="Intense Quote"/>
    <w:basedOn w:val="Normal"/>
    <w:next w:val="Normal"/>
    <w:link w:val="IntenseQuoteChar"/>
    <w:uiPriority w:val="30"/>
    <w:qFormat/>
    <w:rsid w:val="007A47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7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47D5"/>
    <w:rPr>
      <w:smallCaps/>
      <w:color w:val="auto"/>
      <w:u w:val="single"/>
    </w:rPr>
  </w:style>
  <w:style w:type="character" w:styleId="IntenseReference">
    <w:name w:val="Intense Reference"/>
    <w:basedOn w:val="DefaultParagraphFont"/>
    <w:uiPriority w:val="32"/>
    <w:qFormat/>
    <w:rsid w:val="007A47D5"/>
    <w:rPr>
      <w:b/>
      <w:bCs/>
      <w:smallCaps/>
      <w:color w:val="auto"/>
      <w:spacing w:val="5"/>
      <w:u w:val="single"/>
    </w:rPr>
  </w:style>
  <w:style w:type="paragraph" w:customStyle="1" w:styleId="2ColumnHeading">
    <w:name w:val="2Column Heading"/>
    <w:basedOn w:val="BodyText"/>
    <w:qFormat/>
    <w:rsid w:val="007A47D5"/>
    <w:pPr>
      <w:spacing w:after="60"/>
      <w:ind w:left="-2268"/>
    </w:pPr>
    <w:rPr>
      <w:b/>
    </w:rPr>
  </w:style>
  <w:style w:type="paragraph" w:customStyle="1" w:styleId="Heading1TOC">
    <w:name w:val="Heading1 TOC"/>
    <w:basedOn w:val="Normal"/>
    <w:qFormat/>
    <w:rsid w:val="007A47D5"/>
    <w:pPr>
      <w:spacing w:before="240" w:after="120"/>
    </w:pPr>
    <w:rPr>
      <w:rFonts w:ascii="Times New Roman" w:hAnsi="Times New Roman"/>
      <w:b/>
      <w:sz w:val="32"/>
    </w:rPr>
  </w:style>
  <w:style w:type="paragraph" w:customStyle="1" w:styleId="Heading2TOC">
    <w:name w:val="Heading2 TOC"/>
    <w:basedOn w:val="Normal"/>
    <w:qFormat/>
    <w:rsid w:val="007A47D5"/>
    <w:pPr>
      <w:spacing w:before="240" w:after="60"/>
    </w:pPr>
    <w:rPr>
      <w:rFonts w:ascii="Times New Roman" w:hAnsi="Times New Roman"/>
      <w:b/>
      <w:sz w:val="28"/>
    </w:rPr>
  </w:style>
  <w:style w:type="character" w:customStyle="1" w:styleId="Underline">
    <w:name w:val="Underline"/>
    <w:basedOn w:val="DefaultParagraphFont"/>
    <w:qFormat/>
    <w:rsid w:val="007A47D5"/>
    <w:rPr>
      <w:u w:val="single"/>
    </w:rPr>
  </w:style>
  <w:style w:type="character" w:customStyle="1" w:styleId="BoldandItalics">
    <w:name w:val="Bold and Italics"/>
    <w:qFormat/>
    <w:rsid w:val="007A47D5"/>
    <w:rPr>
      <w:b/>
      <w:i/>
      <w:u w:val="none"/>
    </w:rPr>
  </w:style>
  <w:style w:type="paragraph" w:styleId="BalloonText">
    <w:name w:val="Balloon Text"/>
    <w:basedOn w:val="Normal"/>
    <w:link w:val="BalloonTextChar"/>
    <w:rsid w:val="007A47D5"/>
    <w:rPr>
      <w:rFonts w:ascii="Tahoma" w:hAnsi="Tahoma" w:cs="Tahoma"/>
      <w:sz w:val="16"/>
      <w:szCs w:val="16"/>
    </w:rPr>
  </w:style>
  <w:style w:type="character" w:customStyle="1" w:styleId="BalloonTextChar">
    <w:name w:val="Balloon Text Char"/>
    <w:basedOn w:val="DefaultParagraphFont"/>
    <w:link w:val="BalloonText"/>
    <w:rsid w:val="007A47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47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47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47D5"/>
    <w:rPr>
      <w:b/>
      <w:color w:val="660033"/>
      <w:spacing w:val="0"/>
    </w:rPr>
  </w:style>
  <w:style w:type="paragraph" w:customStyle="1" w:styleId="Nameditemlist">
    <w:name w:val="Named item list"/>
    <w:basedOn w:val="BodyText"/>
    <w:qFormat/>
    <w:rsid w:val="007A47D5"/>
    <w:pPr>
      <w:tabs>
        <w:tab w:val="left" w:pos="2835"/>
      </w:tabs>
      <w:ind w:left="2835" w:hanging="2835"/>
    </w:pPr>
  </w:style>
  <w:style w:type="paragraph" w:customStyle="1" w:styleId="BodyTextnopadding">
    <w:name w:val="Body Text no padding"/>
    <w:basedOn w:val="BodyText"/>
    <w:qFormat/>
    <w:rsid w:val="007A47D5"/>
    <w:pPr>
      <w:spacing w:before="0" w:after="0"/>
    </w:pPr>
  </w:style>
  <w:style w:type="paragraph" w:customStyle="1" w:styleId="BodyTextBold">
    <w:name w:val="Body Text Bold"/>
    <w:basedOn w:val="BodyText"/>
    <w:qFormat/>
    <w:rsid w:val="007A47D5"/>
    <w:rPr>
      <w:b/>
    </w:rPr>
  </w:style>
  <w:style w:type="character" w:styleId="Hyperlink">
    <w:name w:val="Hyperlink"/>
    <w:basedOn w:val="DefaultParagraphFont"/>
    <w:uiPriority w:val="99"/>
    <w:unhideWhenUsed/>
    <w:rsid w:val="008608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1140</Words>
  <Characters>7860</Characters>
  <Application>Microsoft Office Word</Application>
  <DocSecurity>0</DocSecurity>
  <Lines>280</Lines>
  <Paragraphs>126</Paragraphs>
  <ScaleCrop>false</ScaleCrop>
  <Company>Author-it Software Corporation Ltd.</Company>
  <LinksUpToDate>false</LinksUpToDate>
  <CharactersWithSpaces>8874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UETTDRTS41 Install and replace complex energy/revenue metering schemes and associated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2021-04-20T06:37:00Z</dcterms:created>
  <dcterms:modified xsi:type="dcterms:W3CDTF">2021-04-20T06:38:00Z</dcterms:modified>
</cp:coreProperties>
</file>