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9F5" w:rsidP="008229F5">
      <w:pPr>
        <w:pStyle w:val="Title"/>
      </w:pPr>
      <w:r>
        <w:fldChar w:fldCharType="begin"/>
      </w:r>
      <w:r>
        <w:instrText xml:space="preserve"> TITLE   \* MERGEFORMAT </w:instrText>
      </w:r>
      <w:r>
        <w:fldChar w:fldCharType="separate"/>
      </w:r>
      <w:r>
        <w:t>UETTDRTS40 Test and maintain energy/revenue metering schemes</w:t>
      </w:r>
      <w:r>
        <w:fldChar w:fldCharType="end"/>
      </w:r>
    </w:p>
    <w:p w:rsidR="008229F5" w:rsidP="008229F5">
      <w:pPr>
        <w:pStyle w:val="Version"/>
        <w:sectPr w:rsidSect="00201B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B0A" w:rsidP="00201B0A">
      <w:pPr>
        <w:pStyle w:val="SuperHeading"/>
      </w:pPr>
      <w:r w:rsidRPr="00201B0A">
        <w:t>UETTDRTS40 Test and maintain energy/revenue metering schemes</w:t>
      </w:r>
    </w:p>
    <w:p w:rsidR="00000000" w:rsidRPr="00201B0A" w:rsidP="00201B0A">
      <w:pPr>
        <w:pStyle w:val="Heading1"/>
      </w:pPr>
      <w:bookmarkStart w:id="1" w:name="O_1005803"/>
      <w:bookmarkEnd w:id="1"/>
      <w:r w:rsidRPr="00201B0A">
        <w:t>Modification History</w:t>
      </w:r>
    </w:p>
    <w:tbl>
      <w:tblPr>
        <w:tblW w:w="9497" w:type="dxa"/>
        <w:tblLayout w:type="fixed"/>
        <w:tblCellMar>
          <w:left w:w="62" w:type="dxa"/>
          <w:right w:w="62" w:type="dxa"/>
        </w:tblCellMar>
        <w:tblLook w:val="0000"/>
      </w:tblPr>
      <w:tblGrid>
        <w:gridCol w:w="9497"/>
      </w:tblGrid>
      <w:tr w:rsidTr="00201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t>Release 1. This is the first release of this unit of competency in the UET Transmission, Distribution and Rail Sector Training Package.</w:t>
            </w:r>
          </w:p>
        </w:tc>
      </w:tr>
    </w:tbl>
    <w:p w:rsidR="00000000" w:rsidRPr="00201B0A" w:rsidP="00201B0A">
      <w:pPr>
        <w:pStyle w:val="NoPaddingFontSize1"/>
      </w:pPr>
    </w:p>
    <w:p w:rsidR="00000000" w:rsidRPr="00201B0A" w:rsidP="00201B0A">
      <w:pPr>
        <w:pStyle w:val="AllowPageBreak"/>
      </w:pPr>
    </w:p>
    <w:p w:rsidR="00000000" w:rsidRPr="00201B0A" w:rsidP="00201B0A">
      <w:pPr>
        <w:pStyle w:val="Heading1"/>
      </w:pPr>
      <w:bookmarkStart w:id="2" w:name="O_1005804"/>
      <w:bookmarkEnd w:id="2"/>
      <w:r w:rsidRPr="00201B0A">
        <w:t>Application</w:t>
      </w:r>
    </w:p>
    <w:tbl>
      <w:tblPr>
        <w:tblW w:w="9497" w:type="dxa"/>
        <w:tblLayout w:type="fixed"/>
        <w:tblCellMar>
          <w:left w:w="62" w:type="dxa"/>
          <w:right w:w="62" w:type="dxa"/>
        </w:tblCellMar>
        <w:tblLook w:val="0000"/>
      </w:tblPr>
      <w:tblGrid>
        <w:gridCol w:w="9497"/>
      </w:tblGrid>
      <w:tr w:rsidTr="00201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t xml:space="preserve">This unit covers the testing and maintenance of </w:t>
            </w:r>
            <w:r w:rsidRPr="00201B0A">
              <w:t>energy/revenue metering schemes. It includes testing, isolation, inspection, monitoring, adjustment, repair, refurbishment and/or overhaul and functional checks of energy/revenue metering schemes.</w:t>
            </w:r>
          </w:p>
          <w:p w:rsidR="00000000" w:rsidRPr="00201B0A" w:rsidP="00201B0A">
            <w:pPr>
              <w:pStyle w:val="BodyText"/>
            </w:pPr>
            <w:r w:rsidRPr="00201B0A">
              <w:t xml:space="preserve">It includes the requirements to prove the functionality of </w:t>
            </w:r>
            <w:r w:rsidRPr="00201B0A">
              <w:t>the metering scheme in accordance with electrical installation (state and national) standards, metrology procedures, compliance to tariff requirements, revenue billing, energy registration and the identification of faults with metering equipment in accorda</w:t>
            </w:r>
            <w:r w:rsidRPr="00201B0A">
              <w:t>nce with established procedures.</w:t>
            </w:r>
          </w:p>
          <w:p w:rsidR="00000000" w:rsidRPr="00201B0A" w:rsidP="00201B0A">
            <w:pPr>
              <w:pStyle w:val="BodyText"/>
            </w:pPr>
            <w:r w:rsidRPr="00201B0A">
              <w:t xml:space="preserve">The application of the skills and knowledge described in this unit requires a licence/registration to practice in the workplace subject to regulations for undertaking of electrical work.  </w:t>
            </w:r>
          </w:p>
          <w:p w:rsidR="00000000" w:rsidRPr="00201B0A" w:rsidP="00201B0A">
            <w:pPr>
              <w:pStyle w:val="BodyText"/>
            </w:pPr>
            <w:r w:rsidRPr="00201B0A">
              <w:t>Other conditions may apply under s</w:t>
            </w:r>
            <w:r w:rsidRPr="00201B0A">
              <w:t>tate and territory legislative and regulatory licencing requirements which must be confirmed prior to commencing this unit.</w:t>
            </w:r>
          </w:p>
        </w:tc>
      </w:tr>
    </w:tbl>
    <w:p w:rsidR="00000000" w:rsidRPr="00201B0A" w:rsidP="00201B0A">
      <w:pPr>
        <w:pStyle w:val="NoPaddingFontSize1"/>
      </w:pPr>
    </w:p>
    <w:p w:rsidR="00000000" w:rsidRPr="00201B0A" w:rsidP="00201B0A">
      <w:pPr>
        <w:pStyle w:val="AllowPageBreak"/>
      </w:pPr>
    </w:p>
    <w:p w:rsidR="00000000" w:rsidRPr="00201B0A" w:rsidP="00201B0A">
      <w:pPr>
        <w:pStyle w:val="Heading1"/>
      </w:pPr>
      <w:bookmarkStart w:id="3" w:name="O_1005805"/>
      <w:bookmarkEnd w:id="3"/>
      <w:r w:rsidRPr="00201B0A">
        <w:t>Pre-requisite Unit</w:t>
      </w:r>
    </w:p>
    <w:tbl>
      <w:tblPr>
        <w:tblW w:w="9497" w:type="dxa"/>
        <w:tblLayout w:type="fixed"/>
        <w:tblCellMar>
          <w:left w:w="62" w:type="dxa"/>
          <w:right w:w="62" w:type="dxa"/>
        </w:tblCellMar>
        <w:tblLook w:val="0000"/>
      </w:tblPr>
      <w:tblGrid>
        <w:gridCol w:w="9497"/>
      </w:tblGrid>
      <w:tr w:rsidTr="00201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t>Common Unit Group</w:t>
            </w:r>
          </w:p>
          <w:p w:rsidR="00000000" w:rsidRPr="00201B0A" w:rsidP="00201B0A">
            <w:pPr>
              <w:pStyle w:val="BodyText"/>
            </w:pPr>
            <w:r w:rsidRPr="00201B0A">
              <w:t>UEENEEE101A Apply Occupational Health and Safety regulations, codes and pr</w:t>
            </w:r>
            <w:r w:rsidRPr="00201B0A">
              <w:t>actices in the workplace</w:t>
            </w:r>
          </w:p>
          <w:p w:rsidR="00000000" w:rsidRPr="00201B0A" w:rsidP="00201B0A">
            <w:pPr>
              <w:pStyle w:val="BodyText"/>
            </w:pPr>
            <w:r w:rsidRPr="00201B0A">
              <w:t>UEENEEE102A Fabricate, assemble and dismantle utilities industry components</w:t>
            </w:r>
          </w:p>
          <w:p w:rsidR="00000000" w:rsidRPr="00201B0A" w:rsidP="00201B0A">
            <w:pPr>
              <w:pStyle w:val="BodyText"/>
            </w:pPr>
            <w:r w:rsidRPr="00201B0A">
              <w:t>UEENEEE104A Solve problems in d.c. circuits</w:t>
            </w:r>
          </w:p>
          <w:p w:rsidR="00000000" w:rsidRPr="00201B0A" w:rsidP="00201B0A">
            <w:pPr>
              <w:pStyle w:val="BodyText"/>
            </w:pPr>
            <w:r w:rsidRPr="00201B0A">
              <w:t>UEENEEE105A Fix and secure electrotechnology equipment</w:t>
            </w:r>
          </w:p>
          <w:p w:rsidR="00000000" w:rsidRPr="00201B0A" w:rsidP="00201B0A">
            <w:pPr>
              <w:pStyle w:val="BodyText"/>
            </w:pPr>
            <w:r w:rsidRPr="00201B0A">
              <w:t>UEENEEE107A Use drawings, diagrams, schedules, standards</w:t>
            </w:r>
            <w:r w:rsidRPr="00201B0A">
              <w:t>, codes and specifications</w:t>
            </w:r>
          </w:p>
          <w:p w:rsidR="00000000" w:rsidRPr="00201B0A" w:rsidP="00201B0A">
            <w:pPr>
              <w:pStyle w:val="BodyText"/>
            </w:pPr>
            <w:r w:rsidRPr="00201B0A">
              <w:t>UEENEEE137A Document and apply measures to control OHS risks associated with electrotechnology work</w:t>
            </w:r>
          </w:p>
          <w:p w:rsidR="00000000" w:rsidRPr="00201B0A" w:rsidP="00201B0A">
            <w:pPr>
              <w:pStyle w:val="BodyText"/>
            </w:pPr>
            <w:r w:rsidRPr="00201B0A">
              <w:t>UEENEEG006A Solve problems in single and three phase low voltage machines</w:t>
            </w:r>
          </w:p>
          <w:p w:rsidR="00000000" w:rsidRPr="00201B0A" w:rsidP="00201B0A">
            <w:pPr>
              <w:pStyle w:val="BodyText"/>
            </w:pPr>
            <w:r w:rsidRPr="00201B0A">
              <w:t>UEENEEG033A Solve problems in single and three phase low voltage electrical apparatus and circuits</w:t>
            </w:r>
          </w:p>
          <w:p w:rsidR="00000000" w:rsidRPr="00201B0A" w:rsidP="00201B0A">
            <w:pPr>
              <w:pStyle w:val="BodyText"/>
            </w:pPr>
            <w:r w:rsidRPr="00201B0A">
              <w:t>UEENEEG063A Arrange circuits, control and protection for general electrical installations</w:t>
            </w:r>
          </w:p>
          <w:p w:rsidR="00000000" w:rsidRPr="00201B0A" w:rsidP="00201B0A">
            <w:pPr>
              <w:pStyle w:val="BodyText"/>
            </w:pPr>
            <w:r w:rsidRPr="00201B0A">
              <w:t>UEENEEG076A Install and replace low voltage current transformer met</w:t>
            </w:r>
            <w:r w:rsidRPr="00201B0A">
              <w:t>ering</w:t>
            </w:r>
          </w:p>
          <w:p w:rsidR="00000000" w:rsidRPr="00201B0A" w:rsidP="00201B0A">
            <w:pPr>
              <w:pStyle w:val="BodyText"/>
            </w:pPr>
            <w:r w:rsidRPr="00201B0A">
              <w:t>UEENEEG101A Solve problems in electromagnetic devices and related circuits</w:t>
            </w:r>
          </w:p>
          <w:p w:rsidR="00000000" w:rsidRPr="00201B0A" w:rsidP="00201B0A">
            <w:pPr>
              <w:pStyle w:val="BodyText"/>
            </w:pPr>
            <w:r w:rsidRPr="00201B0A">
              <w:t>UEENEEG102A Solve problems in low voltage a.c. circuits</w:t>
            </w:r>
          </w:p>
          <w:p w:rsidR="00000000" w:rsidRPr="00201B0A" w:rsidP="00201B0A">
            <w:pPr>
              <w:pStyle w:val="BodyText"/>
            </w:pPr>
            <w:r w:rsidRPr="00201B0A">
              <w:t>UEENEEG103A Install low voltage wiring and accessories</w:t>
            </w:r>
          </w:p>
          <w:p w:rsidR="00000000" w:rsidRPr="00201B0A" w:rsidP="00201B0A">
            <w:pPr>
              <w:pStyle w:val="BodyText"/>
            </w:pPr>
            <w:r w:rsidRPr="00201B0A">
              <w:t>UEENEEG104A Install appliances, switchgear and associated access</w:t>
            </w:r>
            <w:r w:rsidRPr="00201B0A">
              <w:t>ories for low voltage electrical installations</w:t>
            </w:r>
          </w:p>
          <w:p w:rsidR="00000000" w:rsidRPr="00201B0A" w:rsidP="00201B0A">
            <w:pPr>
              <w:pStyle w:val="BodyText"/>
            </w:pPr>
            <w:r w:rsidRPr="00201B0A">
              <w:t>UEENEEG105A Verify compliance and functionality of low voltage general electrical installations</w:t>
            </w:r>
          </w:p>
          <w:p w:rsidR="00000000" w:rsidRPr="00201B0A" w:rsidP="00201B0A">
            <w:pPr>
              <w:pStyle w:val="BodyText"/>
            </w:pPr>
            <w:r w:rsidRPr="00201B0A">
              <w:t>UEENEEG106A Terminate cables, cords and accessories for low voltage circuits</w:t>
            </w:r>
          </w:p>
          <w:p w:rsidR="00000000" w:rsidRPr="00201B0A" w:rsidP="00201B0A">
            <w:pPr>
              <w:pStyle w:val="BodyText"/>
            </w:pPr>
            <w:r w:rsidRPr="00201B0A">
              <w:t>UEENEEG107A Select wiring systems an</w:t>
            </w:r>
            <w:r w:rsidRPr="00201B0A">
              <w:t>d cables for low voltage general electrical installations</w:t>
            </w:r>
          </w:p>
          <w:p w:rsidR="00000000" w:rsidRPr="00201B0A" w:rsidP="00201B0A">
            <w:pPr>
              <w:pStyle w:val="BodyText"/>
            </w:pPr>
            <w:r w:rsidRPr="00201B0A">
              <w:t>UEENEEG108A Trouble-shoot and repair faults in low voltage electrical apparatus and circuits</w:t>
            </w:r>
          </w:p>
          <w:p w:rsidR="00000000" w:rsidRPr="00201B0A" w:rsidP="00201B0A">
            <w:pPr>
              <w:pStyle w:val="BodyText"/>
            </w:pPr>
            <w:r w:rsidRPr="00201B0A">
              <w:t>UEENEEG109A Develop and connect electrical control circuits</w:t>
            </w:r>
          </w:p>
          <w:p w:rsidR="00000000" w:rsidRPr="00201B0A" w:rsidP="00201B0A">
            <w:pPr>
              <w:pStyle w:val="BodyText"/>
            </w:pPr>
            <w:r w:rsidRPr="00201B0A">
              <w:t>UEENEEG171A Install, set up and commission in</w:t>
            </w:r>
            <w:r w:rsidRPr="00201B0A">
              <w:t>terval metering</w:t>
            </w:r>
          </w:p>
          <w:p w:rsidR="00000000" w:rsidRPr="00201B0A" w:rsidP="00201B0A">
            <w:pPr>
              <w:pStyle w:val="BodyText"/>
            </w:pPr>
            <w:r w:rsidRPr="00201B0A">
              <w:t>UETTDREL11 Apply sustainable energy and environmental procedures</w:t>
            </w:r>
          </w:p>
          <w:p w:rsidR="00000000" w:rsidRPr="00201B0A" w:rsidP="00201B0A">
            <w:pPr>
              <w:pStyle w:val="BodyText"/>
            </w:pPr>
            <w:r w:rsidRPr="00201B0A">
              <w:t>UETTDREL15 Respond to power systems technical enquiries and requests</w:t>
            </w:r>
          </w:p>
          <w:p w:rsidR="00000000" w:rsidRPr="00201B0A" w:rsidP="00201B0A">
            <w:pPr>
              <w:pStyle w:val="BodyText"/>
            </w:pPr>
            <w:r w:rsidRPr="00201B0A">
              <w:t>UETTDREL16 Working safely near live electrical apparatus</w:t>
            </w:r>
          </w:p>
          <w:p w:rsidR="00000000" w:rsidRPr="00201B0A" w:rsidP="00201B0A">
            <w:pPr>
              <w:pStyle w:val="BodyText"/>
            </w:pPr>
            <w:r w:rsidRPr="00201B0A">
              <w:t>UETTDRTS37 Perform current injection testing usin</w:t>
            </w:r>
            <w:r w:rsidRPr="00201B0A">
              <w:t>g phantom load</w:t>
            </w:r>
          </w:p>
          <w:p w:rsidR="00000000" w:rsidRPr="00201B0A" w:rsidP="00201B0A">
            <w:pPr>
              <w:pStyle w:val="BodyText"/>
            </w:pPr>
            <w:r w:rsidRPr="00201B0A">
              <w:t>UETTDRTS38 Install and replace high voltage metering and associated equipment</w:t>
            </w:r>
          </w:p>
          <w:p w:rsidR="00000000" w:rsidRPr="00201B0A" w:rsidP="00201B0A">
            <w:pPr>
              <w:pStyle w:val="BodyText"/>
            </w:pPr>
            <w:r w:rsidRPr="00201B0A">
              <w:t>UETTDRTS39 Maintain compliance with national electricity market metrology practices and procedures</w:t>
            </w:r>
          </w:p>
        </w:tc>
      </w:tr>
    </w:tbl>
    <w:p w:rsidR="00000000" w:rsidRPr="00201B0A" w:rsidP="00201B0A">
      <w:pPr>
        <w:pStyle w:val="NoPaddingFontSize1"/>
      </w:pPr>
    </w:p>
    <w:p w:rsidR="00000000" w:rsidRPr="00201B0A" w:rsidP="00201B0A">
      <w:pPr>
        <w:pStyle w:val="AllowPageBreak"/>
      </w:pPr>
    </w:p>
    <w:p w:rsidR="00000000" w:rsidRPr="00201B0A" w:rsidP="00201B0A">
      <w:pPr>
        <w:pStyle w:val="Heading1"/>
      </w:pPr>
      <w:bookmarkStart w:id="4" w:name="O_1005806"/>
      <w:bookmarkEnd w:id="4"/>
      <w:r w:rsidRPr="00201B0A">
        <w:t>Competency Field</w:t>
      </w:r>
    </w:p>
    <w:tbl>
      <w:tblPr>
        <w:tblW w:w="9497" w:type="dxa"/>
        <w:tblLayout w:type="fixed"/>
        <w:tblCellMar>
          <w:left w:w="62" w:type="dxa"/>
          <w:right w:w="62" w:type="dxa"/>
        </w:tblCellMar>
        <w:tblLook w:val="0000"/>
      </w:tblPr>
      <w:tblGrid>
        <w:gridCol w:w="9497"/>
      </w:tblGrid>
      <w:tr w:rsidTr="00201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t>Testing</w:t>
            </w:r>
          </w:p>
        </w:tc>
      </w:tr>
    </w:tbl>
    <w:p w:rsidR="00000000" w:rsidRPr="00201B0A" w:rsidP="00201B0A">
      <w:pPr>
        <w:pStyle w:val="NoPaddingFontSize1"/>
      </w:pPr>
    </w:p>
    <w:p w:rsidR="00000000" w:rsidRPr="00201B0A" w:rsidP="00201B0A">
      <w:pPr>
        <w:pStyle w:val="AllowPageBreak"/>
      </w:pPr>
    </w:p>
    <w:p w:rsidR="00000000" w:rsidRPr="00201B0A" w:rsidP="00201B0A">
      <w:pPr>
        <w:pStyle w:val="Heading1"/>
      </w:pPr>
      <w:bookmarkStart w:id="5" w:name="O_1005807"/>
      <w:bookmarkEnd w:id="5"/>
      <w:r w:rsidRPr="00201B0A">
        <w:t>Unit Sector</w:t>
      </w:r>
    </w:p>
    <w:tbl>
      <w:tblPr>
        <w:tblW w:w="9497" w:type="dxa"/>
        <w:tblLayout w:type="fixed"/>
        <w:tblCellMar>
          <w:left w:w="62" w:type="dxa"/>
          <w:right w:w="62" w:type="dxa"/>
        </w:tblCellMar>
        <w:tblLook w:val="0000"/>
      </w:tblPr>
      <w:tblGrid>
        <w:gridCol w:w="9497"/>
      </w:tblGrid>
      <w:tr w:rsidTr="00201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t>Not applicable.</w:t>
            </w:r>
          </w:p>
        </w:tc>
      </w:tr>
    </w:tbl>
    <w:p w:rsidR="00000000" w:rsidRPr="00201B0A" w:rsidP="00201B0A">
      <w:pPr>
        <w:pStyle w:val="NoPaddingFontSize1"/>
      </w:pPr>
    </w:p>
    <w:p w:rsidR="00000000" w:rsidRPr="00201B0A" w:rsidP="00201B0A">
      <w:pPr>
        <w:pStyle w:val="AllowPageBreak"/>
      </w:pPr>
    </w:p>
    <w:p w:rsidR="00000000" w:rsidRPr="00201B0A" w:rsidP="00201B0A">
      <w:pPr>
        <w:pStyle w:val="Heading1"/>
      </w:pPr>
      <w:bookmarkStart w:id="6" w:name="O_1005808"/>
      <w:bookmarkEnd w:id="6"/>
      <w:r w:rsidRPr="00201B0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01B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PERFORMANCE CRITERIA</w:t>
            </w:r>
          </w:p>
        </w:tc>
      </w:tr>
      <w:tr w:rsidTr="00201B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Performance criteria describe the performance needed to demo</w:t>
            </w:r>
            <w:r w:rsidRPr="00201B0A">
              <w:t>nstrate achievement of the element.</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rPr>
                <w:rStyle w:val="SpecialBold"/>
              </w:rPr>
              <w:t>Plan for the testing and maintenance of energy/revenue metering schemes</w:t>
            </w: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Work health and safety (WHS)/occupational health and safety (OHS) practices/procedures and environmental and sustainable energy procedures,</w:t>
            </w:r>
            <w:r w:rsidRPr="00201B0A">
              <w:t xml:space="preserve"> which may influence the testing and maintenance of energy/revenue metering </w:t>
            </w:r>
            <w:r w:rsidRPr="00201B0A">
              <w:t>schemes, are reviewed and determined</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Purpose of testing and maintenance of energy/revenue metering schemes is established after data is analysed and expected outcomes of the</w:t>
            </w:r>
            <w:r w:rsidRPr="00201B0A">
              <w:t xml:space="preserve"> work are confirmed with appropriate personnel</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Organisational established procedures, policies and specifications for the testing and maintenance of energy/revenue metering schemes are obtained or established with appropriate personnel</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Testing and maintenance of energy/revenue metering schemes procedures are discussed with/directed to appropriate personnel in order to ascertain the project brief</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Testing and maintenance parameters are established from organisational established pro</w:t>
            </w:r>
            <w:r w:rsidRPr="00201B0A">
              <w:t>cedures, policies and specifications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Equipment/tools and personal protective equipment (PPE) are selected based on specified performance criteria and established procedures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Work roles and tasks are allocated according to requirements and individual competencies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Work is prioritised and sequenced for the most efficient/effective outcome, completed within an acceptable timeframe, to a quality standard and in accordance wi</w:t>
            </w:r>
            <w:r w:rsidRPr="00201B0A">
              <w:t>th established procedures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Liaison and communication issues with others/authorised personnel, authorities, clients and customers are resolved and activities coordinated to carry out work</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Risk control measures are identified, prioritised and e</w:t>
            </w:r>
            <w:r w:rsidRPr="00201B0A">
              <w:t>valuated against the work schedule</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Relevant internal/external work permits are obtained to coordinate the performance of work according to requirements and/or established procedures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rPr>
                <w:rStyle w:val="SpecialBold"/>
              </w:rPr>
              <w:t>Carry out the testing and maintenance of energy/revenu</w:t>
            </w:r>
            <w:r w:rsidRPr="00201B0A">
              <w:rPr>
                <w:rStyle w:val="SpecialBold"/>
              </w:rPr>
              <w:t>e metering schemes</w:t>
            </w: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WHS/OHS and sustainable energy principles, functionality and practices to prevent the incidents of accidents and minimise waste are incorporated into the project in accordance with requirements and/or established procedures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First aid, rescue and other related work procedures are performed according to requirements and/or established procedures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Lifting, climbing and use of power tools/equipment, techniques and practices are safely exercised according to requirements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Hazard warnings and safety signs are recognised and hazards and assessed WHS/OHS risks are reported to immediate authorised personnel for directions according to established procedures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Remedial actions are taken to overcome any shortfalls encountered in the work schedule according to requirements and/or established procedures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Testing equipment is used in accordance with the work schedule and requirements and/or established procedu</w:t>
            </w:r>
            <w:r w:rsidRPr="00201B0A">
              <w:t>res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Routine testing and acceptance testing of the installation, testing and maintenance of revenue metering schemes is carried out in accordance with the work schedule</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Technical advice is given regarding potential hazards, safety risks and co</w:t>
            </w:r>
            <w:r w:rsidRPr="00201B0A">
              <w:t>ntrol measures so that monitoring and preventative action can be undertaken and/or appropriate authorities consulted, where necessary, in accordance with requirements and established procedures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Essential knowledge and associated skills are applied in the safe testing and maintenance of energy/revenue metering schemes to ensure completion in an agreed timeframe according to requirements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 xml:space="preserve">Solutions to non-routine problems are identified and </w:t>
            </w:r>
            <w:r w:rsidRPr="00201B0A">
              <w:t>actioned, using essential knowledge and associated skills, according to requirements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Quality of work is monitored against personal performance agreement and/or established organisational and professional standards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rPr>
                <w:rStyle w:val="SpecialBold"/>
              </w:rPr>
              <w:t>Complete the testing and mainte</w:t>
            </w:r>
            <w:r w:rsidRPr="00201B0A">
              <w:rPr>
                <w:rStyle w:val="SpecialBold"/>
              </w:rPr>
              <w:t>nance of energy/revenue metering schemes</w:t>
            </w: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Final inspections of the testing and maintenance of energy/revenue metering schemes using routine tests and acceptance tests are undertaken to ensure they comply with all requirements and include all specificati</w:t>
            </w:r>
            <w:r w:rsidRPr="00201B0A">
              <w:t>ons and documents needed to complete the project</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Appropriate internal/external personnel are notified of completion and reports and/or completion documents are finalised/commissioned according to established procedures and timeframes</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t>Reports and/or completion documents are submitted to relevant personnel/organisations for approval and, where applicable, statutory or regulatory approval</w:t>
            </w:r>
          </w:p>
        </w:tc>
      </w:tr>
      <w:tr w:rsidTr="00201B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1B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1B0A">
            <w:pPr>
              <w:pStyle w:val="BodyText"/>
              <w:rPr>
                <w:lang w:val="en-NZ"/>
              </w:rPr>
            </w:pPr>
            <w:r w:rsidRPr="00201B0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t>Approved copies of routine testing and acceptance testing procedures/activities/results, for t</w:t>
            </w:r>
            <w:r w:rsidRPr="00201B0A">
              <w:t>he testing and maintenance of energy/revenue metering schemes, documents are issued and records updated in accordance with established procedures</w:t>
            </w:r>
          </w:p>
        </w:tc>
      </w:tr>
    </w:tbl>
    <w:p w:rsidR="00000000" w:rsidRPr="00201B0A" w:rsidP="00201B0A">
      <w:pPr>
        <w:pStyle w:val="NoPaddingFontSize1"/>
      </w:pPr>
    </w:p>
    <w:p w:rsidR="00000000" w:rsidRPr="00201B0A" w:rsidP="00201B0A">
      <w:pPr>
        <w:pStyle w:val="AllowPageBreak"/>
      </w:pPr>
    </w:p>
    <w:p w:rsidR="00000000" w:rsidRPr="00201B0A" w:rsidP="00201B0A">
      <w:pPr>
        <w:pStyle w:val="Heading1"/>
      </w:pPr>
      <w:bookmarkStart w:id="7" w:name="O_1005809"/>
      <w:bookmarkEnd w:id="7"/>
      <w:r w:rsidRPr="00201B0A">
        <w:t>Foundation Skills</w:t>
      </w:r>
    </w:p>
    <w:tbl>
      <w:tblPr>
        <w:tblW w:w="9497" w:type="dxa"/>
        <w:tblLayout w:type="fixed"/>
        <w:tblCellMar>
          <w:left w:w="62" w:type="dxa"/>
          <w:right w:w="62" w:type="dxa"/>
        </w:tblCellMar>
        <w:tblLook w:val="0000"/>
      </w:tblPr>
      <w:tblGrid>
        <w:gridCol w:w="9497"/>
      </w:tblGrid>
      <w:tr w:rsidTr="00201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t>Foundation skills essential to performance are explicit in the performa</w:t>
            </w:r>
            <w:r w:rsidRPr="00201B0A">
              <w:t>nce criteria of this unit of competency.</w:t>
            </w:r>
          </w:p>
        </w:tc>
      </w:tr>
    </w:tbl>
    <w:p w:rsidR="00000000" w:rsidRPr="00201B0A" w:rsidP="00201B0A">
      <w:pPr>
        <w:pStyle w:val="NoPaddingFontSize1"/>
      </w:pPr>
    </w:p>
    <w:p w:rsidR="00000000" w:rsidRPr="00201B0A" w:rsidP="00201B0A">
      <w:pPr>
        <w:pStyle w:val="AllowPageBreak"/>
      </w:pPr>
    </w:p>
    <w:p w:rsidR="00000000" w:rsidRPr="00201B0A" w:rsidP="00201B0A">
      <w:pPr>
        <w:pStyle w:val="Heading1"/>
      </w:pPr>
      <w:bookmarkStart w:id="8" w:name="O_1005810"/>
      <w:bookmarkEnd w:id="8"/>
      <w:r w:rsidRPr="00201B0A">
        <w:t>Range of Conditions</w:t>
      </w:r>
    </w:p>
    <w:tbl>
      <w:tblPr>
        <w:tblW w:w="9497" w:type="dxa"/>
        <w:tblLayout w:type="fixed"/>
        <w:tblCellMar>
          <w:left w:w="62" w:type="dxa"/>
          <w:right w:w="62" w:type="dxa"/>
        </w:tblCellMar>
        <w:tblLook w:val="0000"/>
      </w:tblPr>
      <w:tblGrid>
        <w:gridCol w:w="9497"/>
      </w:tblGrid>
      <w:tr w:rsidTr="00201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t>Range is restricted to essential operating conditions and any other variables essential to the work environment.</w:t>
            </w:r>
          </w:p>
          <w:p w:rsidR="00000000" w:rsidRPr="00201B0A" w:rsidP="00201B0A">
            <w:pPr>
              <w:pStyle w:val="BodyText"/>
            </w:pPr>
            <w:r w:rsidRPr="00201B0A">
              <w:t>Non-essential conditions may be found in the Companion Volume Implementation Guide.</w:t>
            </w:r>
          </w:p>
        </w:tc>
      </w:tr>
    </w:tbl>
    <w:p w:rsidR="00000000" w:rsidRPr="00201B0A" w:rsidP="00201B0A">
      <w:pPr>
        <w:pStyle w:val="NoPaddingFontSize1"/>
      </w:pPr>
    </w:p>
    <w:p w:rsidR="00000000" w:rsidRPr="00201B0A" w:rsidP="00201B0A">
      <w:pPr>
        <w:pStyle w:val="AllowPageBreak"/>
      </w:pPr>
    </w:p>
    <w:p w:rsidR="00000000" w:rsidRPr="00201B0A" w:rsidP="00201B0A">
      <w:pPr>
        <w:pStyle w:val="Heading1"/>
      </w:pPr>
      <w:bookmarkStart w:id="9" w:name="O_1005811"/>
      <w:bookmarkEnd w:id="9"/>
      <w:r w:rsidRPr="00201B0A">
        <w:t>Unit Mapping Information</w:t>
      </w:r>
    </w:p>
    <w:tbl>
      <w:tblPr>
        <w:tblW w:w="9497" w:type="dxa"/>
        <w:tblLayout w:type="fixed"/>
        <w:tblCellMar>
          <w:left w:w="62" w:type="dxa"/>
          <w:right w:w="62" w:type="dxa"/>
        </w:tblCellMar>
        <w:tblLook w:val="0000"/>
      </w:tblPr>
      <w:tblGrid>
        <w:gridCol w:w="9497"/>
      </w:tblGrid>
      <w:tr w:rsidTr="00201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1B0A" w:rsidP="00201B0A">
            <w:pPr>
              <w:pStyle w:val="BodyText"/>
            </w:pPr>
            <w:r w:rsidRPr="00201B0A">
              <w:t>This unit replaces and is equivalent to UETTDRTS40A Test and maintain energy/revenue metering schemes.</w:t>
            </w:r>
          </w:p>
        </w:tc>
      </w:tr>
    </w:tbl>
    <w:p w:rsidR="00000000" w:rsidRPr="00201B0A" w:rsidP="00201B0A">
      <w:pPr>
        <w:pStyle w:val="NoPaddingFontSize1"/>
      </w:pPr>
    </w:p>
    <w:p w:rsidR="00000000" w:rsidRPr="00201B0A" w:rsidP="00201B0A">
      <w:pPr>
        <w:pStyle w:val="AllowPageBreak"/>
      </w:pPr>
    </w:p>
    <w:p w:rsidR="00000000" w:rsidRPr="00201B0A" w:rsidP="00201B0A">
      <w:pPr>
        <w:pStyle w:val="Heading1"/>
      </w:pPr>
      <w:bookmarkStart w:id="10" w:name="O_1005818"/>
      <w:bookmarkEnd w:id="10"/>
      <w:r w:rsidRPr="00201B0A">
        <w:t>Li</w:t>
      </w:r>
      <w:r w:rsidRPr="00201B0A">
        <w:t>nks</w:t>
      </w:r>
    </w:p>
    <w:p w:rsidR="00000000" w:rsidRPr="00201B0A" w:rsidP="008229F5">
      <w:pPr>
        <w:pStyle w:val="BodyText"/>
      </w:pPr>
      <w:r w:rsidRPr="00201B0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F0F86">
        <w:rPr>
          <w:rStyle w:val="Hyperlink"/>
        </w:rPr>
        <w:t>https://vetnet.gov.au/Pages/TrainingDocs.aspx?q=229bace1-b7bc-4653-9300-dffb13ecfad7</w:t>
      </w:r>
      <w:r>
        <w:fldChar w:fldCharType="end"/>
      </w:r>
    </w:p>
    <w:p w:rsidR="00000000" w:rsidRPr="00201B0A" w:rsidP="00201B0A"/>
    <w:sectPr w:rsidSect="00201B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0A" w:rsidRPr="008229F5" w:rsidP="008229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9F5" w:rsidP="00201B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29F5" w:rsidP="00201B0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29F5" w:rsidP="00201B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9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B0A" w:rsidRPr="008229F5" w:rsidP="008229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9F5" w:rsidRPr="002D2AF8" w:rsidP="00201B0A">
    <w:pPr>
      <w:pStyle w:val="Header"/>
      <w:framePr w:wrap="around"/>
    </w:pPr>
    <w:r>
      <w:fldChar w:fldCharType="begin"/>
    </w:r>
    <w:r>
      <w:instrText xml:space="preserve"> TITLE   \* MERGEFORMAT </w:instrText>
    </w:r>
    <w:r>
      <w:fldChar w:fldCharType="separate"/>
    </w:r>
    <w:r>
      <w:t>UETTDRTS40 Test and maintain energy/revenue metering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8229F5" w:rsidP="00201B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B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B0A"/>
    <w:pPr>
      <w:spacing w:before="360" w:after="60"/>
      <w:outlineLvl w:val="0"/>
    </w:pPr>
    <w:rPr>
      <w:sz w:val="32"/>
    </w:rPr>
  </w:style>
  <w:style w:type="paragraph" w:styleId="Heading2">
    <w:name w:val="heading 2"/>
    <w:basedOn w:val="HeadingBase"/>
    <w:next w:val="BodyText"/>
    <w:link w:val="Heading2Char"/>
    <w:qFormat/>
    <w:rsid w:val="00201B0A"/>
    <w:pPr>
      <w:keepLines/>
      <w:spacing w:before="240" w:after="120"/>
      <w:outlineLvl w:val="1"/>
    </w:pPr>
    <w:rPr>
      <w:sz w:val="28"/>
      <w:szCs w:val="40"/>
    </w:rPr>
  </w:style>
  <w:style w:type="paragraph" w:styleId="Heading3">
    <w:name w:val="heading 3"/>
    <w:basedOn w:val="HeadingBase"/>
    <w:next w:val="BodyText"/>
    <w:link w:val="Heading3Char"/>
    <w:qFormat/>
    <w:rsid w:val="00201B0A"/>
    <w:pPr>
      <w:spacing w:before="180" w:after="120"/>
      <w:outlineLvl w:val="2"/>
    </w:pPr>
    <w:rPr>
      <w:spacing w:val="-10"/>
      <w:kern w:val="32"/>
    </w:rPr>
  </w:style>
  <w:style w:type="paragraph" w:styleId="Heading4">
    <w:name w:val="heading 4"/>
    <w:basedOn w:val="HeadingBase"/>
    <w:next w:val="BodyText"/>
    <w:link w:val="Heading4Char"/>
    <w:qFormat/>
    <w:rsid w:val="00201B0A"/>
    <w:pPr>
      <w:spacing w:before="160" w:after="120"/>
      <w:outlineLvl w:val="3"/>
    </w:pPr>
    <w:rPr>
      <w:sz w:val="22"/>
    </w:rPr>
  </w:style>
  <w:style w:type="paragraph" w:styleId="Heading5">
    <w:name w:val="heading 5"/>
    <w:basedOn w:val="HeadingBase"/>
    <w:next w:val="Normal"/>
    <w:link w:val="Heading5Char"/>
    <w:qFormat/>
    <w:rsid w:val="00201B0A"/>
    <w:pPr>
      <w:spacing w:before="80"/>
      <w:outlineLvl w:val="4"/>
    </w:pPr>
    <w:rPr>
      <w:color w:val="918585"/>
      <w:sz w:val="20"/>
    </w:rPr>
  </w:style>
  <w:style w:type="paragraph" w:styleId="Heading6">
    <w:name w:val="heading 6"/>
    <w:basedOn w:val="HeadingBase"/>
    <w:next w:val="Normal"/>
    <w:link w:val="Heading6Char"/>
    <w:qFormat/>
    <w:rsid w:val="00201B0A"/>
    <w:pPr>
      <w:spacing w:before="60"/>
      <w:outlineLvl w:val="5"/>
    </w:pPr>
    <w:rPr>
      <w:color w:val="918585"/>
      <w:sz w:val="20"/>
    </w:rPr>
  </w:style>
  <w:style w:type="paragraph" w:styleId="Heading7">
    <w:name w:val="heading 7"/>
    <w:basedOn w:val="Normal"/>
    <w:next w:val="Normal"/>
    <w:link w:val="Heading7Char"/>
    <w:qFormat/>
    <w:rsid w:val="00201B0A"/>
    <w:pPr>
      <w:ind w:left="720"/>
      <w:outlineLvl w:val="6"/>
    </w:pPr>
    <w:rPr>
      <w:i/>
    </w:rPr>
  </w:style>
  <w:style w:type="paragraph" w:styleId="Heading8">
    <w:name w:val="heading 8"/>
    <w:basedOn w:val="Normal"/>
    <w:next w:val="Normal"/>
    <w:link w:val="Heading8Char"/>
    <w:qFormat/>
    <w:rsid w:val="00201B0A"/>
    <w:pPr>
      <w:ind w:left="720"/>
      <w:outlineLvl w:val="7"/>
    </w:pPr>
    <w:rPr>
      <w:i/>
    </w:rPr>
  </w:style>
  <w:style w:type="paragraph" w:styleId="Heading9">
    <w:name w:val="heading 9"/>
    <w:basedOn w:val="Normal"/>
    <w:next w:val="Normal"/>
    <w:link w:val="Heading9Char"/>
    <w:qFormat/>
    <w:rsid w:val="00201B0A"/>
    <w:pPr>
      <w:ind w:left="720"/>
      <w:outlineLvl w:val="8"/>
    </w:pPr>
    <w:rPr>
      <w:i/>
    </w:rPr>
  </w:style>
  <w:style w:type="character" w:default="1" w:styleId="DefaultParagraphFont">
    <w:name w:val="Default Paragraph Font"/>
    <w:uiPriority w:val="1"/>
    <w:unhideWhenUsed/>
    <w:rsid w:val="00201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B0A"/>
  </w:style>
  <w:style w:type="character" w:customStyle="1" w:styleId="Heading1Char">
    <w:name w:val="Heading 1 Char"/>
    <w:basedOn w:val="DefaultParagraphFont"/>
    <w:link w:val="Heading1"/>
    <w:rsid w:val="00201B0A"/>
    <w:rPr>
      <w:rFonts w:ascii="Times New Roman" w:eastAsia="Times New Roman" w:hAnsi="Times New Roman" w:cs="Times New Roman"/>
      <w:b/>
      <w:sz w:val="32"/>
      <w:szCs w:val="20"/>
      <w:lang w:eastAsia="en-US"/>
    </w:rPr>
  </w:style>
  <w:style w:type="paragraph" w:styleId="BodyText">
    <w:name w:val="Body Text"/>
    <w:basedOn w:val="Normal"/>
    <w:link w:val="BodyTextChar"/>
    <w:rsid w:val="00201B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B0A"/>
    <w:rPr>
      <w:rFonts w:ascii="Times New Roman" w:eastAsia="Times New Roman" w:hAnsi="Times New Roman" w:cs="Times New Roman"/>
      <w:sz w:val="24"/>
      <w:lang w:eastAsia="en-US"/>
    </w:rPr>
  </w:style>
  <w:style w:type="character" w:customStyle="1" w:styleId="SpecialBold">
    <w:name w:val="Special Bold"/>
    <w:basedOn w:val="DefaultParagraphFont"/>
    <w:rsid w:val="00201B0A"/>
    <w:rPr>
      <w:b/>
      <w:spacing w:val="0"/>
    </w:rPr>
  </w:style>
  <w:style w:type="paragraph" w:customStyle="1" w:styleId="SuperHeading">
    <w:name w:val="SuperHeading"/>
    <w:basedOn w:val="Normal"/>
    <w:rsid w:val="00201B0A"/>
    <w:pPr>
      <w:spacing w:before="240" w:after="120"/>
      <w:outlineLvl w:val="0"/>
    </w:pPr>
    <w:rPr>
      <w:rFonts w:ascii="Times New Roman" w:hAnsi="Times New Roman"/>
      <w:b/>
      <w:sz w:val="32"/>
    </w:rPr>
  </w:style>
  <w:style w:type="paragraph" w:customStyle="1" w:styleId="AllowPageBreak">
    <w:name w:val="AllowPageBreak"/>
    <w:rsid w:val="00201B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1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B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B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B0A"/>
    <w:rPr>
      <w:rFonts w:ascii="Courier New" w:eastAsia="Times New Roman" w:hAnsi="Courier New" w:cs="Times New Roman"/>
      <w:i/>
      <w:szCs w:val="20"/>
      <w:lang w:eastAsia="en-US"/>
    </w:rPr>
  </w:style>
  <w:style w:type="paragraph" w:customStyle="1" w:styleId="HeadingBase">
    <w:name w:val="Heading Base"/>
    <w:rsid w:val="00201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B0A"/>
    <w:pPr>
      <w:tabs>
        <w:tab w:val="right" w:leader="dot" w:pos="9072"/>
      </w:tabs>
      <w:ind w:left="567"/>
    </w:pPr>
    <w:rPr>
      <w:szCs w:val="22"/>
    </w:rPr>
  </w:style>
  <w:style w:type="paragraph" w:customStyle="1" w:styleId="TOCBase">
    <w:name w:val="TOC Base"/>
    <w:rsid w:val="00201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B0A"/>
    <w:pPr>
      <w:tabs>
        <w:tab w:val="right" w:leader="dot" w:pos="9072"/>
      </w:tabs>
      <w:spacing w:before="40" w:after="40"/>
      <w:ind w:left="284"/>
    </w:pPr>
    <w:rPr>
      <w:rFonts w:ascii="Times New Roman" w:hAnsi="Times New Roman"/>
    </w:rPr>
  </w:style>
  <w:style w:type="paragraph" w:styleId="TOC1">
    <w:name w:val="toc 1"/>
    <w:basedOn w:val="TOCBase"/>
    <w:next w:val="Normal"/>
    <w:rsid w:val="00201B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B0A"/>
    <w:rPr>
      <w:rFonts w:ascii="Times New Roman" w:eastAsia="Times New Roman" w:hAnsi="Times New Roman" w:cs="Times New Roman"/>
      <w:sz w:val="16"/>
      <w:lang w:eastAsia="en-US"/>
    </w:rPr>
  </w:style>
  <w:style w:type="paragraph" w:styleId="Title">
    <w:name w:val="Title"/>
    <w:basedOn w:val="HeadingBase"/>
    <w:link w:val="TitleChar"/>
    <w:qFormat/>
    <w:rsid w:val="00201B0A"/>
    <w:pPr>
      <w:spacing w:before="5040"/>
      <w:jc w:val="center"/>
    </w:pPr>
    <w:rPr>
      <w:sz w:val="48"/>
      <w:szCs w:val="72"/>
      <w:lang w:val="en-US"/>
    </w:rPr>
  </w:style>
  <w:style w:type="character" w:customStyle="1" w:styleId="TitleChar">
    <w:name w:val="Title Char"/>
    <w:basedOn w:val="DefaultParagraphFont"/>
    <w:link w:val="Title"/>
    <w:rsid w:val="00201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B0A"/>
    <w:pPr>
      <w:tabs>
        <w:tab w:val="left" w:pos="3600"/>
        <w:tab w:val="left" w:pos="3958"/>
      </w:tabs>
    </w:pPr>
  </w:style>
  <w:style w:type="paragraph" w:styleId="List">
    <w:name w:val="List"/>
    <w:basedOn w:val="BodyText"/>
    <w:next w:val="BodyText"/>
    <w:rsid w:val="00201B0A"/>
    <w:pPr>
      <w:tabs>
        <w:tab w:val="left" w:pos="340"/>
      </w:tabs>
      <w:spacing w:before="60" w:after="60"/>
      <w:ind w:left="340" w:hanging="340"/>
    </w:pPr>
  </w:style>
  <w:style w:type="paragraph" w:styleId="ListBullet">
    <w:name w:val="List Bullet"/>
    <w:basedOn w:val="List"/>
    <w:rsid w:val="00201B0A"/>
    <w:pPr>
      <w:numPr>
        <w:numId w:val="10"/>
      </w:numPr>
      <w:tabs>
        <w:tab w:val="clear" w:pos="340"/>
      </w:tabs>
      <w:spacing w:before="40" w:after="40"/>
    </w:pPr>
  </w:style>
  <w:style w:type="paragraph" w:customStyle="1" w:styleId="Note">
    <w:name w:val="Note"/>
    <w:basedOn w:val="BodyText"/>
    <w:rsid w:val="00201B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B0A"/>
    <w:pPr>
      <w:framePr w:wrap="auto" w:hAnchor="text" w:y="6049"/>
    </w:pPr>
    <w:rPr>
      <w:color w:val="000000"/>
      <w:sz w:val="40"/>
    </w:rPr>
  </w:style>
  <w:style w:type="paragraph" w:customStyle="1" w:styleId="TOCTitle">
    <w:name w:val="TOCTitle"/>
    <w:basedOn w:val="Heading1"/>
    <w:rsid w:val="00201B0A"/>
    <w:pPr>
      <w:spacing w:after="240"/>
      <w:jc w:val="center"/>
      <w:outlineLvl w:val="9"/>
    </w:pPr>
    <w:rPr>
      <w:caps/>
    </w:rPr>
  </w:style>
  <w:style w:type="paragraph" w:customStyle="1" w:styleId="Version">
    <w:name w:val="Version"/>
    <w:rsid w:val="00201B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1B0A"/>
    <w:pPr>
      <w:numPr>
        <w:numId w:val="11"/>
      </w:numPr>
      <w:tabs>
        <w:tab w:val="clear" w:pos="680"/>
      </w:tabs>
    </w:pPr>
  </w:style>
  <w:style w:type="paragraph" w:styleId="Index1">
    <w:name w:val="index 1"/>
    <w:basedOn w:val="Normal"/>
    <w:next w:val="Normal"/>
    <w:semiHidden/>
    <w:rsid w:val="00201B0A"/>
    <w:pPr>
      <w:keepNext w:val="0"/>
      <w:tabs>
        <w:tab w:val="right" w:pos="4176"/>
      </w:tabs>
      <w:ind w:left="198" w:hanging="198"/>
    </w:pPr>
    <w:rPr>
      <w:rFonts w:ascii="Garamond" w:hAnsi="Garamond"/>
    </w:rPr>
  </w:style>
  <w:style w:type="paragraph" w:styleId="IndexHeading">
    <w:name w:val="index heading"/>
    <w:basedOn w:val="Normal"/>
    <w:next w:val="Index1"/>
    <w:semiHidden/>
    <w:rsid w:val="00201B0A"/>
    <w:pPr>
      <w:spacing w:before="120" w:after="120"/>
    </w:pPr>
    <w:rPr>
      <w:rFonts w:ascii="Arial" w:hAnsi="Arial"/>
      <w:b/>
      <w:color w:val="918585"/>
      <w:sz w:val="24"/>
    </w:rPr>
  </w:style>
  <w:style w:type="paragraph" w:styleId="Header">
    <w:name w:val="header"/>
    <w:basedOn w:val="Normal"/>
    <w:link w:val="HeaderChar"/>
    <w:rsid w:val="00201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B0A"/>
    <w:rPr>
      <w:rFonts w:ascii="Times New Roman" w:eastAsia="Times New Roman" w:hAnsi="Times New Roman" w:cs="Times New Roman"/>
      <w:sz w:val="16"/>
      <w:szCs w:val="20"/>
      <w:lang w:val="en-GB" w:eastAsia="en-US"/>
    </w:rPr>
  </w:style>
  <w:style w:type="paragraph" w:customStyle="1" w:styleId="Chapter">
    <w:name w:val="Chapter"/>
    <w:basedOn w:val="Normal"/>
    <w:rsid w:val="00201B0A"/>
    <w:pPr>
      <w:spacing w:before="240"/>
    </w:pPr>
    <w:rPr>
      <w:rFonts w:ascii="Times New Roman" w:hAnsi="Times New Roman"/>
      <w:smallCaps/>
      <w:spacing w:val="80"/>
      <w:sz w:val="28"/>
    </w:rPr>
  </w:style>
  <w:style w:type="paragraph" w:customStyle="1" w:styleId="InChapter">
    <w:name w:val="InChapter"/>
    <w:basedOn w:val="Heading3"/>
    <w:rsid w:val="00201B0A"/>
    <w:pPr>
      <w:spacing w:after="240"/>
      <w:outlineLvl w:val="9"/>
    </w:pPr>
    <w:rPr>
      <w:noProof/>
    </w:rPr>
  </w:style>
  <w:style w:type="paragraph" w:styleId="Index2">
    <w:name w:val="index 2"/>
    <w:basedOn w:val="Normal"/>
    <w:next w:val="Normal"/>
    <w:semiHidden/>
    <w:rsid w:val="00201B0A"/>
    <w:pPr>
      <w:tabs>
        <w:tab w:val="right" w:pos="4176"/>
      </w:tabs>
      <w:ind w:left="568" w:hanging="284"/>
    </w:pPr>
    <w:rPr>
      <w:rFonts w:ascii="Garamond" w:hAnsi="Garamond"/>
    </w:rPr>
  </w:style>
  <w:style w:type="paragraph" w:customStyle="1" w:styleId="Byline">
    <w:name w:val="Byline"/>
    <w:rsid w:val="00201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B0A"/>
    <w:pPr>
      <w:tabs>
        <w:tab w:val="clear" w:pos="3600"/>
        <w:tab w:val="clear" w:pos="3958"/>
      </w:tabs>
      <w:jc w:val="right"/>
    </w:pPr>
  </w:style>
  <w:style w:type="character" w:styleId="Emphasis">
    <w:name w:val="Emphasis"/>
    <w:basedOn w:val="DefaultParagraphFont"/>
    <w:qFormat/>
    <w:rsid w:val="00201B0A"/>
    <w:rPr>
      <w:i/>
    </w:rPr>
  </w:style>
  <w:style w:type="paragraph" w:styleId="Caption">
    <w:name w:val="caption"/>
    <w:basedOn w:val="BodyText"/>
    <w:next w:val="Normal"/>
    <w:qFormat/>
    <w:rsid w:val="00201B0A"/>
    <w:pPr>
      <w:framePr w:w="2268" w:hSpace="181" w:vSpace="181" w:wrap="around" w:vAnchor="text" w:hAnchor="page" w:x="1135" w:y="285" w:anchorLock="1"/>
    </w:pPr>
    <w:rPr>
      <w:i/>
    </w:rPr>
  </w:style>
  <w:style w:type="paragraph" w:customStyle="1" w:styleId="MiniTOCTitle">
    <w:name w:val="MiniTOCTitle"/>
    <w:basedOn w:val="Heading4"/>
    <w:rsid w:val="00201B0A"/>
    <w:pPr>
      <w:spacing w:before="240"/>
      <w:outlineLvl w:val="9"/>
    </w:pPr>
    <w:rPr>
      <w:noProof/>
      <w:sz w:val="24"/>
    </w:rPr>
  </w:style>
  <w:style w:type="paragraph" w:customStyle="1" w:styleId="MiniTOCItem">
    <w:name w:val="MiniTOCItem"/>
    <w:basedOn w:val="ListBullet"/>
    <w:rsid w:val="00201B0A"/>
    <w:pPr>
      <w:numPr>
        <w:numId w:val="0"/>
      </w:numPr>
      <w:tabs>
        <w:tab w:val="right" w:leader="dot" w:pos="6521"/>
      </w:tabs>
      <w:spacing w:before="0" w:after="0"/>
    </w:pPr>
  </w:style>
  <w:style w:type="paragraph" w:customStyle="1" w:styleId="TOFTitle">
    <w:name w:val="TOFTitle"/>
    <w:basedOn w:val="TOCTitle"/>
    <w:rsid w:val="00201B0A"/>
  </w:style>
  <w:style w:type="paragraph" w:styleId="TableofFigures">
    <w:name w:val="table of figures"/>
    <w:basedOn w:val="Normal"/>
    <w:next w:val="Normal"/>
    <w:semiHidden/>
    <w:rsid w:val="00201B0A"/>
    <w:pPr>
      <w:tabs>
        <w:tab w:val="right" w:leader="dot" w:pos="9072"/>
      </w:tabs>
      <w:ind w:left="970" w:hanging="403"/>
    </w:pPr>
    <w:rPr>
      <w:rFonts w:ascii="Times New Roman" w:hAnsi="Times New Roman"/>
      <w:b/>
    </w:rPr>
  </w:style>
  <w:style w:type="paragraph" w:styleId="ListNumber">
    <w:name w:val="List Number"/>
    <w:basedOn w:val="List"/>
    <w:rsid w:val="00201B0A"/>
    <w:pPr>
      <w:numPr>
        <w:numId w:val="13"/>
      </w:numPr>
      <w:tabs>
        <w:tab w:val="clear" w:pos="340"/>
      </w:tabs>
    </w:pPr>
  </w:style>
  <w:style w:type="character" w:customStyle="1" w:styleId="WingdingSymbols">
    <w:name w:val="Wingding Symbols"/>
    <w:rsid w:val="00201B0A"/>
    <w:rPr>
      <w:rFonts w:ascii="Wingdings" w:hAnsi="Wingdings"/>
    </w:rPr>
  </w:style>
  <w:style w:type="paragraph" w:customStyle="1" w:styleId="TableHeading">
    <w:name w:val="Table Heading"/>
    <w:basedOn w:val="HeadingBase"/>
    <w:rsid w:val="00201B0A"/>
    <w:pPr>
      <w:keepLines/>
      <w:pBdr>
        <w:bottom w:val="single" w:sz="6" w:space="1" w:color="918585"/>
      </w:pBdr>
      <w:spacing w:before="240"/>
    </w:pPr>
  </w:style>
  <w:style w:type="character" w:customStyle="1" w:styleId="HotSpot">
    <w:name w:val="HotSpot"/>
    <w:rsid w:val="00201B0A"/>
    <w:rPr>
      <w:color w:val="0033CC"/>
      <w:u w:val="none"/>
    </w:rPr>
  </w:style>
  <w:style w:type="paragraph" w:customStyle="1" w:styleId="BodyTextRight">
    <w:name w:val="Body Text Right"/>
    <w:basedOn w:val="BodyText"/>
    <w:rsid w:val="00201B0A"/>
    <w:pPr>
      <w:spacing w:before="0" w:after="0"/>
      <w:jc w:val="right"/>
    </w:pPr>
  </w:style>
  <w:style w:type="paragraph" w:styleId="Index3">
    <w:name w:val="index 3"/>
    <w:basedOn w:val="ListNumber2"/>
    <w:next w:val="Normal"/>
    <w:semiHidden/>
    <w:rsid w:val="00201B0A"/>
    <w:pPr>
      <w:numPr>
        <w:numId w:val="0"/>
      </w:numPr>
      <w:tabs>
        <w:tab w:val="right" w:leader="dot" w:pos="4176"/>
      </w:tabs>
    </w:pPr>
  </w:style>
  <w:style w:type="paragraph" w:styleId="ListNumber2">
    <w:name w:val="List Number 2"/>
    <w:basedOn w:val="List2"/>
    <w:rsid w:val="00201B0A"/>
    <w:pPr>
      <w:numPr>
        <w:numId w:val="8"/>
      </w:numPr>
      <w:tabs>
        <w:tab w:val="clear" w:pos="1060"/>
      </w:tabs>
    </w:pPr>
  </w:style>
  <w:style w:type="paragraph" w:customStyle="1" w:styleId="MarginNote">
    <w:name w:val="Margin Note"/>
    <w:basedOn w:val="BodyText"/>
    <w:rsid w:val="00201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B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B0A"/>
    <w:rPr>
      <w:sz w:val="32"/>
    </w:rPr>
  </w:style>
  <w:style w:type="paragraph" w:customStyle="1" w:styleId="HeadingProcedure">
    <w:name w:val="Heading Procedure"/>
    <w:basedOn w:val="HeadingBase"/>
    <w:next w:val="Normal"/>
    <w:rsid w:val="00201B0A"/>
    <w:pPr>
      <w:tabs>
        <w:tab w:val="left" w:pos="0"/>
      </w:tabs>
      <w:spacing w:before="120" w:after="60"/>
    </w:pPr>
    <w:rPr>
      <w:i/>
      <w:color w:val="918585"/>
      <w:sz w:val="22"/>
    </w:rPr>
  </w:style>
  <w:style w:type="paragraph" w:customStyle="1" w:styleId="TableBodyText">
    <w:name w:val="Table Body Text"/>
    <w:basedOn w:val="BodyText"/>
    <w:rsid w:val="00201B0A"/>
    <w:pPr>
      <w:spacing w:before="60" w:after="60"/>
    </w:pPr>
  </w:style>
  <w:style w:type="paragraph" w:styleId="ListContinue">
    <w:name w:val="List Continue"/>
    <w:basedOn w:val="List"/>
    <w:rsid w:val="00201B0A"/>
    <w:pPr>
      <w:ind w:firstLine="0"/>
    </w:pPr>
  </w:style>
  <w:style w:type="paragraph" w:customStyle="1" w:styleId="ListNote">
    <w:name w:val="List Note"/>
    <w:basedOn w:val="List"/>
    <w:rsid w:val="00201B0A"/>
    <w:pPr>
      <w:pBdr>
        <w:top w:val="single" w:sz="6" w:space="2" w:color="918585"/>
        <w:bottom w:val="single" w:sz="6" w:space="2" w:color="918585"/>
      </w:pBdr>
      <w:tabs>
        <w:tab w:val="left" w:pos="1021"/>
      </w:tabs>
      <w:ind w:firstLine="0"/>
    </w:pPr>
  </w:style>
  <w:style w:type="paragraph" w:customStyle="1" w:styleId="Warning">
    <w:name w:val="Warning"/>
    <w:basedOn w:val="BodyText"/>
    <w:rsid w:val="00201B0A"/>
    <w:pPr>
      <w:shd w:val="clear" w:color="auto" w:fill="D9D9D9"/>
      <w:tabs>
        <w:tab w:val="left" w:pos="992"/>
      </w:tabs>
      <w:ind w:left="119" w:right="119"/>
    </w:pPr>
    <w:rPr>
      <w:sz w:val="20"/>
    </w:rPr>
  </w:style>
  <w:style w:type="paragraph" w:customStyle="1" w:styleId="MarginIcons">
    <w:name w:val="Margin Icons"/>
    <w:basedOn w:val="BodyText"/>
    <w:rsid w:val="00201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B0A"/>
    <w:rPr>
      <w:rFonts w:ascii="Courier New" w:hAnsi="Courier New"/>
    </w:rPr>
  </w:style>
  <w:style w:type="paragraph" w:customStyle="1" w:styleId="NoteBullet">
    <w:name w:val="Note Bullet"/>
    <w:basedOn w:val="Note"/>
    <w:rsid w:val="00201B0A"/>
    <w:pPr>
      <w:tabs>
        <w:tab w:val="clear" w:pos="680"/>
      </w:tabs>
      <w:spacing w:before="60" w:after="60"/>
    </w:pPr>
  </w:style>
  <w:style w:type="paragraph" w:customStyle="1" w:styleId="SubHeading2">
    <w:name w:val="SubHeading2"/>
    <w:basedOn w:val="HeadingBase"/>
    <w:rsid w:val="00201B0A"/>
    <w:pPr>
      <w:spacing w:before="240" w:after="60"/>
    </w:pPr>
    <w:rPr>
      <w:sz w:val="20"/>
    </w:rPr>
  </w:style>
  <w:style w:type="paragraph" w:customStyle="1" w:styleId="SubHeading1">
    <w:name w:val="SubHeading1"/>
    <w:basedOn w:val="HeadingBase"/>
    <w:rsid w:val="00201B0A"/>
    <w:pPr>
      <w:spacing w:before="240" w:after="60"/>
    </w:pPr>
    <w:rPr>
      <w:color w:val="918585"/>
      <w:sz w:val="22"/>
    </w:rPr>
  </w:style>
  <w:style w:type="paragraph" w:customStyle="1" w:styleId="SideHeading">
    <w:name w:val="Side Heading"/>
    <w:basedOn w:val="HeadingBase"/>
    <w:rsid w:val="00201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B0A"/>
    <w:pPr>
      <w:numPr>
        <w:numId w:val="9"/>
      </w:numPr>
    </w:pPr>
  </w:style>
  <w:style w:type="paragraph" w:styleId="PlainText">
    <w:name w:val="Plain Text"/>
    <w:basedOn w:val="Normal"/>
    <w:link w:val="PlainTextChar"/>
    <w:rsid w:val="00201B0A"/>
    <w:rPr>
      <w:sz w:val="20"/>
    </w:rPr>
  </w:style>
  <w:style w:type="character" w:customStyle="1" w:styleId="PlainTextChar">
    <w:name w:val="Plain Text Char"/>
    <w:basedOn w:val="DefaultParagraphFont"/>
    <w:link w:val="PlainText"/>
    <w:rsid w:val="00201B0A"/>
    <w:rPr>
      <w:rFonts w:ascii="Courier New" w:eastAsia="Times New Roman" w:hAnsi="Courier New" w:cs="Times New Roman"/>
      <w:sz w:val="20"/>
      <w:szCs w:val="20"/>
      <w:lang w:eastAsia="en-US"/>
    </w:rPr>
  </w:style>
  <w:style w:type="character" w:customStyle="1" w:styleId="MenuOption">
    <w:name w:val="Menu Option"/>
    <w:basedOn w:val="DefaultParagraphFont"/>
    <w:rsid w:val="00201B0A"/>
    <w:rPr>
      <w:b/>
      <w:smallCaps/>
    </w:rPr>
  </w:style>
  <w:style w:type="paragraph" w:customStyle="1" w:styleId="TableListNumber">
    <w:name w:val="Table List Number"/>
    <w:basedOn w:val="ListNumber"/>
    <w:rsid w:val="00201B0A"/>
    <w:pPr>
      <w:numPr>
        <w:numId w:val="0"/>
      </w:numPr>
    </w:pPr>
  </w:style>
  <w:style w:type="paragraph" w:styleId="TOC4">
    <w:name w:val="toc 4"/>
    <w:basedOn w:val="TOCBase"/>
    <w:next w:val="Normal"/>
    <w:semiHidden/>
    <w:rsid w:val="00201B0A"/>
    <w:pPr>
      <w:tabs>
        <w:tab w:val="right" w:leader="dot" w:pos="9071"/>
      </w:tabs>
      <w:ind w:left="1701"/>
    </w:pPr>
  </w:style>
  <w:style w:type="paragraph" w:customStyle="1" w:styleId="ListAlpha">
    <w:name w:val="List Alpha"/>
    <w:basedOn w:val="List"/>
    <w:rsid w:val="00201B0A"/>
    <w:pPr>
      <w:numPr>
        <w:numId w:val="7"/>
      </w:numPr>
    </w:pPr>
  </w:style>
  <w:style w:type="paragraph" w:customStyle="1" w:styleId="ListAlpha2">
    <w:name w:val="List Alpha 2"/>
    <w:basedOn w:val="List2"/>
    <w:rsid w:val="00201B0A"/>
    <w:pPr>
      <w:numPr>
        <w:numId w:val="6"/>
      </w:numPr>
    </w:pPr>
  </w:style>
  <w:style w:type="paragraph" w:styleId="List2">
    <w:name w:val="List 2"/>
    <w:basedOn w:val="BodyText"/>
    <w:rsid w:val="00201B0A"/>
    <w:pPr>
      <w:tabs>
        <w:tab w:val="left" w:pos="680"/>
      </w:tabs>
      <w:spacing w:before="60" w:after="60"/>
      <w:ind w:left="680" w:hanging="340"/>
    </w:pPr>
  </w:style>
  <w:style w:type="paragraph" w:styleId="List3">
    <w:name w:val="List 3"/>
    <w:basedOn w:val="BodyText"/>
    <w:rsid w:val="00201B0A"/>
    <w:pPr>
      <w:tabs>
        <w:tab w:val="left" w:pos="1021"/>
      </w:tabs>
      <w:spacing w:before="60" w:after="60"/>
      <w:ind w:left="1020" w:hanging="340"/>
    </w:pPr>
  </w:style>
  <w:style w:type="paragraph" w:styleId="List4">
    <w:name w:val="List 4"/>
    <w:basedOn w:val="BodyText"/>
    <w:rsid w:val="00201B0A"/>
    <w:pPr>
      <w:tabs>
        <w:tab w:val="left" w:pos="1361"/>
      </w:tabs>
      <w:spacing w:before="60" w:after="60"/>
      <w:ind w:left="1361" w:hanging="340"/>
    </w:pPr>
  </w:style>
  <w:style w:type="paragraph" w:styleId="List5">
    <w:name w:val="List 5"/>
    <w:basedOn w:val="BodyText"/>
    <w:rsid w:val="00201B0A"/>
    <w:pPr>
      <w:tabs>
        <w:tab w:val="left" w:pos="1701"/>
      </w:tabs>
      <w:spacing w:before="60" w:after="60"/>
      <w:ind w:left="1701" w:hanging="340"/>
    </w:pPr>
  </w:style>
  <w:style w:type="paragraph" w:styleId="ListBullet3">
    <w:name w:val="List Bullet 3"/>
    <w:basedOn w:val="List3"/>
    <w:rsid w:val="00201B0A"/>
    <w:pPr>
      <w:numPr>
        <w:numId w:val="12"/>
      </w:numPr>
      <w:tabs>
        <w:tab w:val="clear" w:pos="1021"/>
      </w:tabs>
      <w:ind w:left="1037" w:hanging="357"/>
    </w:pPr>
  </w:style>
  <w:style w:type="paragraph" w:styleId="ListBullet4">
    <w:name w:val="List Bullet 4"/>
    <w:basedOn w:val="List4"/>
    <w:rsid w:val="00201B0A"/>
    <w:pPr>
      <w:numPr>
        <w:numId w:val="1"/>
      </w:numPr>
      <w:tabs>
        <w:tab w:val="clear" w:pos="1361"/>
      </w:tabs>
    </w:pPr>
  </w:style>
  <w:style w:type="paragraph" w:styleId="ListBullet5">
    <w:name w:val="List Bullet 5"/>
    <w:basedOn w:val="List5"/>
    <w:rsid w:val="00201B0A"/>
    <w:pPr>
      <w:numPr>
        <w:numId w:val="2"/>
      </w:numPr>
    </w:pPr>
  </w:style>
  <w:style w:type="paragraph" w:styleId="ListContinue2">
    <w:name w:val="List Continue 2"/>
    <w:basedOn w:val="List2"/>
    <w:rsid w:val="00201B0A"/>
    <w:pPr>
      <w:ind w:firstLine="0"/>
    </w:pPr>
  </w:style>
  <w:style w:type="paragraph" w:styleId="ListContinue3">
    <w:name w:val="List Continue 3"/>
    <w:basedOn w:val="List3"/>
    <w:rsid w:val="00201B0A"/>
    <w:pPr>
      <w:ind w:left="1021" w:firstLine="0"/>
    </w:pPr>
  </w:style>
  <w:style w:type="paragraph" w:styleId="ListContinue4">
    <w:name w:val="List Continue 4"/>
    <w:basedOn w:val="List4"/>
    <w:rsid w:val="00201B0A"/>
    <w:pPr>
      <w:ind w:firstLine="0"/>
    </w:pPr>
  </w:style>
  <w:style w:type="paragraph" w:styleId="ListContinue5">
    <w:name w:val="List Continue 5"/>
    <w:basedOn w:val="List5"/>
    <w:rsid w:val="00201B0A"/>
    <w:pPr>
      <w:ind w:firstLine="0"/>
    </w:pPr>
  </w:style>
  <w:style w:type="paragraph" w:styleId="ListNumber3">
    <w:name w:val="List Number 3"/>
    <w:basedOn w:val="List3"/>
    <w:rsid w:val="00201B0A"/>
    <w:pPr>
      <w:numPr>
        <w:numId w:val="3"/>
      </w:numPr>
    </w:pPr>
  </w:style>
  <w:style w:type="paragraph" w:styleId="ListNumber4">
    <w:name w:val="List Number 4"/>
    <w:basedOn w:val="List4"/>
    <w:rsid w:val="00201B0A"/>
    <w:pPr>
      <w:numPr>
        <w:numId w:val="4"/>
      </w:numPr>
    </w:pPr>
  </w:style>
  <w:style w:type="paragraph" w:styleId="ListNumber5">
    <w:name w:val="List Number 5"/>
    <w:basedOn w:val="List5"/>
    <w:rsid w:val="00201B0A"/>
    <w:pPr>
      <w:numPr>
        <w:numId w:val="5"/>
      </w:numPr>
    </w:pPr>
  </w:style>
  <w:style w:type="paragraph" w:styleId="BlockText">
    <w:name w:val="Block Text"/>
    <w:basedOn w:val="Normal"/>
    <w:rsid w:val="00201B0A"/>
    <w:pPr>
      <w:spacing w:after="120"/>
      <w:ind w:left="1440" w:right="1440"/>
    </w:pPr>
  </w:style>
  <w:style w:type="character" w:customStyle="1" w:styleId="Subscript">
    <w:name w:val="Subscript"/>
    <w:basedOn w:val="DefaultParagraphFont"/>
    <w:rsid w:val="00201B0A"/>
    <w:rPr>
      <w:sz w:val="16"/>
      <w:vertAlign w:val="subscript"/>
    </w:rPr>
  </w:style>
  <w:style w:type="character" w:customStyle="1" w:styleId="Superscript">
    <w:name w:val="Superscript"/>
    <w:basedOn w:val="DefaultParagraphFont"/>
    <w:rsid w:val="00201B0A"/>
    <w:rPr>
      <w:sz w:val="16"/>
      <w:vertAlign w:val="superscript"/>
    </w:rPr>
  </w:style>
  <w:style w:type="character" w:customStyle="1" w:styleId="Symbols">
    <w:name w:val="Symbols"/>
    <w:basedOn w:val="DefaultParagraphFont"/>
    <w:rsid w:val="00201B0A"/>
    <w:rPr>
      <w:rFonts w:ascii="Symbol" w:hAnsi="Symbol"/>
    </w:rPr>
  </w:style>
  <w:style w:type="character" w:customStyle="1" w:styleId="MenuOptions">
    <w:name w:val="Menu Options"/>
    <w:basedOn w:val="DefaultParagraphFont"/>
    <w:rsid w:val="00201B0A"/>
    <w:rPr>
      <w:rFonts w:ascii="Arial Narrow" w:hAnsi="Arial Narrow"/>
      <w:smallCaps/>
    </w:rPr>
  </w:style>
  <w:style w:type="character" w:customStyle="1" w:styleId="Buttons">
    <w:name w:val="Buttons"/>
    <w:basedOn w:val="DefaultParagraphFont"/>
    <w:rsid w:val="00201B0A"/>
    <w:rPr>
      <w:b/>
    </w:rPr>
  </w:style>
  <w:style w:type="character" w:customStyle="1" w:styleId="Underlined">
    <w:name w:val="Underlined"/>
    <w:basedOn w:val="DefaultParagraphFont"/>
    <w:rsid w:val="00201B0A"/>
    <w:rPr>
      <w:u w:val="single"/>
    </w:rPr>
  </w:style>
  <w:style w:type="paragraph" w:customStyle="1" w:styleId="TableBodyTextRight">
    <w:name w:val="Table Body Text Right"/>
    <w:basedOn w:val="TableBodyText"/>
    <w:rsid w:val="00201B0A"/>
    <w:pPr>
      <w:widowControl w:val="0"/>
      <w:autoSpaceDE w:val="0"/>
      <w:autoSpaceDN w:val="0"/>
      <w:adjustRightInd w:val="0"/>
      <w:jc w:val="right"/>
    </w:pPr>
    <w:rPr>
      <w:rFonts w:cs="Arial"/>
      <w:szCs w:val="18"/>
    </w:rPr>
  </w:style>
  <w:style w:type="paragraph" w:customStyle="1" w:styleId="CopyrightText">
    <w:name w:val="Copyright Text"/>
    <w:basedOn w:val="BodyText"/>
    <w:rsid w:val="00201B0A"/>
    <w:rPr>
      <w:sz w:val="18"/>
    </w:rPr>
  </w:style>
  <w:style w:type="paragraph" w:customStyle="1" w:styleId="BodySmallRight">
    <w:name w:val="Body Small Right"/>
    <w:basedOn w:val="BodyTextRight"/>
    <w:rsid w:val="00201B0A"/>
    <w:rPr>
      <w:sz w:val="18"/>
      <w:szCs w:val="18"/>
    </w:rPr>
  </w:style>
  <w:style w:type="paragraph" w:customStyle="1" w:styleId="MarginEdition">
    <w:name w:val="Margin Edition"/>
    <w:basedOn w:val="MarginNote"/>
    <w:rsid w:val="00201B0A"/>
    <w:pPr>
      <w:spacing w:before="0" w:after="0"/>
    </w:pPr>
    <w:rPr>
      <w:rFonts w:ascii="Times New Roman" w:hAnsi="Times New Roman"/>
      <w:color w:val="999999"/>
    </w:rPr>
  </w:style>
  <w:style w:type="paragraph" w:customStyle="1" w:styleId="Spacer">
    <w:name w:val="Spacer"/>
    <w:basedOn w:val="Normal"/>
    <w:rsid w:val="00201B0A"/>
    <w:rPr>
      <w:sz w:val="2"/>
      <w:szCs w:val="2"/>
    </w:rPr>
  </w:style>
  <w:style w:type="character" w:customStyle="1" w:styleId="Small">
    <w:name w:val="Small"/>
    <w:basedOn w:val="DefaultParagraphFont"/>
    <w:rsid w:val="00201B0A"/>
    <w:rPr>
      <w:sz w:val="16"/>
    </w:rPr>
  </w:style>
  <w:style w:type="paragraph" w:customStyle="1" w:styleId="WideTable">
    <w:name w:val="Wide Table"/>
    <w:basedOn w:val="Normal"/>
    <w:rsid w:val="00201B0A"/>
    <w:pPr>
      <w:ind w:left="-1418"/>
    </w:pPr>
    <w:rPr>
      <w:sz w:val="2"/>
      <w:szCs w:val="2"/>
    </w:rPr>
  </w:style>
  <w:style w:type="character" w:styleId="PageNumber">
    <w:name w:val="page number"/>
    <w:basedOn w:val="DefaultParagraphFont"/>
    <w:rsid w:val="00201B0A"/>
  </w:style>
  <w:style w:type="paragraph" w:styleId="Quote">
    <w:name w:val="Quote"/>
    <w:basedOn w:val="Heading1"/>
    <w:link w:val="QuoteChar"/>
    <w:qFormat/>
    <w:rsid w:val="00201B0A"/>
    <w:rPr>
      <w:b w:val="0"/>
      <w:sz w:val="72"/>
      <w:szCs w:val="72"/>
      <w:lang w:val="en-NZ"/>
    </w:rPr>
  </w:style>
  <w:style w:type="character" w:customStyle="1" w:styleId="QuoteChar">
    <w:name w:val="Quote Char"/>
    <w:basedOn w:val="DefaultParagraphFont"/>
    <w:link w:val="Quote"/>
    <w:rsid w:val="00201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B0A"/>
    <w:pPr>
      <w:pageBreakBefore/>
    </w:pPr>
  </w:style>
  <w:style w:type="paragraph" w:customStyle="1" w:styleId="Border">
    <w:name w:val="Border"/>
    <w:basedOn w:val="Normal"/>
    <w:qFormat/>
    <w:rsid w:val="00201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B0A"/>
    <w:rPr>
      <w:b/>
      <w:bCs/>
      <w:i/>
      <w:iCs/>
      <w:color w:val="auto"/>
    </w:rPr>
  </w:style>
  <w:style w:type="paragraph" w:styleId="IntenseQuote">
    <w:name w:val="Intense Quote"/>
    <w:basedOn w:val="Normal"/>
    <w:next w:val="Normal"/>
    <w:link w:val="IntenseQuoteChar"/>
    <w:uiPriority w:val="30"/>
    <w:qFormat/>
    <w:rsid w:val="00201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B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B0A"/>
    <w:rPr>
      <w:smallCaps/>
      <w:color w:val="auto"/>
      <w:u w:val="single"/>
    </w:rPr>
  </w:style>
  <w:style w:type="character" w:styleId="IntenseReference">
    <w:name w:val="Intense Reference"/>
    <w:basedOn w:val="DefaultParagraphFont"/>
    <w:uiPriority w:val="32"/>
    <w:qFormat/>
    <w:rsid w:val="00201B0A"/>
    <w:rPr>
      <w:b/>
      <w:bCs/>
      <w:smallCaps/>
      <w:color w:val="auto"/>
      <w:spacing w:val="5"/>
      <w:u w:val="single"/>
    </w:rPr>
  </w:style>
  <w:style w:type="paragraph" w:customStyle="1" w:styleId="2ColumnHeading">
    <w:name w:val="2Column Heading"/>
    <w:basedOn w:val="BodyText"/>
    <w:qFormat/>
    <w:rsid w:val="00201B0A"/>
    <w:pPr>
      <w:spacing w:after="60"/>
      <w:ind w:left="-2268"/>
    </w:pPr>
    <w:rPr>
      <w:b/>
    </w:rPr>
  </w:style>
  <w:style w:type="paragraph" w:customStyle="1" w:styleId="Heading1TOC">
    <w:name w:val="Heading1 TOC"/>
    <w:basedOn w:val="Normal"/>
    <w:qFormat/>
    <w:rsid w:val="00201B0A"/>
    <w:pPr>
      <w:spacing w:before="240" w:after="120"/>
    </w:pPr>
    <w:rPr>
      <w:rFonts w:ascii="Times New Roman" w:hAnsi="Times New Roman"/>
      <w:b/>
      <w:sz w:val="32"/>
    </w:rPr>
  </w:style>
  <w:style w:type="paragraph" w:customStyle="1" w:styleId="Heading2TOC">
    <w:name w:val="Heading2 TOC"/>
    <w:basedOn w:val="Normal"/>
    <w:qFormat/>
    <w:rsid w:val="00201B0A"/>
    <w:pPr>
      <w:spacing w:before="240" w:after="60"/>
    </w:pPr>
    <w:rPr>
      <w:rFonts w:ascii="Times New Roman" w:hAnsi="Times New Roman"/>
      <w:b/>
      <w:sz w:val="28"/>
    </w:rPr>
  </w:style>
  <w:style w:type="character" w:customStyle="1" w:styleId="Underline">
    <w:name w:val="Underline"/>
    <w:basedOn w:val="DefaultParagraphFont"/>
    <w:qFormat/>
    <w:rsid w:val="00201B0A"/>
    <w:rPr>
      <w:u w:val="single"/>
    </w:rPr>
  </w:style>
  <w:style w:type="character" w:customStyle="1" w:styleId="BoldandItalics">
    <w:name w:val="Bold and Italics"/>
    <w:qFormat/>
    <w:rsid w:val="00201B0A"/>
    <w:rPr>
      <w:b/>
      <w:i/>
      <w:u w:val="none"/>
    </w:rPr>
  </w:style>
  <w:style w:type="paragraph" w:styleId="BalloonText">
    <w:name w:val="Balloon Text"/>
    <w:basedOn w:val="Normal"/>
    <w:link w:val="BalloonTextChar"/>
    <w:rsid w:val="00201B0A"/>
    <w:rPr>
      <w:rFonts w:ascii="Tahoma" w:hAnsi="Tahoma" w:cs="Tahoma"/>
      <w:sz w:val="16"/>
      <w:szCs w:val="16"/>
    </w:rPr>
  </w:style>
  <w:style w:type="character" w:customStyle="1" w:styleId="BalloonTextChar">
    <w:name w:val="Balloon Text Char"/>
    <w:basedOn w:val="DefaultParagraphFont"/>
    <w:link w:val="BalloonText"/>
    <w:rsid w:val="00201B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B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B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B0A"/>
    <w:rPr>
      <w:b/>
      <w:color w:val="660033"/>
      <w:spacing w:val="0"/>
    </w:rPr>
  </w:style>
  <w:style w:type="paragraph" w:customStyle="1" w:styleId="Nameditemlist">
    <w:name w:val="Named item list"/>
    <w:basedOn w:val="BodyText"/>
    <w:qFormat/>
    <w:rsid w:val="00201B0A"/>
    <w:pPr>
      <w:tabs>
        <w:tab w:val="left" w:pos="2835"/>
      </w:tabs>
      <w:ind w:left="2835" w:hanging="2835"/>
    </w:pPr>
  </w:style>
  <w:style w:type="paragraph" w:customStyle="1" w:styleId="BodyTextnopadding">
    <w:name w:val="Body Text no padding"/>
    <w:basedOn w:val="BodyText"/>
    <w:qFormat/>
    <w:rsid w:val="00201B0A"/>
    <w:pPr>
      <w:spacing w:before="0" w:after="0"/>
    </w:pPr>
  </w:style>
  <w:style w:type="paragraph" w:customStyle="1" w:styleId="BodyTextBold">
    <w:name w:val="Body Text Bold"/>
    <w:basedOn w:val="BodyText"/>
    <w:qFormat/>
    <w:rsid w:val="00201B0A"/>
    <w:rPr>
      <w:b/>
    </w:rPr>
  </w:style>
  <w:style w:type="character" w:styleId="Hyperlink">
    <w:name w:val="Hyperlink"/>
    <w:basedOn w:val="DefaultParagraphFont"/>
    <w:uiPriority w:val="99"/>
    <w:unhideWhenUsed/>
    <w:rsid w:val="008229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1175</Words>
  <Characters>7971</Characters>
  <Application>Microsoft Office Word</Application>
  <DocSecurity>0</DocSecurity>
  <Lines>295</Lines>
  <Paragraphs>134</Paragraphs>
  <ScaleCrop>false</ScaleCrop>
  <Company>Author-it Software Corporation Ltd.</Company>
  <LinksUpToDate>false</LinksUpToDate>
  <CharactersWithSpaces>9012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UETTDRTS40 Test and maintain energy/revenue metering schemes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2021-04-20T06:30:00Z</dcterms:created>
  <dcterms:modified xsi:type="dcterms:W3CDTF">2021-04-20T06:30:00Z</dcterms:modified>
</cp:coreProperties>
</file>