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84D" w:rsidP="00273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UETTDRTS40 Test and maintain energy/revenue metering schemes</w:t>
      </w:r>
      <w:r>
        <w:fldChar w:fldCharType="end"/>
      </w:r>
    </w:p>
    <w:p w:rsidR="0027384D" w:rsidP="0027384D">
      <w:pPr>
        <w:pStyle w:val="Version"/>
        <w:sectPr w:rsidSect="00D37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53B" w:rsidP="00D3753B">
      <w:pPr>
        <w:pStyle w:val="SuperHeading"/>
      </w:pPr>
      <w:r w:rsidRPr="00D3753B">
        <w:t>Assessment Requirements for UETTDRTS40 Test and maintain energy/revenue metering schemes</w:t>
      </w:r>
    </w:p>
    <w:p w:rsidR="00000000" w:rsidRPr="00D3753B" w:rsidP="00D3753B">
      <w:pPr>
        <w:pStyle w:val="Heading1"/>
      </w:pPr>
      <w:bookmarkStart w:id="1" w:name="O_1005813"/>
      <w:bookmarkEnd w:id="1"/>
      <w:r w:rsidRPr="00D375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53B" w:rsidP="00D3753B">
            <w:pPr>
              <w:pStyle w:val="BodyText"/>
            </w:pPr>
            <w:r w:rsidRPr="00D3753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3753B" w:rsidP="00D3753B">
      <w:pPr>
        <w:pStyle w:val="NoPaddingFontSize1"/>
      </w:pPr>
    </w:p>
    <w:p w:rsidR="00000000" w:rsidRPr="00D3753B" w:rsidP="00D3753B">
      <w:pPr>
        <w:pStyle w:val="AllowPageBreak"/>
      </w:pPr>
    </w:p>
    <w:p w:rsidR="00000000" w:rsidRPr="00D3753B" w:rsidP="00D3753B">
      <w:pPr>
        <w:pStyle w:val="Heading1"/>
      </w:pPr>
      <w:bookmarkStart w:id="2" w:name="O_1005814"/>
      <w:bookmarkEnd w:id="2"/>
      <w:r w:rsidRPr="00D375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53B">
            <w:pPr>
              <w:pStyle w:val="BodyText"/>
              <w:rPr>
                <w:lang w:val="en-NZ"/>
              </w:rPr>
            </w:pPr>
            <w:r w:rsidRPr="00D3753B">
              <w:t>Evidence required to demonstrate competence in this unit must be relevant to a</w:t>
            </w:r>
            <w:r w:rsidRPr="00D3753B">
              <w:t xml:space="preserve">nd satisfy all of the requirements of the elements and performance criteria on at least two separate occasions and include:  </w:t>
            </w:r>
          </w:p>
        </w:tc>
      </w:tr>
      <w:tr w:rsidTr="00D37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53B" w:rsidP="00D3753B">
            <w:pPr>
              <w:pStyle w:val="ListBullet"/>
            </w:pPr>
            <w:r w:rsidRPr="00D3753B">
              <w:t>applying relevant work health and safety (WHS)/occupational health and safety (OHS) requirements, including the use of risk cont</w:t>
            </w:r>
            <w:r w:rsidRPr="00D3753B">
              <w:t>rol measures</w:t>
            </w:r>
          </w:p>
          <w:p w:rsidR="00000000" w:rsidRPr="00D3753B" w:rsidP="00D3753B">
            <w:pPr>
              <w:pStyle w:val="ListBullet"/>
            </w:pPr>
            <w:r w:rsidRPr="00D3753B">
              <w:t>applying sustainable energy principles and practices</w:t>
            </w:r>
          </w:p>
          <w:p w:rsidR="00000000" w:rsidRPr="00D3753B" w:rsidP="00D3753B">
            <w:pPr>
              <w:pStyle w:val="ListBullet"/>
            </w:pPr>
            <w:r w:rsidRPr="00D3753B">
              <w:t>performing on at least three (3) occasions, testing/maintaining all of the following:</w:t>
            </w:r>
          </w:p>
          <w:p w:rsidR="00000000" w:rsidRPr="00D3753B" w:rsidP="00D3753B">
            <w:pPr>
              <w:pStyle w:val="ListBullet2"/>
            </w:pPr>
            <w:r w:rsidRPr="00D3753B">
              <w:t>ensuring meter function</w:t>
            </w:r>
          </w:p>
          <w:p w:rsidR="00000000" w:rsidRPr="00D3753B" w:rsidP="00D3753B">
            <w:pPr>
              <w:pStyle w:val="ListBullet2"/>
            </w:pPr>
            <w:r w:rsidRPr="00D3753B">
              <w:t>determining energy flows, voltage, current and phasor relationships</w:t>
            </w:r>
          </w:p>
          <w:p w:rsidR="00000000" w:rsidRPr="00D3753B" w:rsidP="00D3753B">
            <w:pPr>
              <w:pStyle w:val="ListBullet2"/>
            </w:pPr>
            <w:r w:rsidRPr="00D3753B">
              <w:t>inspecting/monitoring equipment</w:t>
            </w:r>
          </w:p>
          <w:p w:rsidR="00000000" w:rsidRPr="00D3753B" w:rsidP="00D3753B">
            <w:pPr>
              <w:pStyle w:val="ListBullet2"/>
            </w:pPr>
            <w:r w:rsidRPr="00D3753B">
              <w:t>gathering of information to ensure the application of standards and specifications have been met</w:t>
            </w:r>
          </w:p>
          <w:p w:rsidR="00000000" w:rsidRPr="00D3753B" w:rsidP="00D3753B">
            <w:pPr>
              <w:pStyle w:val="ListBullet2"/>
            </w:pPr>
            <w:r w:rsidRPr="00D3753B">
              <w:t>specific notification of faults with metering equipment affecting energy registration and revenue billing in accordance with es</w:t>
            </w:r>
            <w:r w:rsidRPr="00D3753B">
              <w:t>tablished procedures</w:t>
            </w:r>
          </w:p>
          <w:p w:rsidR="00000000" w:rsidRPr="00D3753B" w:rsidP="00D3753B">
            <w:pPr>
              <w:pStyle w:val="ListBullet2"/>
            </w:pPr>
            <w:r w:rsidRPr="00D3753B">
              <w:t>ensuring that the installation is operating within prescribed limits (enterprise, manufacturer and regulated energy market requirements)</w:t>
            </w:r>
          </w:p>
          <w:p w:rsidR="00000000" w:rsidRPr="00D3753B" w:rsidP="00D3753B">
            <w:pPr>
              <w:pStyle w:val="ListBullet2"/>
            </w:pPr>
            <w:r w:rsidRPr="00D3753B">
              <w:t>making recommendations, adjustments, replacements and repairs</w:t>
            </w:r>
          </w:p>
          <w:p w:rsidR="00000000" w:rsidRPr="00D3753B" w:rsidP="00D3753B">
            <w:pPr>
              <w:pStyle w:val="ListBullet"/>
            </w:pPr>
            <w:r w:rsidRPr="00D3753B">
              <w:t>performing on at least three (3) oc</w:t>
            </w:r>
            <w:r w:rsidRPr="00D3753B">
              <w:t>casions, all of the following:</w:t>
            </w:r>
          </w:p>
          <w:p w:rsidR="00000000" w:rsidRPr="00D3753B" w:rsidP="00D3753B">
            <w:pPr>
              <w:pStyle w:val="ListBullet2"/>
            </w:pPr>
            <w:r w:rsidRPr="00D3753B">
              <w:t>isolating, at local fuses and links</w:t>
            </w:r>
          </w:p>
          <w:p w:rsidR="00000000" w:rsidRPr="00D3753B" w:rsidP="00D3753B">
            <w:pPr>
              <w:pStyle w:val="ListBullet2"/>
            </w:pPr>
            <w:r w:rsidRPr="00D3753B">
              <w:t>determining actions against standards if additional isolation is required</w:t>
            </w:r>
          </w:p>
          <w:p w:rsidR="00000000" w:rsidRPr="00D3753B" w:rsidP="00D3753B">
            <w:pPr>
              <w:pStyle w:val="ListBullet"/>
            </w:pPr>
            <w:r w:rsidRPr="00D3753B">
              <w:t>demonstrating on at least three (3) occasions, the functionality of the metering scheme in accordance with:</w:t>
            </w:r>
          </w:p>
          <w:p w:rsidR="00000000" w:rsidRPr="00D3753B" w:rsidP="00D3753B">
            <w:pPr>
              <w:pStyle w:val="ListBullet2"/>
            </w:pPr>
            <w:r w:rsidRPr="00D3753B">
              <w:t>elec</w:t>
            </w:r>
            <w:r w:rsidRPr="00D3753B">
              <w:t>trical installation (state and national) standards</w:t>
            </w:r>
          </w:p>
          <w:p w:rsidR="00000000" w:rsidRPr="00D3753B" w:rsidP="00D3753B">
            <w:pPr>
              <w:pStyle w:val="ListBullet2"/>
            </w:pPr>
            <w:r w:rsidRPr="00D3753B">
              <w:t>metrology procedures</w:t>
            </w:r>
          </w:p>
          <w:p w:rsidR="00000000" w:rsidRPr="00D3753B" w:rsidP="00D3753B">
            <w:pPr>
              <w:pStyle w:val="ListBullet2"/>
            </w:pPr>
            <w:r w:rsidRPr="00D3753B">
              <w:t>compliance to tariff requirements</w:t>
            </w:r>
          </w:p>
          <w:p w:rsidR="00000000" w:rsidRPr="00D3753B" w:rsidP="00D3753B">
            <w:pPr>
              <w:pStyle w:val="ListBullet"/>
            </w:pPr>
            <w:r w:rsidRPr="00D3753B">
              <w:t>dealing with unplanned events on at least one (1) occasion.</w:t>
            </w:r>
          </w:p>
        </w:tc>
      </w:tr>
    </w:tbl>
    <w:p w:rsidR="00000000" w:rsidRPr="00D3753B" w:rsidP="00D3753B">
      <w:pPr>
        <w:pStyle w:val="NoPaddingFontSize1"/>
      </w:pPr>
    </w:p>
    <w:p w:rsidR="00000000" w:rsidRPr="00D3753B" w:rsidP="00D3753B">
      <w:pPr>
        <w:pStyle w:val="AllowPageBreak"/>
      </w:pPr>
    </w:p>
    <w:p w:rsidR="00000000" w:rsidRPr="00D3753B" w:rsidP="00D3753B">
      <w:pPr>
        <w:pStyle w:val="Heading1"/>
      </w:pPr>
      <w:bookmarkStart w:id="3" w:name="O_1005815"/>
      <w:bookmarkEnd w:id="3"/>
      <w:r w:rsidRPr="00D375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53B">
            <w:pPr>
              <w:pStyle w:val="BodyText"/>
              <w:rPr>
                <w:lang w:val="en-NZ"/>
              </w:rPr>
            </w:pPr>
            <w:r w:rsidRPr="00D3753B">
              <w:t xml:space="preserve">Evidence required to demonstrate competence in this unit must be relevant to and satisfy all of </w:t>
            </w:r>
            <w:r w:rsidRPr="00D3753B">
              <w:t>the requirements of the elements and performance criteria and include knowledge of:</w:t>
            </w:r>
          </w:p>
        </w:tc>
      </w:tr>
      <w:tr w:rsidTr="00D37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53B" w:rsidP="00D3753B">
            <w:pPr>
              <w:pStyle w:val="ListBullet"/>
            </w:pPr>
            <w:r w:rsidRPr="00D3753B">
              <w:t>operation of energy metering test equipment</w:t>
            </w:r>
          </w:p>
          <w:p w:rsidR="00000000" w:rsidRPr="00D3753B" w:rsidP="00D3753B">
            <w:pPr>
              <w:pStyle w:val="ListBullet"/>
            </w:pPr>
            <w:r w:rsidRPr="00D3753B">
              <w:t xml:space="preserve">test equipment encompassing: </w:t>
            </w:r>
          </w:p>
          <w:p w:rsidR="00000000" w:rsidRPr="00D3753B" w:rsidP="00D3753B">
            <w:pPr>
              <w:pStyle w:val="ListBullet2"/>
            </w:pPr>
            <w:r w:rsidRPr="00D3753B">
              <w:t>voltmeters, amp meters, Ohm meters, kWh/kVarh standards, tong ammeters, phase rotation meter, power factor meters, power quality meters, phantom load devices, current/voltage injection devices, measurement bridges, insulation resistance tester, phase angl</w:t>
            </w:r>
            <w:r w:rsidRPr="00D3753B">
              <w:t>e meters, multimeters, standard current transformers/voltage transformers and insulated operating sticks</w:t>
            </w:r>
          </w:p>
          <w:p w:rsidR="00000000" w:rsidRPr="00D3753B" w:rsidP="00D3753B">
            <w:pPr>
              <w:pStyle w:val="ListBullet"/>
            </w:pPr>
            <w:r w:rsidRPr="00D3753B">
              <w:t>other equipment encompassing:</w:t>
            </w:r>
          </w:p>
          <w:p w:rsidR="00000000" w:rsidRPr="00D3753B" w:rsidP="00D3753B">
            <w:pPr>
              <w:pStyle w:val="ListBullet2"/>
            </w:pPr>
            <w:r w:rsidRPr="00D3753B">
              <w:t>personal computer, calculator, stop watches, printers, telecommunication devices and global positioning systems (GPS)</w:t>
            </w:r>
          </w:p>
          <w:p w:rsidR="00000000" w:rsidRPr="00D3753B" w:rsidP="00D3753B">
            <w:pPr>
              <w:pStyle w:val="ListBullet"/>
            </w:pPr>
            <w:r w:rsidRPr="00D3753B">
              <w:t>knowledge of test principles and theories</w:t>
            </w:r>
          </w:p>
          <w:p w:rsidR="00000000" w:rsidRPr="00D3753B" w:rsidP="00D3753B">
            <w:pPr>
              <w:pStyle w:val="ListBullet"/>
            </w:pPr>
            <w:r w:rsidRPr="00D3753B">
              <w:t>techniques in the testing and maintenance procedures of energy metering schemes in accordance with Commonwealth/state/territory legislation, supply authority regulations and enterprise standards</w:t>
            </w:r>
          </w:p>
          <w:p w:rsidR="00000000" w:rsidRPr="00D3753B" w:rsidP="00D3753B">
            <w:pPr>
              <w:pStyle w:val="ListBullet"/>
            </w:pPr>
            <w:r w:rsidRPr="00D3753B">
              <w:t>ensure compliance w</w:t>
            </w:r>
            <w:r w:rsidRPr="00D3753B">
              <w:t xml:space="preserve">ith ISO 9001:2015 Quality Management Systems </w:t>
            </w:r>
          </w:p>
          <w:p w:rsidR="00000000" w:rsidRPr="00D3753B" w:rsidP="00D3753B">
            <w:pPr>
              <w:pStyle w:val="ListBullet"/>
            </w:pPr>
            <w:r w:rsidRPr="00D3753B">
              <w:t>evaluation of test results to ensure compliance with ISO and Australian Standards</w:t>
            </w:r>
          </w:p>
          <w:p w:rsidR="00000000" w:rsidRPr="00D3753B" w:rsidP="00D3753B">
            <w:pPr>
              <w:pStyle w:val="ListBullet"/>
            </w:pPr>
            <w:r w:rsidRPr="00D3753B">
              <w:t>notification of non-compliance to relevant parties.</w:t>
            </w:r>
          </w:p>
        </w:tc>
      </w:tr>
    </w:tbl>
    <w:p w:rsidR="00000000" w:rsidRPr="00D3753B" w:rsidP="00D3753B">
      <w:pPr>
        <w:pStyle w:val="NoPaddingFontSize1"/>
      </w:pPr>
    </w:p>
    <w:p w:rsidR="00000000" w:rsidRPr="00D3753B" w:rsidP="00D3753B">
      <w:pPr>
        <w:pStyle w:val="AllowPageBreak"/>
      </w:pPr>
    </w:p>
    <w:p w:rsidR="00000000" w:rsidRPr="00D3753B" w:rsidP="00D3753B">
      <w:pPr>
        <w:pStyle w:val="Heading1"/>
      </w:pPr>
      <w:bookmarkStart w:id="4" w:name="O_1005816"/>
      <w:bookmarkEnd w:id="4"/>
      <w:r w:rsidRPr="00D375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5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53B" w:rsidP="00D3753B">
            <w:pPr>
              <w:pStyle w:val="BodyText"/>
            </w:pPr>
            <w:r w:rsidRPr="00D3753B">
              <w:t>Assessors must hold credentials specified within the Standards for Registered Training Organisations current at the time of assessment.</w:t>
            </w:r>
          </w:p>
          <w:p w:rsidR="00000000" w:rsidRPr="00D3753B" w:rsidP="00D3753B">
            <w:pPr>
              <w:pStyle w:val="BodyText"/>
            </w:pPr>
            <w:r w:rsidRPr="00D3753B">
              <w:t>Assessment must satisfy the Principles of Assessment and Rules of Evidence and all regulatory requirements included with</w:t>
            </w:r>
            <w:r w:rsidRPr="00D3753B">
              <w:t>in the Standards for Registered Training Organisations current at the time of assessment.</w:t>
            </w:r>
          </w:p>
          <w:p w:rsidR="00000000" w:rsidRPr="00D3753B" w:rsidP="00D3753B">
            <w:pPr>
              <w:pStyle w:val="BodyText"/>
            </w:pPr>
            <w:r w:rsidRPr="00D3753B">
              <w:t>Assessment must occur in workplace operational situations where it is appropriate to do so; where this is not appropriate, assessment must occur in simulated conditio</w:t>
            </w:r>
            <w:r w:rsidRPr="00D3753B">
              <w:t>ns involving realistic and authentic activities that replicate operational workplace conditions.</w:t>
            </w:r>
          </w:p>
          <w:p w:rsidR="00000000" w:rsidRPr="00D3753B" w:rsidP="00D3753B">
            <w:pPr>
              <w:pStyle w:val="BodyText"/>
            </w:pPr>
            <w:r w:rsidRPr="00D3753B">
              <w:t>Assessment processes and techniques must be appropriate to the language, literacy and numeracy requirements of the work being performed and the needs of the ca</w:t>
            </w:r>
            <w:r w:rsidRPr="00D3753B">
              <w:t>ndidate.</w:t>
            </w:r>
          </w:p>
          <w:p w:rsidR="00000000" w:rsidRPr="00D3753B" w:rsidP="00D3753B">
            <w:pPr>
              <w:pStyle w:val="BodyText"/>
            </w:pPr>
            <w:r w:rsidRPr="00D3753B">
              <w:t>Resources for assessment must include access to:</w:t>
            </w:r>
          </w:p>
          <w:p w:rsidR="00000000" w:rsidRPr="00D3753B" w:rsidP="00D3753B">
            <w:pPr>
              <w:pStyle w:val="ListBullet"/>
            </w:pPr>
            <w:r w:rsidRPr="00D3753B">
              <w:t>a range of relevant exercises, case studies and/or other simulations</w:t>
            </w:r>
          </w:p>
          <w:p w:rsidR="00000000" w:rsidRPr="00D3753B" w:rsidP="00D3753B">
            <w:pPr>
              <w:pStyle w:val="ListBullet"/>
            </w:pPr>
            <w:r w:rsidRPr="00D3753B">
              <w:t>relevant and appropriate materials, tools, facilities, equipment and personal protective equipment (PPE) currently used in indus</w:t>
            </w:r>
            <w:r w:rsidRPr="00D3753B">
              <w:t>try</w:t>
            </w:r>
          </w:p>
          <w:p w:rsidR="00000000" w:rsidRPr="00D3753B" w:rsidP="00D3753B">
            <w:pPr>
              <w:pStyle w:val="ListBullet"/>
            </w:pPr>
            <w:r w:rsidRPr="00D3753B">
              <w:t>relevant plant, drawings, manufacturer specifications/manuals and specialised testing equipment</w:t>
            </w:r>
          </w:p>
          <w:p w:rsidR="00000000" w:rsidRPr="00D3753B" w:rsidP="00D3753B">
            <w:pPr>
              <w:pStyle w:val="ListBullet"/>
            </w:pPr>
            <w:r w:rsidRPr="00D3753B">
              <w:t>applicable documentation, including workplace procedures, relevant industry standards, equipment specifications, regulations, codes of practice and operatio</w:t>
            </w:r>
            <w:r w:rsidRPr="00D3753B">
              <w:t>n manuals.</w:t>
            </w:r>
          </w:p>
        </w:tc>
      </w:tr>
    </w:tbl>
    <w:p w:rsidR="00000000" w:rsidRPr="00D3753B" w:rsidP="00D3753B">
      <w:pPr>
        <w:pStyle w:val="NoPaddingFontSize1"/>
      </w:pPr>
    </w:p>
    <w:p w:rsidR="00000000" w:rsidRPr="00D3753B" w:rsidP="00D3753B">
      <w:pPr>
        <w:pStyle w:val="AllowPageBreak"/>
      </w:pPr>
    </w:p>
    <w:p w:rsidR="00000000" w:rsidRPr="00D3753B" w:rsidP="00D3753B">
      <w:pPr>
        <w:pStyle w:val="Heading1"/>
      </w:pPr>
      <w:bookmarkStart w:id="5" w:name="O_1005819"/>
      <w:bookmarkEnd w:id="5"/>
      <w:r w:rsidRPr="00D3753B">
        <w:t>Links</w:t>
      </w:r>
    </w:p>
    <w:p w:rsidR="00000000" w:rsidRPr="00D3753B" w:rsidP="0027384D">
      <w:pPr>
        <w:pStyle w:val="BodyText"/>
      </w:pPr>
      <w:r w:rsidRPr="00D3753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1346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3753B" w:rsidP="00D3753B"/>
    <w:sectPr w:rsidSect="00D375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B" w:rsidRPr="0027384D" w:rsidP="00273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4D" w:rsidP="00D37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84D" w:rsidP="00D37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384D" w:rsidP="00D37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53B" w:rsidRPr="0027384D" w:rsidP="00273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4D" w:rsidRPr="002D2AF8" w:rsidP="00D37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UETTDRTS40 Test and maintain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7384D" w:rsidP="00D37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E67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B2F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83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53B"/>
  </w:style>
  <w:style w:type="character" w:customStyle="1" w:styleId="Heading1Char">
    <w:name w:val="Heading 1 Char"/>
    <w:basedOn w:val="DefaultParagraphFont"/>
    <w:link w:val="Heading1"/>
    <w:rsid w:val="00D37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5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5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75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7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5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53B"/>
    <w:rPr>
      <w:b/>
      <w:spacing w:val="0"/>
    </w:rPr>
  </w:style>
  <w:style w:type="paragraph" w:customStyle="1" w:styleId="SuperTitle">
    <w:name w:val="SuperTitle"/>
    <w:basedOn w:val="Title"/>
    <w:rsid w:val="00D37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5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53B"/>
    <w:rPr>
      <w:i/>
    </w:rPr>
  </w:style>
  <w:style w:type="paragraph" w:styleId="Caption">
    <w:name w:val="caption"/>
    <w:basedOn w:val="BodyText"/>
    <w:next w:val="Normal"/>
    <w:qFormat/>
    <w:rsid w:val="00D37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53B"/>
  </w:style>
  <w:style w:type="paragraph" w:styleId="TableofFigures">
    <w:name w:val="table of figures"/>
    <w:basedOn w:val="Normal"/>
    <w:next w:val="Normal"/>
    <w:semiHidden/>
    <w:rsid w:val="00D37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53B"/>
    <w:rPr>
      <w:rFonts w:ascii="Wingdings" w:hAnsi="Wingdings"/>
    </w:rPr>
  </w:style>
  <w:style w:type="paragraph" w:customStyle="1" w:styleId="TableHeading">
    <w:name w:val="Table Heading"/>
    <w:basedOn w:val="HeadingBase"/>
    <w:rsid w:val="00D37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53B"/>
    <w:rPr>
      <w:color w:val="0033CC"/>
      <w:u w:val="none"/>
    </w:rPr>
  </w:style>
  <w:style w:type="paragraph" w:customStyle="1" w:styleId="BodyTextRight">
    <w:name w:val="Body Text Right"/>
    <w:basedOn w:val="BodyText"/>
    <w:rsid w:val="00D37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53B"/>
    <w:rPr>
      <w:sz w:val="32"/>
    </w:rPr>
  </w:style>
  <w:style w:type="paragraph" w:customStyle="1" w:styleId="HeadingProcedure">
    <w:name w:val="Heading Procedure"/>
    <w:basedOn w:val="HeadingBase"/>
    <w:next w:val="Normal"/>
    <w:rsid w:val="00D37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53B"/>
    <w:pPr>
      <w:spacing w:before="60" w:after="60"/>
    </w:pPr>
  </w:style>
  <w:style w:type="paragraph" w:styleId="ListContinue">
    <w:name w:val="List Continue"/>
    <w:basedOn w:val="List"/>
    <w:rsid w:val="00D3753B"/>
    <w:pPr>
      <w:ind w:firstLine="0"/>
    </w:pPr>
  </w:style>
  <w:style w:type="paragraph" w:customStyle="1" w:styleId="ListNote">
    <w:name w:val="List Note"/>
    <w:basedOn w:val="List"/>
    <w:rsid w:val="00D37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53B"/>
    <w:rPr>
      <w:rFonts w:ascii="Courier New" w:hAnsi="Courier New"/>
    </w:rPr>
  </w:style>
  <w:style w:type="paragraph" w:customStyle="1" w:styleId="NoteBullet">
    <w:name w:val="Note Bullet"/>
    <w:basedOn w:val="Note"/>
    <w:rsid w:val="00D37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53B"/>
    <w:rPr>
      <w:b/>
      <w:smallCaps/>
    </w:rPr>
  </w:style>
  <w:style w:type="paragraph" w:customStyle="1" w:styleId="TableListNumber">
    <w:name w:val="Table List Number"/>
    <w:basedOn w:val="ListNumber"/>
    <w:rsid w:val="00D37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53B"/>
    <w:pPr>
      <w:numPr>
        <w:numId w:val="9"/>
      </w:numPr>
    </w:pPr>
  </w:style>
  <w:style w:type="paragraph" w:customStyle="1" w:styleId="ListAlpha2">
    <w:name w:val="List Alpha 2"/>
    <w:basedOn w:val="List2"/>
    <w:rsid w:val="00D3753B"/>
    <w:pPr>
      <w:numPr>
        <w:numId w:val="8"/>
      </w:numPr>
    </w:pPr>
  </w:style>
  <w:style w:type="paragraph" w:styleId="List2">
    <w:name w:val="List 2"/>
    <w:basedOn w:val="BodyText"/>
    <w:rsid w:val="00D37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53B"/>
    <w:pPr>
      <w:numPr>
        <w:numId w:val="4"/>
      </w:numPr>
    </w:pPr>
  </w:style>
  <w:style w:type="paragraph" w:styleId="ListContinue2">
    <w:name w:val="List Continue 2"/>
    <w:basedOn w:val="List2"/>
    <w:rsid w:val="00D3753B"/>
    <w:pPr>
      <w:ind w:firstLine="0"/>
    </w:pPr>
  </w:style>
  <w:style w:type="paragraph" w:styleId="ListContinue3">
    <w:name w:val="List Continue 3"/>
    <w:basedOn w:val="List3"/>
    <w:rsid w:val="00D3753B"/>
    <w:pPr>
      <w:ind w:left="1021" w:firstLine="0"/>
    </w:pPr>
  </w:style>
  <w:style w:type="paragraph" w:styleId="ListContinue4">
    <w:name w:val="List Continue 4"/>
    <w:basedOn w:val="List4"/>
    <w:rsid w:val="00D3753B"/>
    <w:pPr>
      <w:ind w:firstLine="0"/>
    </w:pPr>
  </w:style>
  <w:style w:type="paragraph" w:styleId="ListContinue5">
    <w:name w:val="List Continue 5"/>
    <w:basedOn w:val="List5"/>
    <w:rsid w:val="00D3753B"/>
    <w:pPr>
      <w:ind w:firstLine="0"/>
    </w:pPr>
  </w:style>
  <w:style w:type="paragraph" w:styleId="ListNumber3">
    <w:name w:val="List Number 3"/>
    <w:basedOn w:val="List3"/>
    <w:rsid w:val="00D3753B"/>
    <w:pPr>
      <w:numPr>
        <w:numId w:val="5"/>
      </w:numPr>
    </w:pPr>
  </w:style>
  <w:style w:type="paragraph" w:styleId="ListNumber4">
    <w:name w:val="List Number 4"/>
    <w:basedOn w:val="List4"/>
    <w:rsid w:val="00D3753B"/>
    <w:pPr>
      <w:numPr>
        <w:numId w:val="6"/>
      </w:numPr>
    </w:pPr>
  </w:style>
  <w:style w:type="paragraph" w:styleId="ListNumber5">
    <w:name w:val="List Number 5"/>
    <w:basedOn w:val="List5"/>
    <w:rsid w:val="00D3753B"/>
    <w:pPr>
      <w:numPr>
        <w:numId w:val="7"/>
      </w:numPr>
    </w:pPr>
  </w:style>
  <w:style w:type="paragraph" w:styleId="BlockText">
    <w:name w:val="Block Text"/>
    <w:basedOn w:val="Normal"/>
    <w:rsid w:val="00D37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53B"/>
    <w:rPr>
      <w:sz w:val="16"/>
      <w:vertAlign w:val="superscript"/>
    </w:rPr>
  </w:style>
  <w:style w:type="character" w:customStyle="1" w:styleId="Symbols">
    <w:name w:val="Symbols"/>
    <w:basedOn w:val="DefaultParagraphFont"/>
    <w:rsid w:val="00D3753B"/>
    <w:rPr>
      <w:rFonts w:ascii="Symbol" w:hAnsi="Symbol"/>
    </w:rPr>
  </w:style>
  <w:style w:type="character" w:customStyle="1" w:styleId="MenuOptions">
    <w:name w:val="Menu Options"/>
    <w:basedOn w:val="DefaultParagraphFont"/>
    <w:rsid w:val="00D37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53B"/>
    <w:rPr>
      <w:b/>
    </w:rPr>
  </w:style>
  <w:style w:type="character" w:customStyle="1" w:styleId="Underlined">
    <w:name w:val="Underlined"/>
    <w:basedOn w:val="DefaultParagraphFont"/>
    <w:rsid w:val="00D3753B"/>
    <w:rPr>
      <w:u w:val="single"/>
    </w:rPr>
  </w:style>
  <w:style w:type="paragraph" w:customStyle="1" w:styleId="TableBodyTextRight">
    <w:name w:val="Table Body Text Right"/>
    <w:basedOn w:val="TableBodyText"/>
    <w:rsid w:val="00D37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53B"/>
    <w:rPr>
      <w:sz w:val="18"/>
    </w:rPr>
  </w:style>
  <w:style w:type="paragraph" w:customStyle="1" w:styleId="BodySmallRight">
    <w:name w:val="Body Small Right"/>
    <w:basedOn w:val="BodyTextRight"/>
    <w:rsid w:val="00D3753B"/>
    <w:rPr>
      <w:sz w:val="18"/>
      <w:szCs w:val="18"/>
    </w:rPr>
  </w:style>
  <w:style w:type="paragraph" w:customStyle="1" w:styleId="MarginEdition">
    <w:name w:val="Margin Edition"/>
    <w:basedOn w:val="MarginNote"/>
    <w:rsid w:val="00D37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53B"/>
    <w:rPr>
      <w:sz w:val="2"/>
      <w:szCs w:val="2"/>
    </w:rPr>
  </w:style>
  <w:style w:type="character" w:customStyle="1" w:styleId="Small">
    <w:name w:val="Small"/>
    <w:basedOn w:val="DefaultParagraphFont"/>
    <w:rsid w:val="00D3753B"/>
    <w:rPr>
      <w:sz w:val="16"/>
    </w:rPr>
  </w:style>
  <w:style w:type="paragraph" w:customStyle="1" w:styleId="WideTable">
    <w:name w:val="Wide Table"/>
    <w:basedOn w:val="Normal"/>
    <w:rsid w:val="00D37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53B"/>
  </w:style>
  <w:style w:type="paragraph" w:styleId="Quote">
    <w:name w:val="Quote"/>
    <w:basedOn w:val="Heading1"/>
    <w:link w:val="QuoteChar"/>
    <w:qFormat/>
    <w:rsid w:val="00D37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53B"/>
    <w:pPr>
      <w:pageBreakBefore/>
    </w:pPr>
  </w:style>
  <w:style w:type="paragraph" w:customStyle="1" w:styleId="Border">
    <w:name w:val="Border"/>
    <w:basedOn w:val="Normal"/>
    <w:qFormat/>
    <w:rsid w:val="00D37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53B"/>
    <w:rPr>
      <w:u w:val="single"/>
    </w:rPr>
  </w:style>
  <w:style w:type="character" w:customStyle="1" w:styleId="BoldandItalics">
    <w:name w:val="Bold and Italics"/>
    <w:qFormat/>
    <w:rsid w:val="00D3753B"/>
    <w:rPr>
      <w:b/>
      <w:i/>
      <w:u w:val="none"/>
    </w:rPr>
  </w:style>
  <w:style w:type="paragraph" w:styleId="BalloonText">
    <w:name w:val="Balloon Text"/>
    <w:basedOn w:val="Normal"/>
    <w:link w:val="BalloonTextChar"/>
    <w:rsid w:val="00D37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53B"/>
    <w:pPr>
      <w:spacing w:before="0" w:after="0"/>
    </w:pPr>
  </w:style>
  <w:style w:type="paragraph" w:customStyle="1" w:styleId="BodyTextBold">
    <w:name w:val="Body Text Bold"/>
    <w:basedOn w:val="BodyText"/>
    <w:qFormat/>
    <w:rsid w:val="00D3753B"/>
    <w:rPr>
      <w:b/>
    </w:rPr>
  </w:style>
  <w:style w:type="character" w:styleId="Hyperlink">
    <w:name w:val="Hyperlink"/>
    <w:basedOn w:val="DefaultParagraphFont"/>
    <w:uiPriority w:val="99"/>
    <w:unhideWhenUsed/>
    <w:rsid w:val="00273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4158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UETTDRTS40 Test and maintain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