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9CB" w:rsidP="003B19CB">
      <w:pPr>
        <w:pStyle w:val="Title"/>
      </w:pPr>
      <w:r>
        <w:fldChar w:fldCharType="begin"/>
      </w:r>
      <w:r>
        <w:instrText xml:space="preserve"> TITLE   \* MERGEFORMAT </w:instrText>
      </w:r>
      <w:r>
        <w:fldChar w:fldCharType="separate"/>
      </w:r>
      <w:r>
        <w:t>UETTDRTS35 Maintain complex network protection and control systems</w:t>
      </w:r>
      <w:r>
        <w:fldChar w:fldCharType="end"/>
      </w:r>
    </w:p>
    <w:p w:rsidR="003B19CB" w:rsidP="003B19CB">
      <w:pPr>
        <w:pStyle w:val="Version"/>
        <w:sectPr w:rsidSect="00834E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E0D" w:rsidP="00834E0D">
      <w:pPr>
        <w:pStyle w:val="SuperHeading"/>
      </w:pPr>
      <w:r w:rsidRPr="00834E0D">
        <w:t>UETTDRTS35 Maintain complex network protection and control systems</w:t>
      </w:r>
    </w:p>
    <w:p w:rsidR="00000000" w:rsidRPr="00834E0D" w:rsidP="00834E0D">
      <w:pPr>
        <w:pStyle w:val="Heading1"/>
      </w:pPr>
      <w:bookmarkStart w:id="1" w:name="O_1005708"/>
      <w:bookmarkEnd w:id="1"/>
      <w:r w:rsidRPr="00834E0D">
        <w:t>Modification History</w:t>
      </w:r>
    </w:p>
    <w:tbl>
      <w:tblPr>
        <w:tblW w:w="9497" w:type="dxa"/>
        <w:tblLayout w:type="fixed"/>
        <w:tblCellMar>
          <w:left w:w="62" w:type="dxa"/>
          <w:right w:w="62" w:type="dxa"/>
        </w:tblCellMar>
        <w:tblLook w:val="0000"/>
      </w:tblPr>
      <w:tblGrid>
        <w:gridCol w:w="9497"/>
      </w:tblGrid>
      <w:tr w:rsidTr="00834E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t>Release 1. This is the first release of this unit of competency in the UET Transmission, Distribution and Rail Sector Training Package.</w:t>
            </w:r>
          </w:p>
        </w:tc>
      </w:tr>
    </w:tbl>
    <w:p w:rsidR="00000000" w:rsidRPr="00834E0D" w:rsidP="00834E0D">
      <w:pPr>
        <w:pStyle w:val="NoPaddingFontSize1"/>
      </w:pPr>
    </w:p>
    <w:p w:rsidR="00000000" w:rsidRPr="00834E0D" w:rsidP="00834E0D">
      <w:pPr>
        <w:pStyle w:val="AllowPageBreak"/>
      </w:pPr>
    </w:p>
    <w:p w:rsidR="00000000" w:rsidRPr="00834E0D" w:rsidP="00834E0D">
      <w:pPr>
        <w:pStyle w:val="Heading1"/>
      </w:pPr>
      <w:bookmarkStart w:id="2" w:name="O_1005709"/>
      <w:bookmarkEnd w:id="2"/>
      <w:r w:rsidRPr="00834E0D">
        <w:t>Application</w:t>
      </w:r>
    </w:p>
    <w:tbl>
      <w:tblPr>
        <w:tblW w:w="9497" w:type="dxa"/>
        <w:tblLayout w:type="fixed"/>
        <w:tblCellMar>
          <w:left w:w="62" w:type="dxa"/>
          <w:right w:w="62" w:type="dxa"/>
        </w:tblCellMar>
        <w:tblLook w:val="0000"/>
      </w:tblPr>
      <w:tblGrid>
        <w:gridCol w:w="9497"/>
      </w:tblGrid>
      <w:tr w:rsidTr="00834E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t>This unit covers the maintenance of network protection and control systems in complex situations and includes isolation, inspection, monitoring, testing, adjustment and repair, refurbishment and/or overhaul and functional checks. It in</w:t>
            </w:r>
            <w:r w:rsidRPr="00834E0D">
              <w:t xml:space="preserve">cludes schemes from discrete and interdependent and also schemes, such as distance, differential, transformer differential, bus zone, bus overcurrent, revenue metering, supervisory control and data acquisition (SCADA), communications, harmonic control and </w:t>
            </w:r>
            <w:r w:rsidRPr="00834E0D">
              <w:t>point on wave.</w:t>
            </w:r>
          </w:p>
          <w:p w:rsidR="00000000" w:rsidRPr="00834E0D" w:rsidP="00834E0D">
            <w:pPr>
              <w:pStyle w:val="BodyText"/>
            </w:pPr>
            <w:r w:rsidRPr="00834E0D">
              <w:t xml:space="preserve">The application of the skills and knowledge described in this unit may require a licence/registration to practice in the workplace subject to regulations for undertaking of electrical work.  </w:t>
            </w:r>
          </w:p>
          <w:p w:rsidR="00000000" w:rsidRPr="00834E0D" w:rsidP="00834E0D">
            <w:pPr>
              <w:pStyle w:val="BodyText"/>
            </w:pPr>
            <w:r w:rsidRPr="00834E0D">
              <w:t>Other conditions may apply under state and territ</w:t>
            </w:r>
            <w:r w:rsidRPr="00834E0D">
              <w:t>ory legislative and regulatory licencing requirements which must be confirmed prior to commencing this unit.</w:t>
            </w:r>
          </w:p>
        </w:tc>
      </w:tr>
    </w:tbl>
    <w:p w:rsidR="00000000" w:rsidRPr="00834E0D" w:rsidP="00834E0D">
      <w:pPr>
        <w:pStyle w:val="NoPaddingFontSize1"/>
      </w:pPr>
    </w:p>
    <w:p w:rsidR="00000000" w:rsidRPr="00834E0D" w:rsidP="00834E0D">
      <w:pPr>
        <w:pStyle w:val="AllowPageBreak"/>
      </w:pPr>
    </w:p>
    <w:p w:rsidR="00000000" w:rsidRPr="00834E0D" w:rsidP="00834E0D">
      <w:pPr>
        <w:pStyle w:val="Heading1"/>
      </w:pPr>
      <w:bookmarkStart w:id="3" w:name="O_1005710"/>
      <w:bookmarkEnd w:id="3"/>
      <w:r w:rsidRPr="00834E0D">
        <w:t>Pre-requisite Unit</w:t>
      </w:r>
    </w:p>
    <w:tbl>
      <w:tblPr>
        <w:tblW w:w="9497" w:type="dxa"/>
        <w:tblLayout w:type="fixed"/>
        <w:tblCellMar>
          <w:left w:w="62" w:type="dxa"/>
          <w:right w:w="62" w:type="dxa"/>
        </w:tblCellMar>
        <w:tblLook w:val="0000"/>
      </w:tblPr>
      <w:tblGrid>
        <w:gridCol w:w="9497"/>
      </w:tblGrid>
      <w:tr w:rsidTr="00834E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t>Common Unit Group</w:t>
            </w:r>
          </w:p>
          <w:p w:rsidR="00000000" w:rsidRPr="00834E0D" w:rsidP="00834E0D">
            <w:pPr>
              <w:pStyle w:val="BodyText"/>
            </w:pPr>
            <w:r w:rsidRPr="00834E0D">
              <w:t>UEENEED104A Use engineering applications software on personal computers</w:t>
            </w:r>
          </w:p>
          <w:p w:rsidR="00000000" w:rsidRPr="00834E0D" w:rsidP="00834E0D">
            <w:pPr>
              <w:pStyle w:val="BodyText"/>
            </w:pPr>
            <w:r w:rsidRPr="00834E0D">
              <w:t>UEENEEE101A Apply</w:t>
            </w:r>
            <w:r w:rsidRPr="00834E0D">
              <w:t xml:space="preserve"> Occupational Health and Safety regulations, codes and practices in the workplace</w:t>
            </w:r>
          </w:p>
          <w:p w:rsidR="00000000" w:rsidRPr="00834E0D" w:rsidP="00834E0D">
            <w:pPr>
              <w:pStyle w:val="BodyText"/>
            </w:pPr>
            <w:r w:rsidRPr="00834E0D">
              <w:t>UEENEEE102A Fabricate, assemble and dismantle utilities industry components</w:t>
            </w:r>
          </w:p>
          <w:p w:rsidR="00000000" w:rsidRPr="00834E0D" w:rsidP="00834E0D">
            <w:pPr>
              <w:pStyle w:val="BodyText"/>
            </w:pPr>
            <w:r w:rsidRPr="00834E0D">
              <w:t>UEENEEE104A Solve problems in d.c. circuits</w:t>
            </w:r>
          </w:p>
          <w:p w:rsidR="00000000" w:rsidRPr="00834E0D" w:rsidP="00834E0D">
            <w:pPr>
              <w:pStyle w:val="BodyText"/>
            </w:pPr>
            <w:r w:rsidRPr="00834E0D">
              <w:t>UEENEEE107A Use drawings, diagrams, schedules, standar</w:t>
            </w:r>
            <w:r w:rsidRPr="00834E0D">
              <w:t>ds, codes and specifications</w:t>
            </w:r>
          </w:p>
          <w:p w:rsidR="00000000" w:rsidRPr="00834E0D" w:rsidP="00834E0D">
            <w:pPr>
              <w:pStyle w:val="BodyText"/>
            </w:pPr>
            <w:r w:rsidRPr="00834E0D">
              <w:t>UEENEEE124A Compile and produce an energy sector detailed report</w:t>
            </w:r>
          </w:p>
          <w:p w:rsidR="00000000" w:rsidRPr="00834E0D" w:rsidP="00834E0D">
            <w:pPr>
              <w:pStyle w:val="BodyText"/>
            </w:pPr>
            <w:r w:rsidRPr="00834E0D">
              <w:t>UEENEEE125A Provide engineering solutions for problems in complex multiple path circuits</w:t>
            </w:r>
          </w:p>
          <w:p w:rsidR="00000000" w:rsidRPr="00834E0D" w:rsidP="00834E0D">
            <w:pPr>
              <w:pStyle w:val="BodyText"/>
            </w:pPr>
            <w:r w:rsidRPr="00834E0D">
              <w:t>UEENEEE126A Provide solutions to basic engineering computational problems</w:t>
            </w:r>
          </w:p>
          <w:p w:rsidR="00000000" w:rsidRPr="00834E0D" w:rsidP="00834E0D">
            <w:pPr>
              <w:pStyle w:val="BodyText"/>
            </w:pPr>
            <w:r w:rsidRPr="00834E0D">
              <w:t>UEENEEG101A Solve problems in electromagnetic devices and related circuits</w:t>
            </w:r>
          </w:p>
          <w:p w:rsidR="00000000" w:rsidRPr="00834E0D" w:rsidP="00834E0D">
            <w:pPr>
              <w:pStyle w:val="BodyText"/>
            </w:pPr>
            <w:r w:rsidRPr="00834E0D">
              <w:t>UEENEEG102A Solve problems in low voltage a.c. circuits</w:t>
            </w:r>
          </w:p>
          <w:p w:rsidR="00000000" w:rsidRPr="00834E0D" w:rsidP="00834E0D">
            <w:pPr>
              <w:pStyle w:val="BodyText"/>
            </w:pPr>
            <w:r w:rsidRPr="00834E0D">
              <w:t>UEENEEG149A Provide engineering solutions to problems in complex polyphase power circuits</w:t>
            </w:r>
          </w:p>
          <w:p w:rsidR="00000000" w:rsidRPr="00834E0D" w:rsidP="00834E0D">
            <w:pPr>
              <w:pStyle w:val="BodyText"/>
            </w:pPr>
            <w:r w:rsidRPr="00834E0D">
              <w:t>UETTDREL11 Apply sustainable energy and environmental procedures</w:t>
            </w:r>
          </w:p>
          <w:p w:rsidR="00000000" w:rsidRPr="00834E0D" w:rsidP="00834E0D">
            <w:pPr>
              <w:pStyle w:val="BodyText"/>
            </w:pPr>
            <w:r w:rsidRPr="00834E0D">
              <w:t>UETTDREL16 Working safely near live electrical apparatus</w:t>
            </w:r>
          </w:p>
          <w:p w:rsidR="00000000" w:rsidRPr="00834E0D" w:rsidP="00834E0D">
            <w:pPr>
              <w:pStyle w:val="BodyText"/>
            </w:pPr>
            <w:r w:rsidRPr="00834E0D">
              <w:t>UETTDRIS62 Implement and monitor the power system organisational WHS/OHS policies, procedures and programs</w:t>
            </w:r>
          </w:p>
          <w:p w:rsidR="00000000" w:rsidRPr="00834E0D" w:rsidP="00834E0D">
            <w:pPr>
              <w:pStyle w:val="BodyText"/>
            </w:pPr>
            <w:r w:rsidRPr="00834E0D">
              <w:t>UETTDRIS63 Implement &amp; moni</w:t>
            </w:r>
            <w:r w:rsidRPr="00834E0D">
              <w:t>tor power system environmental &amp; sustainable energy management policies &amp; procedures</w:t>
            </w:r>
          </w:p>
          <w:p w:rsidR="00000000" w:rsidRPr="00834E0D" w:rsidP="00834E0D">
            <w:pPr>
              <w:pStyle w:val="BodyText"/>
            </w:pPr>
            <w:r w:rsidRPr="00834E0D">
              <w:t>UETTDRTS21 Maintain interdependent network protection and control systems</w:t>
            </w:r>
          </w:p>
          <w:p w:rsidR="00000000" w:rsidRPr="00834E0D" w:rsidP="00834E0D">
            <w:pPr>
              <w:pStyle w:val="BodyText"/>
            </w:pPr>
            <w:r w:rsidRPr="00834E0D">
              <w:t>UETTDRTS29 Develop power systems secondary isolation instructional documents</w:t>
            </w:r>
          </w:p>
        </w:tc>
      </w:tr>
    </w:tbl>
    <w:p w:rsidR="00000000" w:rsidRPr="00834E0D" w:rsidP="00834E0D">
      <w:pPr>
        <w:pStyle w:val="NoPaddingFontSize1"/>
      </w:pPr>
    </w:p>
    <w:p w:rsidR="00000000" w:rsidRPr="00834E0D" w:rsidP="00834E0D">
      <w:pPr>
        <w:pStyle w:val="AllowPageBreak"/>
      </w:pPr>
    </w:p>
    <w:p w:rsidR="00000000" w:rsidRPr="00834E0D" w:rsidP="00834E0D">
      <w:pPr>
        <w:pStyle w:val="Heading1"/>
      </w:pPr>
      <w:bookmarkStart w:id="4" w:name="O_1005711"/>
      <w:bookmarkEnd w:id="4"/>
      <w:r w:rsidRPr="00834E0D">
        <w:t>Competency Field</w:t>
      </w:r>
    </w:p>
    <w:tbl>
      <w:tblPr>
        <w:tblW w:w="9497" w:type="dxa"/>
        <w:tblLayout w:type="fixed"/>
        <w:tblCellMar>
          <w:left w:w="62" w:type="dxa"/>
          <w:right w:w="62" w:type="dxa"/>
        </w:tblCellMar>
        <w:tblLook w:val="0000"/>
      </w:tblPr>
      <w:tblGrid>
        <w:gridCol w:w="9497"/>
      </w:tblGrid>
      <w:tr w:rsidTr="00834E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t>Testing</w:t>
            </w:r>
          </w:p>
        </w:tc>
      </w:tr>
    </w:tbl>
    <w:p w:rsidR="00000000" w:rsidRPr="00834E0D" w:rsidP="00834E0D">
      <w:pPr>
        <w:pStyle w:val="NoPaddingFontSize1"/>
      </w:pPr>
    </w:p>
    <w:p w:rsidR="00000000" w:rsidRPr="00834E0D" w:rsidP="00834E0D">
      <w:pPr>
        <w:pStyle w:val="AllowPageBreak"/>
      </w:pPr>
    </w:p>
    <w:p w:rsidR="00000000" w:rsidRPr="00834E0D" w:rsidP="00834E0D">
      <w:pPr>
        <w:pStyle w:val="Heading1"/>
      </w:pPr>
      <w:bookmarkStart w:id="5" w:name="O_1005712"/>
      <w:bookmarkEnd w:id="5"/>
      <w:r w:rsidRPr="00834E0D">
        <w:t>Unit Sector</w:t>
      </w:r>
    </w:p>
    <w:tbl>
      <w:tblPr>
        <w:tblW w:w="9497" w:type="dxa"/>
        <w:tblLayout w:type="fixed"/>
        <w:tblCellMar>
          <w:left w:w="62" w:type="dxa"/>
          <w:right w:w="62" w:type="dxa"/>
        </w:tblCellMar>
        <w:tblLook w:val="0000"/>
      </w:tblPr>
      <w:tblGrid>
        <w:gridCol w:w="9497"/>
      </w:tblGrid>
      <w:tr w:rsidTr="00834E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t>Not applicable.</w:t>
            </w:r>
          </w:p>
        </w:tc>
      </w:tr>
    </w:tbl>
    <w:p w:rsidR="00000000" w:rsidRPr="00834E0D" w:rsidP="00834E0D">
      <w:pPr>
        <w:pStyle w:val="NoPaddingFontSize1"/>
      </w:pPr>
    </w:p>
    <w:p w:rsidR="00000000" w:rsidRPr="00834E0D" w:rsidP="00834E0D">
      <w:pPr>
        <w:pStyle w:val="AllowPageBreak"/>
      </w:pPr>
    </w:p>
    <w:p w:rsidR="00000000" w:rsidRPr="00834E0D" w:rsidP="00834E0D">
      <w:pPr>
        <w:pStyle w:val="Heading1"/>
      </w:pPr>
      <w:bookmarkStart w:id="6" w:name="O_1005713"/>
      <w:bookmarkEnd w:id="6"/>
      <w:r w:rsidRPr="00834E0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34E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PERFORMANCE CRITERIA</w:t>
            </w:r>
          </w:p>
        </w:tc>
      </w:tr>
      <w:tr w:rsidTr="00834E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Performance criteria describe the performance needed to demonstrate achievement of the element.</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rPr>
                <w:rStyle w:val="SpecialBold"/>
              </w:rPr>
              <w:t>Plan for the maintenance of network protection and control systems (complex)</w:t>
            </w: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Work health and safety (WHS)/occupational health and safety (OHS) practice</w:t>
            </w:r>
            <w:r w:rsidRPr="00834E0D">
              <w:t>s/procedures and environmental and sustainable energy procedures, which may influence the maintenance of network protection and control systems (complex), are reviewed and determined</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Purpose of the maintenance of network protection and control systems (complex) is established after data is analysed and expected outcomes of the work are confirmed with appropriate personnel</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Organisational established procedures on policies and spe</w:t>
            </w:r>
            <w:r w:rsidRPr="00834E0D">
              <w:t>cifications for the maintenance of network protection and control systems (complex) are obtained or established with appropriate personnel</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Testing procedures are discussed with and/or directed to appropriate personnel in order to ascertain the proje</w:t>
            </w:r>
            <w:r w:rsidRPr="00834E0D">
              <w:t>ct brief</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 xml:space="preserve">Testing parameters are ascertained from organisational </w:t>
            </w:r>
            <w:r w:rsidRPr="00834E0D">
              <w:t>established procedures, policies and specifications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Equipment/tools and personal protective equipment (PPE) are selected based on specified performance criteria and established procedures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Work roles and tasks are allocated according to requirements and individual competencies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Work is prioritis</w:t>
            </w:r>
            <w:r w:rsidRPr="00834E0D">
              <w:t>ed and sequenced for the most efficient/effective outcome, completed within an acceptable timeframe, to a quality standard and in accordance with established procedures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 xml:space="preserve">Liaison and communication issues with others/authorised personnel, authorities, </w:t>
            </w:r>
            <w:r w:rsidRPr="00834E0D">
              <w:t>clients and land owners are resolved and activities coordinated to carry out work</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Risk control measures are identified, prioritised and evaluated against the work schedule</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Relevant work permits are secured to coordinate the performance of work according to requirements and/or established procedures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rPr>
                <w:rStyle w:val="SpecialBold"/>
              </w:rPr>
              <w:t>Carry out the maintenance of network protection and control systems (complex)</w:t>
            </w: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Circuit/systems modelling is used to evaluate alternative proposals in accordance with established procedures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WHS/OHS and sustainable energy principles, functionality and practices to reduce the incidents of accidents and minimise waste are incorpor</w:t>
            </w:r>
            <w:r w:rsidRPr="00834E0D">
              <w:t>ated into the project in accordance with requirements and/or established procedures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Maintenance of network protection and control systems (complex) decisions are made on the basis of safety and effective outcomes according to requirements and/or est</w:t>
            </w:r>
            <w:r w:rsidRPr="00834E0D">
              <w:t>ablished procedures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Mathematical and/or engineering models of the scheme are used to analyse the effectiveness of the finished project in accordance with requirements and established procedures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Technical advice is given regarding potential hazards, safety risks and control measures so that monitoring and preventative action can be undertaken and/or appropriate authorities consulted, where necessary, in accordance with requirements and established</w:t>
            </w:r>
            <w:r w:rsidRPr="00834E0D">
              <w:t xml:space="preserve"> procedures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Essential knowledge and associated skills are applied to analyse specific data and compare it with compliance specifications to ensure completion of the project within an agreed timeframe according to requirements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Testing of netwo</w:t>
            </w:r>
            <w:r w:rsidRPr="00834E0D">
              <w:t>rk protection and control systems (complex) is undertaken according to requirements and established procedures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Work teams/groups are arranged/coordinated/evaluated to ensure planned goals are met according to established procedures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Solutions to non-routine problems are identified and actioned, using acquired essential knowledge and associated skills, according to requirements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Quality of work is monitored against personal performance agreement and/or established organisational</w:t>
            </w:r>
            <w:r w:rsidRPr="00834E0D">
              <w:t xml:space="preserve"> and professional standards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Strategic plans are developed incorporating organisation initiatives in accordance with established procedures</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rPr>
                <w:rStyle w:val="SpecialBold"/>
              </w:rPr>
              <w:t>Complete the maintenance of network protection and control systems (complex)</w:t>
            </w: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 xml:space="preserve">Final inspections of the </w:t>
            </w:r>
            <w:r w:rsidRPr="00834E0D">
              <w:t>network protection and control systems (complex) are undertaken to ensure they comply with all requirements and include all specifications and documentation needed to complete the project</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Appropriate personnel are notified of completion and reports and/or completion documents are finalised/commissioned</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t>Reports and/or completion documents are submitted to relevant personnel/organisations for approval and, where applicable, statutory o</w:t>
            </w:r>
            <w:r w:rsidRPr="00834E0D">
              <w:t>r regulatory approval</w:t>
            </w:r>
          </w:p>
        </w:tc>
      </w:tr>
      <w:tr w:rsidTr="00834E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4E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E0D">
            <w:pPr>
              <w:pStyle w:val="BodyText"/>
              <w:rPr>
                <w:lang w:val="en-NZ"/>
              </w:rPr>
            </w:pPr>
            <w:r w:rsidRPr="00834E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t>Approved copies of the maintenance of network protection and control systems (complex) documents are issued and records are updated in accordance with established procedures</w:t>
            </w:r>
          </w:p>
        </w:tc>
      </w:tr>
    </w:tbl>
    <w:p w:rsidR="00000000" w:rsidRPr="00834E0D" w:rsidP="00834E0D">
      <w:pPr>
        <w:pStyle w:val="NoPaddingFontSize1"/>
      </w:pPr>
    </w:p>
    <w:p w:rsidR="00000000" w:rsidRPr="00834E0D" w:rsidP="00834E0D">
      <w:pPr>
        <w:pStyle w:val="AllowPageBreak"/>
      </w:pPr>
    </w:p>
    <w:p w:rsidR="00000000" w:rsidRPr="00834E0D" w:rsidP="00834E0D">
      <w:pPr>
        <w:pStyle w:val="Heading1"/>
      </w:pPr>
      <w:bookmarkStart w:id="7" w:name="O_1005714"/>
      <w:bookmarkEnd w:id="7"/>
      <w:r w:rsidRPr="00834E0D">
        <w:t>Foundation Skills</w:t>
      </w:r>
    </w:p>
    <w:tbl>
      <w:tblPr>
        <w:tblW w:w="9497" w:type="dxa"/>
        <w:tblLayout w:type="fixed"/>
        <w:tblCellMar>
          <w:left w:w="62" w:type="dxa"/>
          <w:right w:w="62" w:type="dxa"/>
        </w:tblCellMar>
        <w:tblLook w:val="0000"/>
      </w:tblPr>
      <w:tblGrid>
        <w:gridCol w:w="9497"/>
      </w:tblGrid>
      <w:tr w:rsidTr="00834E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t>Foundation ski</w:t>
            </w:r>
            <w:r w:rsidRPr="00834E0D">
              <w:t>lls essential to performance are explicit in the performance criteria of this unit of competency.</w:t>
            </w:r>
          </w:p>
        </w:tc>
      </w:tr>
    </w:tbl>
    <w:p w:rsidR="00000000" w:rsidRPr="00834E0D" w:rsidP="00834E0D">
      <w:pPr>
        <w:pStyle w:val="NoPaddingFontSize1"/>
      </w:pPr>
    </w:p>
    <w:p w:rsidR="00000000" w:rsidRPr="00834E0D" w:rsidP="00834E0D">
      <w:pPr>
        <w:pStyle w:val="AllowPageBreak"/>
      </w:pPr>
    </w:p>
    <w:p w:rsidR="00000000" w:rsidRPr="00834E0D" w:rsidP="00834E0D">
      <w:pPr>
        <w:pStyle w:val="Heading1"/>
      </w:pPr>
      <w:bookmarkStart w:id="8" w:name="O_1005715"/>
      <w:bookmarkEnd w:id="8"/>
      <w:r w:rsidRPr="00834E0D">
        <w:t>Range of Conditions</w:t>
      </w:r>
    </w:p>
    <w:tbl>
      <w:tblPr>
        <w:tblW w:w="9497" w:type="dxa"/>
        <w:tblLayout w:type="fixed"/>
        <w:tblCellMar>
          <w:left w:w="62" w:type="dxa"/>
          <w:right w:w="62" w:type="dxa"/>
        </w:tblCellMar>
        <w:tblLook w:val="0000"/>
      </w:tblPr>
      <w:tblGrid>
        <w:gridCol w:w="9497"/>
      </w:tblGrid>
      <w:tr w:rsidTr="00834E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t>Range is restricted to essential operating conditions and any other variables essential to the work environment.</w:t>
            </w:r>
          </w:p>
          <w:p w:rsidR="00000000" w:rsidRPr="00834E0D" w:rsidP="00834E0D">
            <w:pPr>
              <w:pStyle w:val="BodyText"/>
            </w:pPr>
            <w:r w:rsidRPr="00834E0D">
              <w:t>Non-essential conditions may be found in the Companion Volume Implementation Guide.</w:t>
            </w:r>
          </w:p>
        </w:tc>
      </w:tr>
    </w:tbl>
    <w:p w:rsidR="00000000" w:rsidRPr="00834E0D" w:rsidP="00834E0D">
      <w:pPr>
        <w:pStyle w:val="NoPaddingFontSize1"/>
      </w:pPr>
    </w:p>
    <w:p w:rsidR="00000000" w:rsidRPr="00834E0D" w:rsidP="00834E0D">
      <w:pPr>
        <w:pStyle w:val="AllowPageBreak"/>
      </w:pPr>
    </w:p>
    <w:p w:rsidR="00000000" w:rsidRPr="00834E0D" w:rsidP="00834E0D">
      <w:pPr>
        <w:pStyle w:val="Heading1"/>
      </w:pPr>
      <w:bookmarkStart w:id="9" w:name="O_1005716"/>
      <w:bookmarkEnd w:id="9"/>
      <w:r w:rsidRPr="00834E0D">
        <w:t>Unit Mapping Information</w:t>
      </w:r>
    </w:p>
    <w:tbl>
      <w:tblPr>
        <w:tblW w:w="9497" w:type="dxa"/>
        <w:tblLayout w:type="fixed"/>
        <w:tblCellMar>
          <w:left w:w="62" w:type="dxa"/>
          <w:right w:w="62" w:type="dxa"/>
        </w:tblCellMar>
        <w:tblLook w:val="0000"/>
      </w:tblPr>
      <w:tblGrid>
        <w:gridCol w:w="9497"/>
      </w:tblGrid>
      <w:tr w:rsidTr="00834E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E0D" w:rsidP="00834E0D">
            <w:pPr>
              <w:pStyle w:val="BodyText"/>
            </w:pPr>
            <w:r w:rsidRPr="00834E0D">
              <w:t>This unit replaces and is equivalent to UETTDRTS35A Maintain complex network protection and control systems.</w:t>
            </w:r>
          </w:p>
        </w:tc>
      </w:tr>
    </w:tbl>
    <w:p w:rsidR="00000000" w:rsidRPr="00834E0D" w:rsidP="00834E0D">
      <w:pPr>
        <w:pStyle w:val="NoPaddingFontSize1"/>
      </w:pPr>
    </w:p>
    <w:p w:rsidR="00000000" w:rsidRPr="00834E0D" w:rsidP="00834E0D">
      <w:pPr>
        <w:pStyle w:val="AllowPageBreak"/>
      </w:pPr>
    </w:p>
    <w:p w:rsidR="00000000" w:rsidRPr="00834E0D" w:rsidP="00834E0D">
      <w:pPr>
        <w:pStyle w:val="Heading1"/>
      </w:pPr>
      <w:bookmarkStart w:id="10" w:name="O_1005723"/>
      <w:bookmarkEnd w:id="10"/>
      <w:r w:rsidRPr="00834E0D">
        <w:t>Links</w:t>
      </w:r>
    </w:p>
    <w:p w:rsidR="00000000" w:rsidRPr="00834E0D" w:rsidP="003B19CB">
      <w:pPr>
        <w:pStyle w:val="BodyText"/>
      </w:pPr>
      <w:r w:rsidRPr="00834E0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E7160">
        <w:rPr>
          <w:rStyle w:val="Hyperlink"/>
        </w:rPr>
        <w:t>https://vetnet.gov.au/Pages/TrainingDocs.aspx?q=229bace1-b7bc-4653-9300-dffb13ecfad7</w:t>
      </w:r>
      <w:r>
        <w:fldChar w:fldCharType="end"/>
      </w:r>
    </w:p>
    <w:p w:rsidR="00000000" w:rsidRPr="00834E0D" w:rsidP="00834E0D"/>
    <w:sectPr w:rsidSect="00834E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0D" w:rsidRPr="003B19CB" w:rsidP="003B1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CB" w:rsidP="00834E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19CB" w:rsidP="00834E0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19CB" w:rsidP="00834E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E0D" w:rsidRPr="003B19CB" w:rsidP="003B19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CB" w:rsidRPr="002D2AF8" w:rsidP="00834E0D">
    <w:pPr>
      <w:pStyle w:val="Header"/>
      <w:framePr w:wrap="around"/>
    </w:pPr>
    <w:r>
      <w:fldChar w:fldCharType="begin"/>
    </w:r>
    <w:r>
      <w:instrText xml:space="preserve"> TITLE   \* MERGEFORMAT </w:instrText>
    </w:r>
    <w:r>
      <w:fldChar w:fldCharType="separate"/>
    </w:r>
    <w:r>
      <w:t>UETTDRTS35 Maintain complex network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3B19CB" w:rsidP="00834E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E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E0D"/>
    <w:pPr>
      <w:spacing w:before="360" w:after="60"/>
      <w:outlineLvl w:val="0"/>
    </w:pPr>
    <w:rPr>
      <w:sz w:val="32"/>
    </w:rPr>
  </w:style>
  <w:style w:type="paragraph" w:styleId="Heading2">
    <w:name w:val="heading 2"/>
    <w:basedOn w:val="HeadingBase"/>
    <w:next w:val="BodyText"/>
    <w:link w:val="Heading2Char"/>
    <w:qFormat/>
    <w:rsid w:val="00834E0D"/>
    <w:pPr>
      <w:keepLines/>
      <w:spacing w:before="240" w:after="120"/>
      <w:outlineLvl w:val="1"/>
    </w:pPr>
    <w:rPr>
      <w:sz w:val="28"/>
      <w:szCs w:val="40"/>
    </w:rPr>
  </w:style>
  <w:style w:type="paragraph" w:styleId="Heading3">
    <w:name w:val="heading 3"/>
    <w:basedOn w:val="HeadingBase"/>
    <w:next w:val="BodyText"/>
    <w:link w:val="Heading3Char"/>
    <w:qFormat/>
    <w:rsid w:val="00834E0D"/>
    <w:pPr>
      <w:spacing w:before="180" w:after="120"/>
      <w:outlineLvl w:val="2"/>
    </w:pPr>
    <w:rPr>
      <w:spacing w:val="-10"/>
      <w:kern w:val="32"/>
    </w:rPr>
  </w:style>
  <w:style w:type="paragraph" w:styleId="Heading4">
    <w:name w:val="heading 4"/>
    <w:basedOn w:val="HeadingBase"/>
    <w:next w:val="BodyText"/>
    <w:link w:val="Heading4Char"/>
    <w:qFormat/>
    <w:rsid w:val="00834E0D"/>
    <w:pPr>
      <w:spacing w:before="160" w:after="120"/>
      <w:outlineLvl w:val="3"/>
    </w:pPr>
    <w:rPr>
      <w:sz w:val="22"/>
    </w:rPr>
  </w:style>
  <w:style w:type="paragraph" w:styleId="Heading5">
    <w:name w:val="heading 5"/>
    <w:basedOn w:val="HeadingBase"/>
    <w:next w:val="Normal"/>
    <w:link w:val="Heading5Char"/>
    <w:qFormat/>
    <w:rsid w:val="00834E0D"/>
    <w:pPr>
      <w:spacing w:before="80"/>
      <w:outlineLvl w:val="4"/>
    </w:pPr>
    <w:rPr>
      <w:color w:val="918585"/>
      <w:sz w:val="20"/>
    </w:rPr>
  </w:style>
  <w:style w:type="paragraph" w:styleId="Heading6">
    <w:name w:val="heading 6"/>
    <w:basedOn w:val="HeadingBase"/>
    <w:next w:val="Normal"/>
    <w:link w:val="Heading6Char"/>
    <w:qFormat/>
    <w:rsid w:val="00834E0D"/>
    <w:pPr>
      <w:spacing w:before="60"/>
      <w:outlineLvl w:val="5"/>
    </w:pPr>
    <w:rPr>
      <w:color w:val="918585"/>
      <w:sz w:val="20"/>
    </w:rPr>
  </w:style>
  <w:style w:type="paragraph" w:styleId="Heading7">
    <w:name w:val="heading 7"/>
    <w:basedOn w:val="Normal"/>
    <w:next w:val="Normal"/>
    <w:link w:val="Heading7Char"/>
    <w:qFormat/>
    <w:rsid w:val="00834E0D"/>
    <w:pPr>
      <w:ind w:left="720"/>
      <w:outlineLvl w:val="6"/>
    </w:pPr>
    <w:rPr>
      <w:i/>
    </w:rPr>
  </w:style>
  <w:style w:type="paragraph" w:styleId="Heading8">
    <w:name w:val="heading 8"/>
    <w:basedOn w:val="Normal"/>
    <w:next w:val="Normal"/>
    <w:link w:val="Heading8Char"/>
    <w:qFormat/>
    <w:rsid w:val="00834E0D"/>
    <w:pPr>
      <w:ind w:left="720"/>
      <w:outlineLvl w:val="7"/>
    </w:pPr>
    <w:rPr>
      <w:i/>
    </w:rPr>
  </w:style>
  <w:style w:type="paragraph" w:styleId="Heading9">
    <w:name w:val="heading 9"/>
    <w:basedOn w:val="Normal"/>
    <w:next w:val="Normal"/>
    <w:link w:val="Heading9Char"/>
    <w:qFormat/>
    <w:rsid w:val="00834E0D"/>
    <w:pPr>
      <w:ind w:left="720"/>
      <w:outlineLvl w:val="8"/>
    </w:pPr>
    <w:rPr>
      <w:i/>
    </w:rPr>
  </w:style>
  <w:style w:type="character" w:default="1" w:styleId="DefaultParagraphFont">
    <w:name w:val="Default Paragraph Font"/>
    <w:uiPriority w:val="1"/>
    <w:unhideWhenUsed/>
    <w:rsid w:val="00834E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E0D"/>
  </w:style>
  <w:style w:type="character" w:customStyle="1" w:styleId="Heading1Char">
    <w:name w:val="Heading 1 Char"/>
    <w:basedOn w:val="DefaultParagraphFont"/>
    <w:link w:val="Heading1"/>
    <w:rsid w:val="00834E0D"/>
    <w:rPr>
      <w:rFonts w:ascii="Times New Roman" w:eastAsia="Times New Roman" w:hAnsi="Times New Roman" w:cs="Times New Roman"/>
      <w:b/>
      <w:sz w:val="32"/>
      <w:szCs w:val="20"/>
      <w:lang w:eastAsia="en-US"/>
    </w:rPr>
  </w:style>
  <w:style w:type="paragraph" w:styleId="BodyText">
    <w:name w:val="Body Text"/>
    <w:basedOn w:val="Normal"/>
    <w:link w:val="BodyTextChar"/>
    <w:rsid w:val="00834E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E0D"/>
    <w:rPr>
      <w:rFonts w:ascii="Times New Roman" w:eastAsia="Times New Roman" w:hAnsi="Times New Roman" w:cs="Times New Roman"/>
      <w:sz w:val="24"/>
      <w:lang w:eastAsia="en-US"/>
    </w:rPr>
  </w:style>
  <w:style w:type="character" w:customStyle="1" w:styleId="SpecialBold">
    <w:name w:val="Special Bold"/>
    <w:basedOn w:val="DefaultParagraphFont"/>
    <w:rsid w:val="00834E0D"/>
    <w:rPr>
      <w:b/>
      <w:spacing w:val="0"/>
    </w:rPr>
  </w:style>
  <w:style w:type="paragraph" w:customStyle="1" w:styleId="SuperHeading">
    <w:name w:val="SuperHeading"/>
    <w:basedOn w:val="Normal"/>
    <w:rsid w:val="00834E0D"/>
    <w:pPr>
      <w:spacing w:before="240" w:after="120"/>
      <w:outlineLvl w:val="0"/>
    </w:pPr>
    <w:rPr>
      <w:rFonts w:ascii="Times New Roman" w:hAnsi="Times New Roman"/>
      <w:b/>
      <w:sz w:val="32"/>
    </w:rPr>
  </w:style>
  <w:style w:type="paragraph" w:customStyle="1" w:styleId="AllowPageBreak">
    <w:name w:val="AllowPageBreak"/>
    <w:rsid w:val="00834E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4E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E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E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E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E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E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E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E0D"/>
    <w:rPr>
      <w:rFonts w:ascii="Courier New" w:eastAsia="Times New Roman" w:hAnsi="Courier New" w:cs="Times New Roman"/>
      <w:i/>
      <w:szCs w:val="20"/>
      <w:lang w:eastAsia="en-US"/>
    </w:rPr>
  </w:style>
  <w:style w:type="paragraph" w:customStyle="1" w:styleId="HeadingBase">
    <w:name w:val="Heading Base"/>
    <w:rsid w:val="00834E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E0D"/>
    <w:pPr>
      <w:tabs>
        <w:tab w:val="right" w:leader="dot" w:pos="9072"/>
      </w:tabs>
      <w:ind w:left="567"/>
    </w:pPr>
    <w:rPr>
      <w:szCs w:val="22"/>
    </w:rPr>
  </w:style>
  <w:style w:type="paragraph" w:customStyle="1" w:styleId="TOCBase">
    <w:name w:val="TOC Base"/>
    <w:rsid w:val="00834E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E0D"/>
    <w:pPr>
      <w:tabs>
        <w:tab w:val="right" w:leader="dot" w:pos="9072"/>
      </w:tabs>
      <w:spacing w:before="40" w:after="40"/>
      <w:ind w:left="284"/>
    </w:pPr>
    <w:rPr>
      <w:rFonts w:ascii="Times New Roman" w:hAnsi="Times New Roman"/>
    </w:rPr>
  </w:style>
  <w:style w:type="paragraph" w:styleId="TOC1">
    <w:name w:val="toc 1"/>
    <w:basedOn w:val="TOCBase"/>
    <w:next w:val="Normal"/>
    <w:rsid w:val="00834E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E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E0D"/>
    <w:rPr>
      <w:rFonts w:ascii="Times New Roman" w:eastAsia="Times New Roman" w:hAnsi="Times New Roman" w:cs="Times New Roman"/>
      <w:sz w:val="16"/>
      <w:lang w:eastAsia="en-US"/>
    </w:rPr>
  </w:style>
  <w:style w:type="paragraph" w:styleId="Title">
    <w:name w:val="Title"/>
    <w:basedOn w:val="HeadingBase"/>
    <w:link w:val="TitleChar"/>
    <w:qFormat/>
    <w:rsid w:val="00834E0D"/>
    <w:pPr>
      <w:spacing w:before="5040"/>
      <w:jc w:val="center"/>
    </w:pPr>
    <w:rPr>
      <w:sz w:val="48"/>
      <w:szCs w:val="72"/>
      <w:lang w:val="en-US"/>
    </w:rPr>
  </w:style>
  <w:style w:type="character" w:customStyle="1" w:styleId="TitleChar">
    <w:name w:val="Title Char"/>
    <w:basedOn w:val="DefaultParagraphFont"/>
    <w:link w:val="Title"/>
    <w:rsid w:val="00834E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E0D"/>
    <w:pPr>
      <w:tabs>
        <w:tab w:val="left" w:pos="3600"/>
        <w:tab w:val="left" w:pos="3958"/>
      </w:tabs>
    </w:pPr>
  </w:style>
  <w:style w:type="paragraph" w:styleId="List">
    <w:name w:val="List"/>
    <w:basedOn w:val="BodyText"/>
    <w:next w:val="BodyText"/>
    <w:rsid w:val="00834E0D"/>
    <w:pPr>
      <w:tabs>
        <w:tab w:val="left" w:pos="340"/>
      </w:tabs>
      <w:spacing w:before="60" w:after="60"/>
      <w:ind w:left="340" w:hanging="340"/>
    </w:pPr>
  </w:style>
  <w:style w:type="paragraph" w:styleId="ListBullet">
    <w:name w:val="List Bullet"/>
    <w:basedOn w:val="List"/>
    <w:rsid w:val="00834E0D"/>
    <w:pPr>
      <w:numPr>
        <w:numId w:val="10"/>
      </w:numPr>
      <w:tabs>
        <w:tab w:val="clear" w:pos="340"/>
      </w:tabs>
      <w:spacing w:before="40" w:after="40"/>
    </w:pPr>
  </w:style>
  <w:style w:type="paragraph" w:customStyle="1" w:styleId="Note">
    <w:name w:val="Note"/>
    <w:basedOn w:val="BodyText"/>
    <w:rsid w:val="00834E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E0D"/>
    <w:pPr>
      <w:framePr w:wrap="auto" w:hAnchor="text" w:y="6049"/>
    </w:pPr>
    <w:rPr>
      <w:color w:val="000000"/>
      <w:sz w:val="40"/>
    </w:rPr>
  </w:style>
  <w:style w:type="paragraph" w:customStyle="1" w:styleId="TOCTitle">
    <w:name w:val="TOCTitle"/>
    <w:basedOn w:val="Heading1"/>
    <w:rsid w:val="00834E0D"/>
    <w:pPr>
      <w:spacing w:after="240"/>
      <w:jc w:val="center"/>
      <w:outlineLvl w:val="9"/>
    </w:pPr>
    <w:rPr>
      <w:caps/>
    </w:rPr>
  </w:style>
  <w:style w:type="paragraph" w:customStyle="1" w:styleId="Version">
    <w:name w:val="Version"/>
    <w:rsid w:val="00834E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4E0D"/>
    <w:pPr>
      <w:numPr>
        <w:numId w:val="11"/>
      </w:numPr>
      <w:tabs>
        <w:tab w:val="clear" w:pos="680"/>
      </w:tabs>
    </w:pPr>
  </w:style>
  <w:style w:type="paragraph" w:styleId="Index1">
    <w:name w:val="index 1"/>
    <w:basedOn w:val="Normal"/>
    <w:next w:val="Normal"/>
    <w:semiHidden/>
    <w:rsid w:val="00834E0D"/>
    <w:pPr>
      <w:keepNext w:val="0"/>
      <w:tabs>
        <w:tab w:val="right" w:pos="4176"/>
      </w:tabs>
      <w:ind w:left="198" w:hanging="198"/>
    </w:pPr>
    <w:rPr>
      <w:rFonts w:ascii="Garamond" w:hAnsi="Garamond"/>
    </w:rPr>
  </w:style>
  <w:style w:type="paragraph" w:styleId="IndexHeading">
    <w:name w:val="index heading"/>
    <w:basedOn w:val="Normal"/>
    <w:next w:val="Index1"/>
    <w:semiHidden/>
    <w:rsid w:val="00834E0D"/>
    <w:pPr>
      <w:spacing w:before="120" w:after="120"/>
    </w:pPr>
    <w:rPr>
      <w:rFonts w:ascii="Arial" w:hAnsi="Arial"/>
      <w:b/>
      <w:color w:val="918585"/>
      <w:sz w:val="24"/>
    </w:rPr>
  </w:style>
  <w:style w:type="paragraph" w:styleId="Header">
    <w:name w:val="header"/>
    <w:basedOn w:val="Normal"/>
    <w:link w:val="HeaderChar"/>
    <w:rsid w:val="00834E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E0D"/>
    <w:rPr>
      <w:rFonts w:ascii="Times New Roman" w:eastAsia="Times New Roman" w:hAnsi="Times New Roman" w:cs="Times New Roman"/>
      <w:sz w:val="16"/>
      <w:szCs w:val="20"/>
      <w:lang w:val="en-GB" w:eastAsia="en-US"/>
    </w:rPr>
  </w:style>
  <w:style w:type="paragraph" w:customStyle="1" w:styleId="Chapter">
    <w:name w:val="Chapter"/>
    <w:basedOn w:val="Normal"/>
    <w:rsid w:val="00834E0D"/>
    <w:pPr>
      <w:spacing w:before="240"/>
    </w:pPr>
    <w:rPr>
      <w:rFonts w:ascii="Times New Roman" w:hAnsi="Times New Roman"/>
      <w:smallCaps/>
      <w:spacing w:val="80"/>
      <w:sz w:val="28"/>
    </w:rPr>
  </w:style>
  <w:style w:type="paragraph" w:customStyle="1" w:styleId="InChapter">
    <w:name w:val="InChapter"/>
    <w:basedOn w:val="Heading3"/>
    <w:rsid w:val="00834E0D"/>
    <w:pPr>
      <w:spacing w:after="240"/>
      <w:outlineLvl w:val="9"/>
    </w:pPr>
    <w:rPr>
      <w:noProof/>
    </w:rPr>
  </w:style>
  <w:style w:type="paragraph" w:styleId="Index2">
    <w:name w:val="index 2"/>
    <w:basedOn w:val="Normal"/>
    <w:next w:val="Normal"/>
    <w:semiHidden/>
    <w:rsid w:val="00834E0D"/>
    <w:pPr>
      <w:tabs>
        <w:tab w:val="right" w:pos="4176"/>
      </w:tabs>
      <w:ind w:left="568" w:hanging="284"/>
    </w:pPr>
    <w:rPr>
      <w:rFonts w:ascii="Garamond" w:hAnsi="Garamond"/>
    </w:rPr>
  </w:style>
  <w:style w:type="paragraph" w:customStyle="1" w:styleId="Byline">
    <w:name w:val="Byline"/>
    <w:rsid w:val="00834E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E0D"/>
    <w:pPr>
      <w:tabs>
        <w:tab w:val="clear" w:pos="3600"/>
        <w:tab w:val="clear" w:pos="3958"/>
      </w:tabs>
      <w:jc w:val="right"/>
    </w:pPr>
  </w:style>
  <w:style w:type="character" w:styleId="Emphasis">
    <w:name w:val="Emphasis"/>
    <w:basedOn w:val="DefaultParagraphFont"/>
    <w:qFormat/>
    <w:rsid w:val="00834E0D"/>
    <w:rPr>
      <w:i/>
    </w:rPr>
  </w:style>
  <w:style w:type="paragraph" w:styleId="Caption">
    <w:name w:val="caption"/>
    <w:basedOn w:val="BodyText"/>
    <w:next w:val="Normal"/>
    <w:qFormat/>
    <w:rsid w:val="00834E0D"/>
    <w:pPr>
      <w:framePr w:w="2268" w:hSpace="181" w:vSpace="181" w:wrap="around" w:vAnchor="text" w:hAnchor="page" w:x="1135" w:y="285" w:anchorLock="1"/>
    </w:pPr>
    <w:rPr>
      <w:i/>
    </w:rPr>
  </w:style>
  <w:style w:type="paragraph" w:customStyle="1" w:styleId="MiniTOCTitle">
    <w:name w:val="MiniTOCTitle"/>
    <w:basedOn w:val="Heading4"/>
    <w:rsid w:val="00834E0D"/>
    <w:pPr>
      <w:spacing w:before="240"/>
      <w:outlineLvl w:val="9"/>
    </w:pPr>
    <w:rPr>
      <w:noProof/>
      <w:sz w:val="24"/>
    </w:rPr>
  </w:style>
  <w:style w:type="paragraph" w:customStyle="1" w:styleId="MiniTOCItem">
    <w:name w:val="MiniTOCItem"/>
    <w:basedOn w:val="ListBullet"/>
    <w:rsid w:val="00834E0D"/>
    <w:pPr>
      <w:numPr>
        <w:numId w:val="0"/>
      </w:numPr>
      <w:tabs>
        <w:tab w:val="right" w:leader="dot" w:pos="6521"/>
      </w:tabs>
      <w:spacing w:before="0" w:after="0"/>
    </w:pPr>
  </w:style>
  <w:style w:type="paragraph" w:customStyle="1" w:styleId="TOFTitle">
    <w:name w:val="TOFTitle"/>
    <w:basedOn w:val="TOCTitle"/>
    <w:rsid w:val="00834E0D"/>
  </w:style>
  <w:style w:type="paragraph" w:styleId="TableofFigures">
    <w:name w:val="table of figures"/>
    <w:basedOn w:val="Normal"/>
    <w:next w:val="Normal"/>
    <w:semiHidden/>
    <w:rsid w:val="00834E0D"/>
    <w:pPr>
      <w:tabs>
        <w:tab w:val="right" w:leader="dot" w:pos="9072"/>
      </w:tabs>
      <w:ind w:left="970" w:hanging="403"/>
    </w:pPr>
    <w:rPr>
      <w:rFonts w:ascii="Times New Roman" w:hAnsi="Times New Roman"/>
      <w:b/>
    </w:rPr>
  </w:style>
  <w:style w:type="paragraph" w:styleId="ListNumber">
    <w:name w:val="List Number"/>
    <w:basedOn w:val="List"/>
    <w:rsid w:val="00834E0D"/>
    <w:pPr>
      <w:numPr>
        <w:numId w:val="13"/>
      </w:numPr>
      <w:tabs>
        <w:tab w:val="clear" w:pos="340"/>
      </w:tabs>
    </w:pPr>
  </w:style>
  <w:style w:type="character" w:customStyle="1" w:styleId="WingdingSymbols">
    <w:name w:val="Wingding Symbols"/>
    <w:rsid w:val="00834E0D"/>
    <w:rPr>
      <w:rFonts w:ascii="Wingdings" w:hAnsi="Wingdings"/>
    </w:rPr>
  </w:style>
  <w:style w:type="paragraph" w:customStyle="1" w:styleId="TableHeading">
    <w:name w:val="Table Heading"/>
    <w:basedOn w:val="HeadingBase"/>
    <w:rsid w:val="00834E0D"/>
    <w:pPr>
      <w:keepLines/>
      <w:pBdr>
        <w:bottom w:val="single" w:sz="6" w:space="1" w:color="918585"/>
      </w:pBdr>
      <w:spacing w:before="240"/>
    </w:pPr>
  </w:style>
  <w:style w:type="character" w:customStyle="1" w:styleId="HotSpot">
    <w:name w:val="HotSpot"/>
    <w:rsid w:val="00834E0D"/>
    <w:rPr>
      <w:color w:val="0033CC"/>
      <w:u w:val="none"/>
    </w:rPr>
  </w:style>
  <w:style w:type="paragraph" w:customStyle="1" w:styleId="BodyTextRight">
    <w:name w:val="Body Text Right"/>
    <w:basedOn w:val="BodyText"/>
    <w:rsid w:val="00834E0D"/>
    <w:pPr>
      <w:spacing w:before="0" w:after="0"/>
      <w:jc w:val="right"/>
    </w:pPr>
  </w:style>
  <w:style w:type="paragraph" w:styleId="Index3">
    <w:name w:val="index 3"/>
    <w:basedOn w:val="ListNumber2"/>
    <w:next w:val="Normal"/>
    <w:semiHidden/>
    <w:rsid w:val="00834E0D"/>
    <w:pPr>
      <w:numPr>
        <w:numId w:val="0"/>
      </w:numPr>
      <w:tabs>
        <w:tab w:val="right" w:leader="dot" w:pos="4176"/>
      </w:tabs>
    </w:pPr>
  </w:style>
  <w:style w:type="paragraph" w:styleId="ListNumber2">
    <w:name w:val="List Number 2"/>
    <w:basedOn w:val="List2"/>
    <w:rsid w:val="00834E0D"/>
    <w:pPr>
      <w:numPr>
        <w:numId w:val="8"/>
      </w:numPr>
      <w:tabs>
        <w:tab w:val="clear" w:pos="1060"/>
      </w:tabs>
    </w:pPr>
  </w:style>
  <w:style w:type="paragraph" w:customStyle="1" w:styleId="MarginNote">
    <w:name w:val="Margin Note"/>
    <w:basedOn w:val="BodyText"/>
    <w:rsid w:val="00834E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E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E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E0D"/>
    <w:rPr>
      <w:sz w:val="32"/>
    </w:rPr>
  </w:style>
  <w:style w:type="paragraph" w:customStyle="1" w:styleId="HeadingProcedure">
    <w:name w:val="Heading Procedure"/>
    <w:basedOn w:val="HeadingBase"/>
    <w:next w:val="Normal"/>
    <w:rsid w:val="00834E0D"/>
    <w:pPr>
      <w:tabs>
        <w:tab w:val="left" w:pos="0"/>
      </w:tabs>
      <w:spacing w:before="120" w:after="60"/>
    </w:pPr>
    <w:rPr>
      <w:i/>
      <w:color w:val="918585"/>
      <w:sz w:val="22"/>
    </w:rPr>
  </w:style>
  <w:style w:type="paragraph" w:customStyle="1" w:styleId="TableBodyText">
    <w:name w:val="Table Body Text"/>
    <w:basedOn w:val="BodyText"/>
    <w:rsid w:val="00834E0D"/>
    <w:pPr>
      <w:spacing w:before="60" w:after="60"/>
    </w:pPr>
  </w:style>
  <w:style w:type="paragraph" w:styleId="ListContinue">
    <w:name w:val="List Continue"/>
    <w:basedOn w:val="List"/>
    <w:rsid w:val="00834E0D"/>
    <w:pPr>
      <w:ind w:firstLine="0"/>
    </w:pPr>
  </w:style>
  <w:style w:type="paragraph" w:customStyle="1" w:styleId="ListNote">
    <w:name w:val="List Note"/>
    <w:basedOn w:val="List"/>
    <w:rsid w:val="00834E0D"/>
    <w:pPr>
      <w:pBdr>
        <w:top w:val="single" w:sz="6" w:space="2" w:color="918585"/>
        <w:bottom w:val="single" w:sz="6" w:space="2" w:color="918585"/>
      </w:pBdr>
      <w:tabs>
        <w:tab w:val="left" w:pos="1021"/>
      </w:tabs>
      <w:ind w:firstLine="0"/>
    </w:pPr>
  </w:style>
  <w:style w:type="paragraph" w:customStyle="1" w:styleId="Warning">
    <w:name w:val="Warning"/>
    <w:basedOn w:val="BodyText"/>
    <w:rsid w:val="00834E0D"/>
    <w:pPr>
      <w:shd w:val="clear" w:color="auto" w:fill="D9D9D9"/>
      <w:tabs>
        <w:tab w:val="left" w:pos="992"/>
      </w:tabs>
      <w:ind w:left="119" w:right="119"/>
    </w:pPr>
    <w:rPr>
      <w:sz w:val="20"/>
    </w:rPr>
  </w:style>
  <w:style w:type="paragraph" w:customStyle="1" w:styleId="MarginIcons">
    <w:name w:val="Margin Icons"/>
    <w:basedOn w:val="BodyText"/>
    <w:rsid w:val="00834E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E0D"/>
    <w:rPr>
      <w:rFonts w:ascii="Courier New" w:hAnsi="Courier New"/>
    </w:rPr>
  </w:style>
  <w:style w:type="paragraph" w:customStyle="1" w:styleId="NoteBullet">
    <w:name w:val="Note Bullet"/>
    <w:basedOn w:val="Note"/>
    <w:rsid w:val="00834E0D"/>
    <w:pPr>
      <w:tabs>
        <w:tab w:val="clear" w:pos="680"/>
      </w:tabs>
      <w:spacing w:before="60" w:after="60"/>
    </w:pPr>
  </w:style>
  <w:style w:type="paragraph" w:customStyle="1" w:styleId="SubHeading2">
    <w:name w:val="SubHeading2"/>
    <w:basedOn w:val="HeadingBase"/>
    <w:rsid w:val="00834E0D"/>
    <w:pPr>
      <w:spacing w:before="240" w:after="60"/>
    </w:pPr>
    <w:rPr>
      <w:sz w:val="20"/>
    </w:rPr>
  </w:style>
  <w:style w:type="paragraph" w:customStyle="1" w:styleId="SubHeading1">
    <w:name w:val="SubHeading1"/>
    <w:basedOn w:val="HeadingBase"/>
    <w:rsid w:val="00834E0D"/>
    <w:pPr>
      <w:spacing w:before="240" w:after="60"/>
    </w:pPr>
    <w:rPr>
      <w:color w:val="918585"/>
      <w:sz w:val="22"/>
    </w:rPr>
  </w:style>
  <w:style w:type="paragraph" w:customStyle="1" w:styleId="SideHeading">
    <w:name w:val="Side Heading"/>
    <w:basedOn w:val="HeadingBase"/>
    <w:rsid w:val="00834E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E0D"/>
    <w:pPr>
      <w:numPr>
        <w:numId w:val="9"/>
      </w:numPr>
    </w:pPr>
  </w:style>
  <w:style w:type="paragraph" w:styleId="PlainText">
    <w:name w:val="Plain Text"/>
    <w:basedOn w:val="Normal"/>
    <w:link w:val="PlainTextChar"/>
    <w:rsid w:val="00834E0D"/>
    <w:rPr>
      <w:sz w:val="20"/>
    </w:rPr>
  </w:style>
  <w:style w:type="character" w:customStyle="1" w:styleId="PlainTextChar">
    <w:name w:val="Plain Text Char"/>
    <w:basedOn w:val="DefaultParagraphFont"/>
    <w:link w:val="PlainText"/>
    <w:rsid w:val="00834E0D"/>
    <w:rPr>
      <w:rFonts w:ascii="Courier New" w:eastAsia="Times New Roman" w:hAnsi="Courier New" w:cs="Times New Roman"/>
      <w:sz w:val="20"/>
      <w:szCs w:val="20"/>
      <w:lang w:eastAsia="en-US"/>
    </w:rPr>
  </w:style>
  <w:style w:type="character" w:customStyle="1" w:styleId="MenuOption">
    <w:name w:val="Menu Option"/>
    <w:basedOn w:val="DefaultParagraphFont"/>
    <w:rsid w:val="00834E0D"/>
    <w:rPr>
      <w:b/>
      <w:smallCaps/>
    </w:rPr>
  </w:style>
  <w:style w:type="paragraph" w:customStyle="1" w:styleId="TableListNumber">
    <w:name w:val="Table List Number"/>
    <w:basedOn w:val="ListNumber"/>
    <w:rsid w:val="00834E0D"/>
    <w:pPr>
      <w:numPr>
        <w:numId w:val="0"/>
      </w:numPr>
    </w:pPr>
  </w:style>
  <w:style w:type="paragraph" w:styleId="TOC4">
    <w:name w:val="toc 4"/>
    <w:basedOn w:val="TOCBase"/>
    <w:next w:val="Normal"/>
    <w:semiHidden/>
    <w:rsid w:val="00834E0D"/>
    <w:pPr>
      <w:tabs>
        <w:tab w:val="right" w:leader="dot" w:pos="9071"/>
      </w:tabs>
      <w:ind w:left="1701"/>
    </w:pPr>
  </w:style>
  <w:style w:type="paragraph" w:customStyle="1" w:styleId="ListAlpha">
    <w:name w:val="List Alpha"/>
    <w:basedOn w:val="List"/>
    <w:rsid w:val="00834E0D"/>
    <w:pPr>
      <w:numPr>
        <w:numId w:val="7"/>
      </w:numPr>
    </w:pPr>
  </w:style>
  <w:style w:type="paragraph" w:customStyle="1" w:styleId="ListAlpha2">
    <w:name w:val="List Alpha 2"/>
    <w:basedOn w:val="List2"/>
    <w:rsid w:val="00834E0D"/>
    <w:pPr>
      <w:numPr>
        <w:numId w:val="6"/>
      </w:numPr>
    </w:pPr>
  </w:style>
  <w:style w:type="paragraph" w:styleId="List2">
    <w:name w:val="List 2"/>
    <w:basedOn w:val="BodyText"/>
    <w:rsid w:val="00834E0D"/>
    <w:pPr>
      <w:tabs>
        <w:tab w:val="left" w:pos="680"/>
      </w:tabs>
      <w:spacing w:before="60" w:after="60"/>
      <w:ind w:left="680" w:hanging="340"/>
    </w:pPr>
  </w:style>
  <w:style w:type="paragraph" w:styleId="List3">
    <w:name w:val="List 3"/>
    <w:basedOn w:val="BodyText"/>
    <w:rsid w:val="00834E0D"/>
    <w:pPr>
      <w:tabs>
        <w:tab w:val="left" w:pos="1021"/>
      </w:tabs>
      <w:spacing w:before="60" w:after="60"/>
      <w:ind w:left="1020" w:hanging="340"/>
    </w:pPr>
  </w:style>
  <w:style w:type="paragraph" w:styleId="List4">
    <w:name w:val="List 4"/>
    <w:basedOn w:val="BodyText"/>
    <w:rsid w:val="00834E0D"/>
    <w:pPr>
      <w:tabs>
        <w:tab w:val="left" w:pos="1361"/>
      </w:tabs>
      <w:spacing w:before="60" w:after="60"/>
      <w:ind w:left="1361" w:hanging="340"/>
    </w:pPr>
  </w:style>
  <w:style w:type="paragraph" w:styleId="List5">
    <w:name w:val="List 5"/>
    <w:basedOn w:val="BodyText"/>
    <w:rsid w:val="00834E0D"/>
    <w:pPr>
      <w:tabs>
        <w:tab w:val="left" w:pos="1701"/>
      </w:tabs>
      <w:spacing w:before="60" w:after="60"/>
      <w:ind w:left="1701" w:hanging="340"/>
    </w:pPr>
  </w:style>
  <w:style w:type="paragraph" w:styleId="ListBullet3">
    <w:name w:val="List Bullet 3"/>
    <w:basedOn w:val="List3"/>
    <w:rsid w:val="00834E0D"/>
    <w:pPr>
      <w:numPr>
        <w:numId w:val="12"/>
      </w:numPr>
      <w:tabs>
        <w:tab w:val="clear" w:pos="1021"/>
      </w:tabs>
      <w:ind w:left="1037" w:hanging="357"/>
    </w:pPr>
  </w:style>
  <w:style w:type="paragraph" w:styleId="ListBullet4">
    <w:name w:val="List Bullet 4"/>
    <w:basedOn w:val="List4"/>
    <w:rsid w:val="00834E0D"/>
    <w:pPr>
      <w:numPr>
        <w:numId w:val="1"/>
      </w:numPr>
      <w:tabs>
        <w:tab w:val="clear" w:pos="1361"/>
      </w:tabs>
    </w:pPr>
  </w:style>
  <w:style w:type="paragraph" w:styleId="ListBullet5">
    <w:name w:val="List Bullet 5"/>
    <w:basedOn w:val="List5"/>
    <w:rsid w:val="00834E0D"/>
    <w:pPr>
      <w:numPr>
        <w:numId w:val="2"/>
      </w:numPr>
    </w:pPr>
  </w:style>
  <w:style w:type="paragraph" w:styleId="ListContinue2">
    <w:name w:val="List Continue 2"/>
    <w:basedOn w:val="List2"/>
    <w:rsid w:val="00834E0D"/>
    <w:pPr>
      <w:ind w:firstLine="0"/>
    </w:pPr>
  </w:style>
  <w:style w:type="paragraph" w:styleId="ListContinue3">
    <w:name w:val="List Continue 3"/>
    <w:basedOn w:val="List3"/>
    <w:rsid w:val="00834E0D"/>
    <w:pPr>
      <w:ind w:left="1021" w:firstLine="0"/>
    </w:pPr>
  </w:style>
  <w:style w:type="paragraph" w:styleId="ListContinue4">
    <w:name w:val="List Continue 4"/>
    <w:basedOn w:val="List4"/>
    <w:rsid w:val="00834E0D"/>
    <w:pPr>
      <w:ind w:firstLine="0"/>
    </w:pPr>
  </w:style>
  <w:style w:type="paragraph" w:styleId="ListContinue5">
    <w:name w:val="List Continue 5"/>
    <w:basedOn w:val="List5"/>
    <w:rsid w:val="00834E0D"/>
    <w:pPr>
      <w:ind w:firstLine="0"/>
    </w:pPr>
  </w:style>
  <w:style w:type="paragraph" w:styleId="ListNumber3">
    <w:name w:val="List Number 3"/>
    <w:basedOn w:val="List3"/>
    <w:rsid w:val="00834E0D"/>
    <w:pPr>
      <w:numPr>
        <w:numId w:val="3"/>
      </w:numPr>
    </w:pPr>
  </w:style>
  <w:style w:type="paragraph" w:styleId="ListNumber4">
    <w:name w:val="List Number 4"/>
    <w:basedOn w:val="List4"/>
    <w:rsid w:val="00834E0D"/>
    <w:pPr>
      <w:numPr>
        <w:numId w:val="4"/>
      </w:numPr>
    </w:pPr>
  </w:style>
  <w:style w:type="paragraph" w:styleId="ListNumber5">
    <w:name w:val="List Number 5"/>
    <w:basedOn w:val="List5"/>
    <w:rsid w:val="00834E0D"/>
    <w:pPr>
      <w:numPr>
        <w:numId w:val="5"/>
      </w:numPr>
    </w:pPr>
  </w:style>
  <w:style w:type="paragraph" w:styleId="BlockText">
    <w:name w:val="Block Text"/>
    <w:basedOn w:val="Normal"/>
    <w:rsid w:val="00834E0D"/>
    <w:pPr>
      <w:spacing w:after="120"/>
      <w:ind w:left="1440" w:right="1440"/>
    </w:pPr>
  </w:style>
  <w:style w:type="character" w:customStyle="1" w:styleId="Subscript">
    <w:name w:val="Subscript"/>
    <w:basedOn w:val="DefaultParagraphFont"/>
    <w:rsid w:val="00834E0D"/>
    <w:rPr>
      <w:sz w:val="16"/>
      <w:vertAlign w:val="subscript"/>
    </w:rPr>
  </w:style>
  <w:style w:type="character" w:customStyle="1" w:styleId="Superscript">
    <w:name w:val="Superscript"/>
    <w:basedOn w:val="DefaultParagraphFont"/>
    <w:rsid w:val="00834E0D"/>
    <w:rPr>
      <w:sz w:val="16"/>
      <w:vertAlign w:val="superscript"/>
    </w:rPr>
  </w:style>
  <w:style w:type="character" w:customStyle="1" w:styleId="Symbols">
    <w:name w:val="Symbols"/>
    <w:basedOn w:val="DefaultParagraphFont"/>
    <w:rsid w:val="00834E0D"/>
    <w:rPr>
      <w:rFonts w:ascii="Symbol" w:hAnsi="Symbol"/>
    </w:rPr>
  </w:style>
  <w:style w:type="character" w:customStyle="1" w:styleId="MenuOptions">
    <w:name w:val="Menu Options"/>
    <w:basedOn w:val="DefaultParagraphFont"/>
    <w:rsid w:val="00834E0D"/>
    <w:rPr>
      <w:rFonts w:ascii="Arial Narrow" w:hAnsi="Arial Narrow"/>
      <w:smallCaps/>
    </w:rPr>
  </w:style>
  <w:style w:type="character" w:customStyle="1" w:styleId="Buttons">
    <w:name w:val="Buttons"/>
    <w:basedOn w:val="DefaultParagraphFont"/>
    <w:rsid w:val="00834E0D"/>
    <w:rPr>
      <w:b/>
    </w:rPr>
  </w:style>
  <w:style w:type="character" w:customStyle="1" w:styleId="Underlined">
    <w:name w:val="Underlined"/>
    <w:basedOn w:val="DefaultParagraphFont"/>
    <w:rsid w:val="00834E0D"/>
    <w:rPr>
      <w:u w:val="single"/>
    </w:rPr>
  </w:style>
  <w:style w:type="paragraph" w:customStyle="1" w:styleId="TableBodyTextRight">
    <w:name w:val="Table Body Text Right"/>
    <w:basedOn w:val="TableBodyText"/>
    <w:rsid w:val="00834E0D"/>
    <w:pPr>
      <w:widowControl w:val="0"/>
      <w:autoSpaceDE w:val="0"/>
      <w:autoSpaceDN w:val="0"/>
      <w:adjustRightInd w:val="0"/>
      <w:jc w:val="right"/>
    </w:pPr>
    <w:rPr>
      <w:rFonts w:cs="Arial"/>
      <w:szCs w:val="18"/>
    </w:rPr>
  </w:style>
  <w:style w:type="paragraph" w:customStyle="1" w:styleId="CopyrightText">
    <w:name w:val="Copyright Text"/>
    <w:basedOn w:val="BodyText"/>
    <w:rsid w:val="00834E0D"/>
    <w:rPr>
      <w:sz w:val="18"/>
    </w:rPr>
  </w:style>
  <w:style w:type="paragraph" w:customStyle="1" w:styleId="BodySmallRight">
    <w:name w:val="Body Small Right"/>
    <w:basedOn w:val="BodyTextRight"/>
    <w:rsid w:val="00834E0D"/>
    <w:rPr>
      <w:sz w:val="18"/>
      <w:szCs w:val="18"/>
    </w:rPr>
  </w:style>
  <w:style w:type="paragraph" w:customStyle="1" w:styleId="MarginEdition">
    <w:name w:val="Margin Edition"/>
    <w:basedOn w:val="MarginNote"/>
    <w:rsid w:val="00834E0D"/>
    <w:pPr>
      <w:spacing w:before="0" w:after="0"/>
    </w:pPr>
    <w:rPr>
      <w:rFonts w:ascii="Times New Roman" w:hAnsi="Times New Roman"/>
      <w:color w:val="999999"/>
    </w:rPr>
  </w:style>
  <w:style w:type="paragraph" w:customStyle="1" w:styleId="Spacer">
    <w:name w:val="Spacer"/>
    <w:basedOn w:val="Normal"/>
    <w:rsid w:val="00834E0D"/>
    <w:rPr>
      <w:sz w:val="2"/>
      <w:szCs w:val="2"/>
    </w:rPr>
  </w:style>
  <w:style w:type="character" w:customStyle="1" w:styleId="Small">
    <w:name w:val="Small"/>
    <w:basedOn w:val="DefaultParagraphFont"/>
    <w:rsid w:val="00834E0D"/>
    <w:rPr>
      <w:sz w:val="16"/>
    </w:rPr>
  </w:style>
  <w:style w:type="paragraph" w:customStyle="1" w:styleId="WideTable">
    <w:name w:val="Wide Table"/>
    <w:basedOn w:val="Normal"/>
    <w:rsid w:val="00834E0D"/>
    <w:pPr>
      <w:ind w:left="-1418"/>
    </w:pPr>
    <w:rPr>
      <w:sz w:val="2"/>
      <w:szCs w:val="2"/>
    </w:rPr>
  </w:style>
  <w:style w:type="character" w:styleId="PageNumber">
    <w:name w:val="page number"/>
    <w:basedOn w:val="DefaultParagraphFont"/>
    <w:rsid w:val="00834E0D"/>
  </w:style>
  <w:style w:type="paragraph" w:styleId="Quote">
    <w:name w:val="Quote"/>
    <w:basedOn w:val="Heading1"/>
    <w:link w:val="QuoteChar"/>
    <w:qFormat/>
    <w:rsid w:val="00834E0D"/>
    <w:rPr>
      <w:b w:val="0"/>
      <w:sz w:val="72"/>
      <w:szCs w:val="72"/>
      <w:lang w:val="en-NZ"/>
    </w:rPr>
  </w:style>
  <w:style w:type="character" w:customStyle="1" w:styleId="QuoteChar">
    <w:name w:val="Quote Char"/>
    <w:basedOn w:val="DefaultParagraphFont"/>
    <w:link w:val="Quote"/>
    <w:rsid w:val="00834E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E0D"/>
    <w:pPr>
      <w:pageBreakBefore/>
    </w:pPr>
  </w:style>
  <w:style w:type="paragraph" w:customStyle="1" w:styleId="Border">
    <w:name w:val="Border"/>
    <w:basedOn w:val="Normal"/>
    <w:qFormat/>
    <w:rsid w:val="00834E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E0D"/>
    <w:rPr>
      <w:b/>
      <w:bCs/>
      <w:i/>
      <w:iCs/>
      <w:color w:val="auto"/>
    </w:rPr>
  </w:style>
  <w:style w:type="paragraph" w:styleId="IntenseQuote">
    <w:name w:val="Intense Quote"/>
    <w:basedOn w:val="Normal"/>
    <w:next w:val="Normal"/>
    <w:link w:val="IntenseQuoteChar"/>
    <w:uiPriority w:val="30"/>
    <w:qFormat/>
    <w:rsid w:val="00834E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E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E0D"/>
    <w:rPr>
      <w:smallCaps/>
      <w:color w:val="auto"/>
      <w:u w:val="single"/>
    </w:rPr>
  </w:style>
  <w:style w:type="character" w:styleId="IntenseReference">
    <w:name w:val="Intense Reference"/>
    <w:basedOn w:val="DefaultParagraphFont"/>
    <w:uiPriority w:val="32"/>
    <w:qFormat/>
    <w:rsid w:val="00834E0D"/>
    <w:rPr>
      <w:b/>
      <w:bCs/>
      <w:smallCaps/>
      <w:color w:val="auto"/>
      <w:spacing w:val="5"/>
      <w:u w:val="single"/>
    </w:rPr>
  </w:style>
  <w:style w:type="paragraph" w:customStyle="1" w:styleId="2ColumnHeading">
    <w:name w:val="2Column Heading"/>
    <w:basedOn w:val="BodyText"/>
    <w:qFormat/>
    <w:rsid w:val="00834E0D"/>
    <w:pPr>
      <w:spacing w:after="60"/>
      <w:ind w:left="-2268"/>
    </w:pPr>
    <w:rPr>
      <w:b/>
    </w:rPr>
  </w:style>
  <w:style w:type="paragraph" w:customStyle="1" w:styleId="Heading1TOC">
    <w:name w:val="Heading1 TOC"/>
    <w:basedOn w:val="Normal"/>
    <w:qFormat/>
    <w:rsid w:val="00834E0D"/>
    <w:pPr>
      <w:spacing w:before="240" w:after="120"/>
    </w:pPr>
    <w:rPr>
      <w:rFonts w:ascii="Times New Roman" w:hAnsi="Times New Roman"/>
      <w:b/>
      <w:sz w:val="32"/>
    </w:rPr>
  </w:style>
  <w:style w:type="paragraph" w:customStyle="1" w:styleId="Heading2TOC">
    <w:name w:val="Heading2 TOC"/>
    <w:basedOn w:val="Normal"/>
    <w:qFormat/>
    <w:rsid w:val="00834E0D"/>
    <w:pPr>
      <w:spacing w:before="240" w:after="60"/>
    </w:pPr>
    <w:rPr>
      <w:rFonts w:ascii="Times New Roman" w:hAnsi="Times New Roman"/>
      <w:b/>
      <w:sz w:val="28"/>
    </w:rPr>
  </w:style>
  <w:style w:type="character" w:customStyle="1" w:styleId="Underline">
    <w:name w:val="Underline"/>
    <w:basedOn w:val="DefaultParagraphFont"/>
    <w:qFormat/>
    <w:rsid w:val="00834E0D"/>
    <w:rPr>
      <w:u w:val="single"/>
    </w:rPr>
  </w:style>
  <w:style w:type="character" w:customStyle="1" w:styleId="BoldandItalics">
    <w:name w:val="Bold and Italics"/>
    <w:qFormat/>
    <w:rsid w:val="00834E0D"/>
    <w:rPr>
      <w:b/>
      <w:i/>
      <w:u w:val="none"/>
    </w:rPr>
  </w:style>
  <w:style w:type="paragraph" w:styleId="BalloonText">
    <w:name w:val="Balloon Text"/>
    <w:basedOn w:val="Normal"/>
    <w:link w:val="BalloonTextChar"/>
    <w:rsid w:val="00834E0D"/>
    <w:rPr>
      <w:rFonts w:ascii="Tahoma" w:hAnsi="Tahoma" w:cs="Tahoma"/>
      <w:sz w:val="16"/>
      <w:szCs w:val="16"/>
    </w:rPr>
  </w:style>
  <w:style w:type="character" w:customStyle="1" w:styleId="BalloonTextChar">
    <w:name w:val="Balloon Text Char"/>
    <w:basedOn w:val="DefaultParagraphFont"/>
    <w:link w:val="BalloonText"/>
    <w:rsid w:val="00834E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E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E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E0D"/>
    <w:rPr>
      <w:b/>
      <w:color w:val="660033"/>
      <w:spacing w:val="0"/>
    </w:rPr>
  </w:style>
  <w:style w:type="paragraph" w:customStyle="1" w:styleId="Nameditemlist">
    <w:name w:val="Named item list"/>
    <w:basedOn w:val="BodyText"/>
    <w:qFormat/>
    <w:rsid w:val="00834E0D"/>
    <w:pPr>
      <w:tabs>
        <w:tab w:val="left" w:pos="2835"/>
      </w:tabs>
      <w:ind w:left="2835" w:hanging="2835"/>
    </w:pPr>
  </w:style>
  <w:style w:type="paragraph" w:customStyle="1" w:styleId="BodyTextnopadding">
    <w:name w:val="Body Text no padding"/>
    <w:basedOn w:val="BodyText"/>
    <w:qFormat/>
    <w:rsid w:val="00834E0D"/>
    <w:pPr>
      <w:spacing w:before="0" w:after="0"/>
    </w:pPr>
  </w:style>
  <w:style w:type="paragraph" w:customStyle="1" w:styleId="BodyTextBold">
    <w:name w:val="Body Text Bold"/>
    <w:basedOn w:val="BodyText"/>
    <w:qFormat/>
    <w:rsid w:val="00834E0D"/>
    <w:rPr>
      <w:b/>
    </w:rPr>
  </w:style>
  <w:style w:type="character" w:styleId="Hyperlink">
    <w:name w:val="Hyperlink"/>
    <w:basedOn w:val="DefaultParagraphFont"/>
    <w:uiPriority w:val="99"/>
    <w:unhideWhenUsed/>
    <w:rsid w:val="003B19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7119</Characters>
  <Application>Microsoft Office Word</Application>
  <DocSecurity>0</DocSecurity>
  <Lines>273</Lines>
  <Paragraphs>122</Paragraphs>
  <ScaleCrop>false</ScaleCrop>
  <Company>Author-it Software Corporation Ltd.</Company>
  <LinksUpToDate>false</LinksUpToDate>
  <CharactersWithSpaces>8054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UETTDRTS35 Maintain complex network protection and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2021-04-20T06:45:00Z</dcterms:created>
  <dcterms:modified xsi:type="dcterms:W3CDTF">2021-04-20T06:45:00Z</dcterms:modified>
</cp:coreProperties>
</file>