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ED8" w:rsidP="00433ED8">
      <w:pPr>
        <w:pStyle w:val="Title"/>
      </w:pPr>
      <w:r>
        <w:fldChar w:fldCharType="begin"/>
      </w:r>
      <w:r>
        <w:instrText xml:space="preserve"> TITLE   \* MERGEFORMAT </w:instrText>
      </w:r>
      <w:r>
        <w:fldChar w:fldCharType="separate"/>
      </w:r>
      <w:r>
        <w:t>UETTDRTS33 Undertake power systems project management of substation augmentation and maintenance</w:t>
      </w:r>
      <w:r>
        <w:fldChar w:fldCharType="end"/>
      </w:r>
    </w:p>
    <w:p w:rsidR="00433ED8" w:rsidP="00433ED8">
      <w:pPr>
        <w:pStyle w:val="Version"/>
        <w:sectPr w:rsidSect="007B5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8CC" w:rsidP="007B58CC">
      <w:pPr>
        <w:pStyle w:val="SuperHeading"/>
      </w:pPr>
      <w:r w:rsidRPr="007B58CC">
        <w:t>UETTDRTS33 Undertake power systems project management of substation augmentation and maintenance</w:t>
      </w:r>
    </w:p>
    <w:p w:rsidR="00000000" w:rsidRPr="007B58CC" w:rsidP="007B58CC">
      <w:pPr>
        <w:pStyle w:val="Heading1"/>
      </w:pPr>
      <w:bookmarkStart w:id="1" w:name="O_1005670"/>
      <w:bookmarkEnd w:id="1"/>
      <w:r w:rsidRPr="007B58CC">
        <w:t>Modification History</w:t>
      </w:r>
    </w:p>
    <w:tbl>
      <w:tblPr>
        <w:tblW w:w="9497" w:type="dxa"/>
        <w:tblLayout w:type="fixed"/>
        <w:tblCellMar>
          <w:left w:w="62" w:type="dxa"/>
          <w:right w:w="62" w:type="dxa"/>
        </w:tblCellMar>
        <w:tblLook w:val="0000"/>
      </w:tblPr>
      <w:tblGrid>
        <w:gridCol w:w="9497"/>
      </w:tblGrid>
      <w:tr w:rsidTr="007B5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t>Release 1. This is the first release of this unit of competency in the UET Transmission, Distribution and Rail Sector Training Package.</w:t>
            </w:r>
          </w:p>
        </w:tc>
      </w:tr>
    </w:tbl>
    <w:p w:rsidR="00000000" w:rsidRPr="007B58CC" w:rsidP="007B58CC">
      <w:pPr>
        <w:pStyle w:val="NoPaddingFontSize1"/>
      </w:pPr>
    </w:p>
    <w:p w:rsidR="00000000" w:rsidRPr="007B58CC" w:rsidP="007B58CC">
      <w:pPr>
        <w:pStyle w:val="AllowPageBreak"/>
      </w:pPr>
    </w:p>
    <w:p w:rsidR="00000000" w:rsidRPr="007B58CC" w:rsidP="007B58CC">
      <w:pPr>
        <w:pStyle w:val="Heading1"/>
      </w:pPr>
      <w:bookmarkStart w:id="2" w:name="O_1005671"/>
      <w:bookmarkEnd w:id="2"/>
      <w:r w:rsidRPr="007B58CC">
        <w:t>Application</w:t>
      </w:r>
    </w:p>
    <w:tbl>
      <w:tblPr>
        <w:tblW w:w="9497" w:type="dxa"/>
        <w:tblLayout w:type="fixed"/>
        <w:tblCellMar>
          <w:left w:w="62" w:type="dxa"/>
          <w:right w:w="62" w:type="dxa"/>
        </w:tblCellMar>
        <w:tblLook w:val="0000"/>
      </w:tblPr>
      <w:tblGrid>
        <w:gridCol w:w="9497"/>
      </w:tblGrid>
      <w:tr w:rsidTr="007B5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t xml:space="preserve">This unit covers the coordination, planning and supervision of projects, including but </w:t>
            </w:r>
            <w:r w:rsidRPr="007B58CC">
              <w:t xml:space="preserve">not limited to, commissioning of new plant and equipment, maintenance projects and retrofit works. It includes coordinating and facilitating the work of others and the collation of the relevant outcomes and results and involves an overview of both primary </w:t>
            </w:r>
            <w:r w:rsidRPr="007B58CC">
              <w:t>and secondary works to ensure completion of all aspects of the project, and must encompass at least 20 identifiable tasks.</w:t>
            </w:r>
          </w:p>
          <w:p w:rsidR="00000000" w:rsidRPr="007B58CC" w:rsidP="007B58CC">
            <w:pPr>
              <w:pStyle w:val="BodyText"/>
            </w:pPr>
            <w:r w:rsidRPr="007B58CC">
              <w:t>The application of the skills and knowledge described in this unit may require a licence/registration to practice in the workplace su</w:t>
            </w:r>
            <w:r w:rsidRPr="007B58CC">
              <w:t xml:space="preserve">bject to regulations for undertaking of electrical work.  </w:t>
            </w:r>
          </w:p>
          <w:p w:rsidR="00000000" w:rsidRPr="007B58CC" w:rsidP="007B58CC">
            <w:pPr>
              <w:pStyle w:val="BodyText"/>
            </w:pPr>
            <w:r w:rsidRPr="007B58CC">
              <w:t>Other conditions may apply under state and territory legislative and regulatory licencing requirements which must be confirmed prior to commencing this unit.</w:t>
            </w:r>
          </w:p>
        </w:tc>
      </w:tr>
    </w:tbl>
    <w:p w:rsidR="00000000" w:rsidRPr="007B58CC" w:rsidP="007B58CC">
      <w:pPr>
        <w:pStyle w:val="NoPaddingFontSize1"/>
      </w:pPr>
    </w:p>
    <w:p w:rsidR="00000000" w:rsidRPr="007B58CC" w:rsidP="007B58CC">
      <w:pPr>
        <w:pStyle w:val="AllowPageBreak"/>
      </w:pPr>
    </w:p>
    <w:p w:rsidR="00000000" w:rsidRPr="007B58CC" w:rsidP="007B58CC">
      <w:pPr>
        <w:pStyle w:val="Heading1"/>
      </w:pPr>
      <w:bookmarkStart w:id="3" w:name="O_1005672"/>
      <w:bookmarkEnd w:id="3"/>
      <w:r w:rsidRPr="007B58CC">
        <w:t>Pre-requisite Unit</w:t>
      </w:r>
    </w:p>
    <w:tbl>
      <w:tblPr>
        <w:tblW w:w="9497" w:type="dxa"/>
        <w:tblLayout w:type="fixed"/>
        <w:tblCellMar>
          <w:left w:w="62" w:type="dxa"/>
          <w:right w:w="62" w:type="dxa"/>
        </w:tblCellMar>
        <w:tblLook w:val="0000"/>
      </w:tblPr>
      <w:tblGrid>
        <w:gridCol w:w="9497"/>
      </w:tblGrid>
      <w:tr w:rsidTr="007B5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t xml:space="preserve">All competencies in the Common Unit Group must have been completed, plus all competencies in one (1) of the identified Pathway Unit Group(s). </w:t>
            </w:r>
          </w:p>
          <w:p w:rsidR="00000000" w:rsidRPr="007B58CC" w:rsidP="007B58CC">
            <w:pPr>
              <w:pStyle w:val="BodyText"/>
            </w:pPr>
            <w:r w:rsidRPr="007B58CC">
              <w:t>Common Unit Group</w:t>
            </w:r>
          </w:p>
          <w:p w:rsidR="00000000" w:rsidRPr="007B58CC" w:rsidP="007B58CC">
            <w:pPr>
              <w:pStyle w:val="BodyText"/>
            </w:pPr>
            <w:r w:rsidRPr="007B58CC">
              <w:t>UEENEED104A Use engineering applications software on personal computers</w:t>
            </w:r>
          </w:p>
          <w:p w:rsidR="00000000" w:rsidRPr="007B58CC" w:rsidP="007B58CC">
            <w:pPr>
              <w:pStyle w:val="BodyText"/>
            </w:pPr>
            <w:r w:rsidRPr="007B58CC">
              <w:t>UEENEEE101A Apply Occu</w:t>
            </w:r>
            <w:r w:rsidRPr="007B58CC">
              <w:t>pational Health and Safety regulations, codes and practices in the workplace</w:t>
            </w:r>
          </w:p>
          <w:p w:rsidR="00000000" w:rsidRPr="007B58CC" w:rsidP="007B58CC">
            <w:pPr>
              <w:pStyle w:val="BodyText"/>
            </w:pPr>
            <w:r w:rsidRPr="007B58CC">
              <w:t>UEENEEE102A Fabricate, assemble and dismantle utilities industry components</w:t>
            </w:r>
          </w:p>
          <w:p w:rsidR="00000000" w:rsidRPr="007B58CC" w:rsidP="007B58CC">
            <w:pPr>
              <w:pStyle w:val="BodyText"/>
            </w:pPr>
            <w:r w:rsidRPr="007B58CC">
              <w:t>UEENEEE104A Solve problems in d.c. circuits</w:t>
            </w:r>
          </w:p>
          <w:p w:rsidR="00000000" w:rsidRPr="007B58CC" w:rsidP="007B58CC">
            <w:pPr>
              <w:pStyle w:val="BodyText"/>
            </w:pPr>
            <w:r w:rsidRPr="007B58CC">
              <w:t>UEENEEE107A Use drawings, diagrams, schedules, standards, c</w:t>
            </w:r>
            <w:r w:rsidRPr="007B58CC">
              <w:t>odes and specifications</w:t>
            </w:r>
          </w:p>
          <w:p w:rsidR="00000000" w:rsidRPr="007B58CC" w:rsidP="007B58CC">
            <w:pPr>
              <w:pStyle w:val="BodyText"/>
            </w:pPr>
            <w:r w:rsidRPr="007B58CC">
              <w:t>UEENEEE124A Compile and produce an energy sector detailed report</w:t>
            </w:r>
          </w:p>
          <w:p w:rsidR="00000000" w:rsidRPr="007B58CC" w:rsidP="007B58CC">
            <w:pPr>
              <w:pStyle w:val="BodyText"/>
            </w:pPr>
            <w:r w:rsidRPr="007B58CC">
              <w:t>UEENEEE125A Provide engineering solutions for problems in complex multiple path circuits</w:t>
            </w:r>
          </w:p>
          <w:p w:rsidR="00000000" w:rsidRPr="007B58CC" w:rsidP="007B58CC">
            <w:pPr>
              <w:pStyle w:val="BodyText"/>
            </w:pPr>
            <w:r w:rsidRPr="007B58CC">
              <w:t>UEENEEE126A Provide solutions to basic engineering computational problems</w:t>
            </w:r>
          </w:p>
          <w:p w:rsidR="00000000" w:rsidRPr="007B58CC" w:rsidP="007B58CC">
            <w:pPr>
              <w:pStyle w:val="BodyText"/>
            </w:pPr>
            <w:r w:rsidRPr="007B58CC">
              <w:t>UEENEEG101A Solve problems in electromagnetic devices and related circuits</w:t>
            </w:r>
          </w:p>
          <w:p w:rsidR="00000000" w:rsidRPr="007B58CC" w:rsidP="007B58CC">
            <w:pPr>
              <w:pStyle w:val="BodyText"/>
            </w:pPr>
            <w:r w:rsidRPr="007B58CC">
              <w:t>UEENEEG102A Solve problems in low voltage a.c. circuits</w:t>
            </w:r>
          </w:p>
          <w:p w:rsidR="00000000" w:rsidRPr="007B58CC" w:rsidP="007B58CC">
            <w:pPr>
              <w:pStyle w:val="BodyText"/>
            </w:pPr>
            <w:r w:rsidRPr="007B58CC">
              <w:t>UEENEEG149A Provide engineering solutions to problems in complex polyphase power circuits</w:t>
            </w:r>
          </w:p>
          <w:p w:rsidR="00000000" w:rsidRPr="007B58CC" w:rsidP="007B58CC">
            <w:pPr>
              <w:pStyle w:val="BodyText"/>
            </w:pPr>
            <w:r w:rsidRPr="007B58CC">
              <w:t>UETTDREL11 Apply sustainable energy</w:t>
            </w:r>
            <w:r w:rsidRPr="007B58CC">
              <w:t xml:space="preserve"> and environmental procedures</w:t>
            </w:r>
          </w:p>
          <w:p w:rsidR="00000000" w:rsidRPr="007B58CC" w:rsidP="007B58CC">
            <w:pPr>
              <w:pStyle w:val="BodyText"/>
            </w:pPr>
            <w:r w:rsidRPr="007B58CC">
              <w:t>UETTDREL16 Working safely near live electrical apparatus</w:t>
            </w:r>
          </w:p>
          <w:p w:rsidR="00000000" w:rsidRPr="007B58CC" w:rsidP="007B58CC">
            <w:pPr>
              <w:pStyle w:val="BodyText"/>
            </w:pPr>
            <w:r w:rsidRPr="007B58CC">
              <w:t>UETTDRIS62 Implement and monitor the power system organisational WHS/OHS policies, procedures and programs</w:t>
            </w:r>
          </w:p>
          <w:p w:rsidR="00000000" w:rsidRPr="007B58CC" w:rsidP="007B58CC">
            <w:pPr>
              <w:pStyle w:val="BodyText"/>
            </w:pPr>
            <w:r w:rsidRPr="007B58CC">
              <w:t>UETTDRIS63 Implement &amp; monitor power system environmental &amp; su</w:t>
            </w:r>
            <w:r w:rsidRPr="007B58CC">
              <w:t>stainable energy management policies &amp; procedures</w:t>
            </w:r>
          </w:p>
          <w:p w:rsidR="00000000" w:rsidRPr="007B58CC" w:rsidP="007B58CC">
            <w:pPr>
              <w:pStyle w:val="BodyText"/>
            </w:pPr>
            <w:r w:rsidRPr="007B58CC">
              <w:t>Protection Relays and Meters Pathway Unit Group</w:t>
            </w:r>
          </w:p>
          <w:p w:rsidR="00000000" w:rsidRPr="007B58CC" w:rsidP="007B58CC">
            <w:pPr>
              <w:pStyle w:val="BodyText"/>
            </w:pPr>
            <w:r w:rsidRPr="007B58CC">
              <w:t>UETTDRTS28 Repair, test and calibrate protection relays and meters</w:t>
            </w:r>
          </w:p>
          <w:p w:rsidR="00000000" w:rsidRPr="007B58CC" w:rsidP="007B58CC">
            <w:pPr>
              <w:pStyle w:val="BodyText"/>
            </w:pPr>
            <w:r w:rsidRPr="007B58CC">
              <w:t>Metering Pathway Unit Group</w:t>
            </w:r>
          </w:p>
          <w:p w:rsidR="00000000" w:rsidRPr="007B58CC" w:rsidP="007B58CC">
            <w:pPr>
              <w:pStyle w:val="BodyText"/>
            </w:pPr>
            <w:r w:rsidRPr="007B58CC">
              <w:t>UETTDRTS25 Maintain and test and metering schemes</w:t>
            </w:r>
          </w:p>
          <w:p w:rsidR="00000000" w:rsidRPr="007B58CC" w:rsidP="007B58CC">
            <w:pPr>
              <w:pStyle w:val="BodyText"/>
            </w:pPr>
            <w:r w:rsidRPr="007B58CC">
              <w:t>UETTDRTS26 Co</w:t>
            </w:r>
            <w:r w:rsidRPr="007B58CC">
              <w:t>mmission power systems metering schemes</w:t>
            </w:r>
          </w:p>
          <w:p w:rsidR="00000000" w:rsidRPr="007B58CC" w:rsidP="007B58CC">
            <w:pPr>
              <w:pStyle w:val="BodyText"/>
            </w:pPr>
            <w:r w:rsidRPr="007B58CC">
              <w:t>UETTDRTS29 Develop power systems secondary isolation instructional documents</w:t>
            </w:r>
          </w:p>
          <w:p w:rsidR="00000000" w:rsidRPr="007B58CC" w:rsidP="007B58CC">
            <w:pPr>
              <w:pStyle w:val="BodyText"/>
            </w:pPr>
            <w:r w:rsidRPr="007B58CC">
              <w:t>Primary Plant Pathway Unit Group</w:t>
            </w:r>
          </w:p>
          <w:p w:rsidR="00000000" w:rsidRPr="007B58CC" w:rsidP="007B58CC">
            <w:pPr>
              <w:pStyle w:val="BodyText"/>
            </w:pPr>
            <w:r w:rsidRPr="007B58CC">
              <w:t>UETTDRTS29 Develop power systems secondary isolation instructional documents</w:t>
            </w:r>
          </w:p>
          <w:p w:rsidR="00000000" w:rsidRPr="007B58CC" w:rsidP="007B58CC">
            <w:pPr>
              <w:pStyle w:val="BodyText"/>
            </w:pPr>
            <w:r w:rsidRPr="007B58CC">
              <w:t>UETTDRTS32 Conduct evaluation</w:t>
            </w:r>
            <w:r w:rsidRPr="007B58CC">
              <w:t xml:space="preserve"> of power systems primary plant</w:t>
            </w:r>
          </w:p>
          <w:p w:rsidR="00000000" w:rsidRPr="007B58CC" w:rsidP="007B58CC">
            <w:pPr>
              <w:pStyle w:val="BodyText"/>
            </w:pPr>
            <w:r w:rsidRPr="007B58CC">
              <w:t>Protection Systems Pathway Unit Group</w:t>
            </w:r>
          </w:p>
          <w:p w:rsidR="00000000" w:rsidRPr="007B58CC" w:rsidP="007B58CC">
            <w:pPr>
              <w:pStyle w:val="BodyText"/>
            </w:pPr>
            <w:r w:rsidRPr="007B58CC">
              <w:t>UETTDRTS21 Maintain interdependent network protection and control systems</w:t>
            </w:r>
          </w:p>
          <w:p w:rsidR="00000000" w:rsidRPr="007B58CC" w:rsidP="007B58CC">
            <w:pPr>
              <w:pStyle w:val="BodyText"/>
            </w:pPr>
            <w:r w:rsidRPr="007B58CC">
              <w:t>UETTDRTS29 Develop power systems secondary isolation instructional documents</w:t>
            </w:r>
          </w:p>
          <w:p w:rsidR="00000000" w:rsidRPr="007B58CC" w:rsidP="007B58CC">
            <w:pPr>
              <w:pStyle w:val="BodyText"/>
            </w:pPr>
            <w:r w:rsidRPr="007B58CC">
              <w:t>UETTDRTS35 Maintain complex network</w:t>
            </w:r>
            <w:r w:rsidRPr="007B58CC">
              <w:t xml:space="preserve"> protection and control systems</w:t>
            </w:r>
          </w:p>
        </w:tc>
      </w:tr>
    </w:tbl>
    <w:p w:rsidR="00000000" w:rsidRPr="007B58CC" w:rsidP="007B58CC">
      <w:pPr>
        <w:pStyle w:val="NoPaddingFontSize1"/>
      </w:pPr>
    </w:p>
    <w:p w:rsidR="00000000" w:rsidRPr="007B58CC" w:rsidP="007B58CC">
      <w:pPr>
        <w:pStyle w:val="AllowPageBreak"/>
      </w:pPr>
    </w:p>
    <w:p w:rsidR="00000000" w:rsidRPr="007B58CC" w:rsidP="007B58CC">
      <w:pPr>
        <w:pStyle w:val="Heading1"/>
      </w:pPr>
      <w:bookmarkStart w:id="4" w:name="O_1005673"/>
      <w:bookmarkEnd w:id="4"/>
      <w:r w:rsidRPr="007B58CC">
        <w:t>Competency Field</w:t>
      </w:r>
    </w:p>
    <w:tbl>
      <w:tblPr>
        <w:tblW w:w="9497" w:type="dxa"/>
        <w:tblLayout w:type="fixed"/>
        <w:tblCellMar>
          <w:left w:w="62" w:type="dxa"/>
          <w:right w:w="62" w:type="dxa"/>
        </w:tblCellMar>
        <w:tblLook w:val="0000"/>
      </w:tblPr>
      <w:tblGrid>
        <w:gridCol w:w="9497"/>
      </w:tblGrid>
      <w:tr w:rsidTr="007B5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t>Testing</w:t>
            </w:r>
          </w:p>
        </w:tc>
      </w:tr>
    </w:tbl>
    <w:p w:rsidR="00000000" w:rsidRPr="007B58CC" w:rsidP="007B58CC">
      <w:pPr>
        <w:pStyle w:val="NoPaddingFontSize1"/>
      </w:pPr>
    </w:p>
    <w:p w:rsidR="00000000" w:rsidRPr="007B58CC" w:rsidP="007B58CC">
      <w:pPr>
        <w:pStyle w:val="AllowPageBreak"/>
      </w:pPr>
    </w:p>
    <w:p w:rsidR="00000000" w:rsidRPr="007B58CC" w:rsidP="007B58CC">
      <w:pPr>
        <w:pStyle w:val="Heading1"/>
      </w:pPr>
      <w:bookmarkStart w:id="5" w:name="O_1005674"/>
      <w:bookmarkEnd w:id="5"/>
      <w:r w:rsidRPr="007B58CC">
        <w:t>Unit Sector</w:t>
      </w:r>
    </w:p>
    <w:tbl>
      <w:tblPr>
        <w:tblW w:w="9497" w:type="dxa"/>
        <w:tblLayout w:type="fixed"/>
        <w:tblCellMar>
          <w:left w:w="62" w:type="dxa"/>
          <w:right w:w="62" w:type="dxa"/>
        </w:tblCellMar>
        <w:tblLook w:val="0000"/>
      </w:tblPr>
      <w:tblGrid>
        <w:gridCol w:w="9497"/>
      </w:tblGrid>
      <w:tr w:rsidTr="007B5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t>Not applicable.</w:t>
            </w:r>
          </w:p>
        </w:tc>
      </w:tr>
    </w:tbl>
    <w:p w:rsidR="00000000" w:rsidRPr="007B58CC" w:rsidP="007B58CC">
      <w:pPr>
        <w:pStyle w:val="NoPaddingFontSize1"/>
      </w:pPr>
    </w:p>
    <w:p w:rsidR="00000000" w:rsidRPr="007B58CC" w:rsidP="007B58CC">
      <w:pPr>
        <w:pStyle w:val="AllowPageBreak"/>
      </w:pPr>
    </w:p>
    <w:p w:rsidR="00000000" w:rsidRPr="007B58CC" w:rsidP="007B58CC">
      <w:pPr>
        <w:pStyle w:val="Heading1"/>
      </w:pPr>
      <w:bookmarkStart w:id="6" w:name="O_1005675"/>
      <w:bookmarkEnd w:id="6"/>
      <w:r w:rsidRPr="007B58C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B58C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PERFORMANCE CRITERIA</w:t>
            </w:r>
          </w:p>
        </w:tc>
      </w:tr>
      <w:tr w:rsidTr="007B58C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Performance criteria describe the performance needed to demonstrate achievement of the element.</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rPr>
                <w:rStyle w:val="SpecialBold"/>
              </w:rPr>
              <w:t xml:space="preserve">Plan for the project management of substation augmentation and </w:t>
            </w:r>
            <w:r w:rsidRPr="007B58CC">
              <w:rPr>
                <w:rStyle w:val="SpecialBold"/>
              </w:rPr>
              <w:t>maintenance</w:t>
            </w: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Work health and safety (WHS)/occupational health and safety (OHS) practice</w:t>
            </w:r>
            <w:r w:rsidRPr="007B58CC">
              <w:t xml:space="preserve">s/procedures and environmental and sustainable energy procedures, which may influence the undertaking of project management of substation </w:t>
            </w:r>
            <w:r w:rsidRPr="007B58CC">
              <w:t>augmentation and maintenance, are reviewed and determined</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Purpose of the undertaking of project management of s</w:t>
            </w:r>
            <w:r w:rsidRPr="007B58CC">
              <w:t>ubstation augmentation and maintenance is established after data is analysed and expected outcomes of the work are confirmed with appropriate personnel</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Organisational established procedures on policies and specifications for the undertaking of project management of substation augmentation and maintenance are obtained or established with appropriate personnel</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Testing procedures are discussed with/di</w:t>
            </w:r>
            <w:r w:rsidRPr="007B58CC">
              <w:t>rected to appropriate personnel in order to ascertain the project brief</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Testing parameters are established from organisational established procedures and policies and specifications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 xml:space="preserve">Equipment/tools and personal protective equipment (PPE) are </w:t>
            </w:r>
            <w:r w:rsidRPr="007B58CC">
              <w:t>selected based on specified performance criteria and established procedures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Work roles and tasks are allocated according to requirements and individual competencies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Work is prioritised and sequenced for the most efficient/effective outcome, completed within an acceptable timeframe, to a quality standard and in accordance with established procedures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Liaison and communication issues with others/authorised personn</w:t>
            </w:r>
            <w:r w:rsidRPr="007B58CC">
              <w:t>el, authorities, clients and land owners are resolved and activities coordinated to carry out work</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Risk control measures are identified, prioritised and evaluated against the work schedule</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Relevant work permits are secured to coordinate the</w:t>
            </w:r>
            <w:r w:rsidRPr="007B58CC">
              <w:t xml:space="preserve"> performance of work according to requirements and/or established procedures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rPr>
                <w:rStyle w:val="SpecialBold"/>
              </w:rPr>
              <w:t>Carry out project management of substation augmentation and maintenance</w:t>
            </w: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Circuit/systems modelling is used to evaluate alternative proposals in accordance with established procedures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WHS/OHS and sustainable energy principles, functionality and practices to reduce the incidents of accidents and minimise waste are incorpor</w:t>
            </w:r>
            <w:r w:rsidRPr="007B58CC">
              <w:t>ated into the project in accordance with requirements and/or established procedures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Undertaking of project management of substation augmentation and maintenance decisions are made on the basis of safety and effective outcomes according to requiremen</w:t>
            </w:r>
            <w:r w:rsidRPr="007B58CC">
              <w:t>ts and/or established procedures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Mathematical/engineering models of the undertaking of project management of substation augmentation and maintenance are used to analyse the effectiveness of the finished project in accordance with requirements and es</w:t>
            </w:r>
            <w:r w:rsidRPr="007B58CC">
              <w:t>tablished procedures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 xml:space="preserve">Technical advice is given regarding potential hazards, safety risks and control measures so that monitoring and preventative action can be </w:t>
            </w:r>
            <w:r w:rsidRPr="007B58CC">
              <w:t>undertaken and/or appropriate authorities consulted, where necessary, in accordance with requirements and established procedures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Essential knowledge and associated skills are applied to analyse specific data and compare it with compliance specificat</w:t>
            </w:r>
            <w:r w:rsidRPr="007B58CC">
              <w:t>ions to ensure completion of the project within an agreed timeframe according to requirements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Testing of substation augmentation and maintenance is undertaken according to requirements and established procedures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Work teams/groups are arranged</w:t>
            </w:r>
            <w:r w:rsidRPr="007B58CC">
              <w:t>/coordinated/evaluated to ensure planned goals are met according to established procedures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Solutions to non-routine problems are identified and actioned, using acquired essential knowledge and associated skills, according to requirements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Quality of work is monitored against personal performance agreement and/or established organisational and professional standards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Strategic plans are developed incorporating organisation initiatives in accordance with established procedures</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rPr>
                <w:rStyle w:val="SpecialBold"/>
              </w:rPr>
              <w:t>Compl</w:t>
            </w:r>
            <w:r w:rsidRPr="007B58CC">
              <w:rPr>
                <w:rStyle w:val="SpecialBold"/>
              </w:rPr>
              <w:t>ete the project management of substation augmentation and maintenance</w:t>
            </w: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Final inspections of substation augmentation and maintenance are undertaken to ensure they comply with all requirements and include all specifications and documentations needed to co</w:t>
            </w:r>
            <w:r w:rsidRPr="007B58CC">
              <w:t>mplete the project</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Appropriate personnel are notified of completion and reports and/or completion documents are finalised/commissioned</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t>Reports and/or completion documents are submitted to relevant personnel/organisations for approval and, where applicable, statutory or regulatory approval</w:t>
            </w:r>
          </w:p>
        </w:tc>
      </w:tr>
      <w:tr w:rsidTr="007B58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B58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B58CC">
            <w:pPr>
              <w:pStyle w:val="BodyText"/>
              <w:rPr>
                <w:lang w:val="en-NZ"/>
              </w:rPr>
            </w:pPr>
            <w:r w:rsidRPr="007B58C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t>Approved copies of the project management of substation augmentation and maintenance documents</w:t>
            </w:r>
            <w:r w:rsidRPr="007B58CC">
              <w:t xml:space="preserve"> are issued and records are updated in accordance with established procedures</w:t>
            </w:r>
          </w:p>
        </w:tc>
      </w:tr>
    </w:tbl>
    <w:p w:rsidR="00000000" w:rsidRPr="007B58CC" w:rsidP="007B58CC">
      <w:pPr>
        <w:pStyle w:val="NoPaddingFontSize1"/>
      </w:pPr>
    </w:p>
    <w:p w:rsidR="00000000" w:rsidRPr="007B58CC" w:rsidP="007B58CC">
      <w:pPr>
        <w:pStyle w:val="AllowPageBreak"/>
      </w:pPr>
    </w:p>
    <w:p w:rsidR="00000000" w:rsidRPr="007B58CC" w:rsidP="007B58CC">
      <w:pPr>
        <w:pStyle w:val="Heading1"/>
      </w:pPr>
      <w:bookmarkStart w:id="7" w:name="O_1005676"/>
      <w:bookmarkEnd w:id="7"/>
      <w:r w:rsidRPr="007B58CC">
        <w:t>Foundation Skills</w:t>
      </w:r>
    </w:p>
    <w:tbl>
      <w:tblPr>
        <w:tblW w:w="9497" w:type="dxa"/>
        <w:tblLayout w:type="fixed"/>
        <w:tblCellMar>
          <w:left w:w="62" w:type="dxa"/>
          <w:right w:w="62" w:type="dxa"/>
        </w:tblCellMar>
        <w:tblLook w:val="0000"/>
      </w:tblPr>
      <w:tblGrid>
        <w:gridCol w:w="9497"/>
      </w:tblGrid>
      <w:tr w:rsidTr="007B5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t>Foundation skills essential to performance are explicit in the performance criteria of this unit of competency.</w:t>
            </w:r>
          </w:p>
        </w:tc>
      </w:tr>
    </w:tbl>
    <w:p w:rsidR="00000000" w:rsidRPr="007B58CC" w:rsidP="007B58CC">
      <w:pPr>
        <w:pStyle w:val="NoPaddingFontSize1"/>
      </w:pPr>
    </w:p>
    <w:p w:rsidR="00000000" w:rsidRPr="007B58CC" w:rsidP="007B58CC">
      <w:pPr>
        <w:pStyle w:val="AllowPageBreak"/>
      </w:pPr>
    </w:p>
    <w:p w:rsidR="00000000" w:rsidRPr="007B58CC" w:rsidP="007B58CC">
      <w:pPr>
        <w:pStyle w:val="Heading1"/>
      </w:pPr>
      <w:bookmarkStart w:id="8" w:name="O_1005677"/>
      <w:bookmarkEnd w:id="8"/>
      <w:r w:rsidRPr="007B58CC">
        <w:t>Range of Conditions</w:t>
      </w:r>
    </w:p>
    <w:tbl>
      <w:tblPr>
        <w:tblW w:w="9497" w:type="dxa"/>
        <w:tblLayout w:type="fixed"/>
        <w:tblCellMar>
          <w:left w:w="62" w:type="dxa"/>
          <w:right w:w="62" w:type="dxa"/>
        </w:tblCellMar>
        <w:tblLook w:val="0000"/>
      </w:tblPr>
      <w:tblGrid>
        <w:gridCol w:w="9497"/>
      </w:tblGrid>
      <w:tr w:rsidTr="007B5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t>Range is restricted to essential operating conditions and any other variables essential to the work environment.</w:t>
            </w:r>
          </w:p>
          <w:p w:rsidR="00000000" w:rsidRPr="007B58CC" w:rsidP="007B58CC">
            <w:pPr>
              <w:pStyle w:val="BodyText"/>
            </w:pPr>
            <w:r w:rsidRPr="007B58CC">
              <w:t>Non-essential conditions may be found in the Companion Volume Implementation Guide.</w:t>
            </w:r>
          </w:p>
        </w:tc>
      </w:tr>
    </w:tbl>
    <w:p w:rsidR="00000000" w:rsidRPr="007B58CC" w:rsidP="007B58CC">
      <w:pPr>
        <w:pStyle w:val="NoPaddingFontSize1"/>
      </w:pPr>
    </w:p>
    <w:p w:rsidR="00000000" w:rsidRPr="007B58CC" w:rsidP="007B58CC">
      <w:pPr>
        <w:pStyle w:val="AllowPageBreak"/>
      </w:pPr>
    </w:p>
    <w:p w:rsidR="00000000" w:rsidRPr="007B58CC" w:rsidP="007B58CC">
      <w:pPr>
        <w:pStyle w:val="Heading1"/>
      </w:pPr>
      <w:bookmarkStart w:id="9" w:name="O_1005678"/>
      <w:bookmarkEnd w:id="9"/>
      <w:r w:rsidRPr="007B58CC">
        <w:t>Unit Mapping Infor</w:t>
      </w:r>
      <w:r w:rsidRPr="007B58CC">
        <w:t>mation</w:t>
      </w:r>
    </w:p>
    <w:tbl>
      <w:tblPr>
        <w:tblW w:w="9497" w:type="dxa"/>
        <w:tblLayout w:type="fixed"/>
        <w:tblCellMar>
          <w:left w:w="62" w:type="dxa"/>
          <w:right w:w="62" w:type="dxa"/>
        </w:tblCellMar>
        <w:tblLook w:val="0000"/>
      </w:tblPr>
      <w:tblGrid>
        <w:gridCol w:w="9497"/>
      </w:tblGrid>
      <w:tr w:rsidTr="007B58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58CC" w:rsidP="007B58CC">
            <w:pPr>
              <w:pStyle w:val="BodyText"/>
            </w:pPr>
            <w:r w:rsidRPr="007B58CC">
              <w:t>This unit replaces and is equivalent to UETTDRTS33A Undertake power systems project management of substation augmentation and maintenance.</w:t>
            </w:r>
          </w:p>
        </w:tc>
      </w:tr>
    </w:tbl>
    <w:p w:rsidR="00000000" w:rsidRPr="007B58CC" w:rsidP="007B58CC">
      <w:pPr>
        <w:pStyle w:val="NoPaddingFontSize1"/>
      </w:pPr>
    </w:p>
    <w:p w:rsidR="00000000" w:rsidRPr="007B58CC" w:rsidP="007B58CC">
      <w:pPr>
        <w:pStyle w:val="AllowPageBreak"/>
      </w:pPr>
    </w:p>
    <w:p w:rsidR="00000000" w:rsidRPr="007B58CC" w:rsidP="007B58CC">
      <w:pPr>
        <w:pStyle w:val="Heading1"/>
      </w:pPr>
      <w:bookmarkStart w:id="10" w:name="O_1005685"/>
      <w:bookmarkEnd w:id="10"/>
      <w:r w:rsidRPr="007B58CC">
        <w:t>Links</w:t>
      </w:r>
    </w:p>
    <w:p w:rsidR="00000000" w:rsidRPr="007B58CC" w:rsidP="00433ED8">
      <w:pPr>
        <w:pStyle w:val="BodyText"/>
      </w:pPr>
      <w:r w:rsidRPr="007B58C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7236F">
        <w:rPr>
          <w:rStyle w:val="Hyperlink"/>
        </w:rPr>
        <w:t>https://vetnet.gov.au/Pages/TrainingDocs.aspx?q=229bace1-b7bc-4653-9300-dffb13ecfad7</w:t>
      </w:r>
      <w:r>
        <w:fldChar w:fldCharType="end"/>
      </w:r>
    </w:p>
    <w:p w:rsidR="00000000" w:rsidRPr="007B58CC" w:rsidP="007B58CC"/>
    <w:sectPr w:rsidSect="007B5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CC" w:rsidRPr="00433ED8" w:rsidP="00433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D8" w:rsidP="007B58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3ED8" w:rsidP="007B58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33ED8" w:rsidP="007B58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8CC" w:rsidRPr="00433ED8" w:rsidP="00433E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D8" w:rsidRPr="002D2AF8" w:rsidP="007B58CC">
    <w:pPr>
      <w:pStyle w:val="Header"/>
      <w:framePr w:wrap="around"/>
    </w:pPr>
    <w:r>
      <w:fldChar w:fldCharType="begin"/>
    </w:r>
    <w:r>
      <w:instrText xml:space="preserve"> TITLE   \* MERGEFORMAT </w:instrText>
    </w:r>
    <w:r>
      <w:fldChar w:fldCharType="separate"/>
    </w:r>
    <w:r>
      <w:t>UETTDRTS33 Undertake power systems project management of substation augmentation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433ED8" w:rsidP="007B5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8CC"/>
    <w:pPr>
      <w:spacing w:before="360" w:after="60"/>
      <w:outlineLvl w:val="0"/>
    </w:pPr>
    <w:rPr>
      <w:sz w:val="32"/>
    </w:rPr>
  </w:style>
  <w:style w:type="paragraph" w:styleId="Heading2">
    <w:name w:val="heading 2"/>
    <w:basedOn w:val="HeadingBase"/>
    <w:next w:val="BodyText"/>
    <w:link w:val="Heading2Char"/>
    <w:qFormat/>
    <w:rsid w:val="007B58CC"/>
    <w:pPr>
      <w:keepLines/>
      <w:spacing w:before="240" w:after="120"/>
      <w:outlineLvl w:val="1"/>
    </w:pPr>
    <w:rPr>
      <w:sz w:val="28"/>
      <w:szCs w:val="40"/>
    </w:rPr>
  </w:style>
  <w:style w:type="paragraph" w:styleId="Heading3">
    <w:name w:val="heading 3"/>
    <w:basedOn w:val="HeadingBase"/>
    <w:next w:val="BodyText"/>
    <w:link w:val="Heading3Char"/>
    <w:qFormat/>
    <w:rsid w:val="007B58CC"/>
    <w:pPr>
      <w:spacing w:before="180" w:after="120"/>
      <w:outlineLvl w:val="2"/>
    </w:pPr>
    <w:rPr>
      <w:spacing w:val="-10"/>
      <w:kern w:val="32"/>
    </w:rPr>
  </w:style>
  <w:style w:type="paragraph" w:styleId="Heading4">
    <w:name w:val="heading 4"/>
    <w:basedOn w:val="HeadingBase"/>
    <w:next w:val="BodyText"/>
    <w:link w:val="Heading4Char"/>
    <w:qFormat/>
    <w:rsid w:val="007B58CC"/>
    <w:pPr>
      <w:spacing w:before="160" w:after="120"/>
      <w:outlineLvl w:val="3"/>
    </w:pPr>
    <w:rPr>
      <w:sz w:val="22"/>
    </w:rPr>
  </w:style>
  <w:style w:type="paragraph" w:styleId="Heading5">
    <w:name w:val="heading 5"/>
    <w:basedOn w:val="HeadingBase"/>
    <w:next w:val="Normal"/>
    <w:link w:val="Heading5Char"/>
    <w:qFormat/>
    <w:rsid w:val="007B58CC"/>
    <w:pPr>
      <w:spacing w:before="80"/>
      <w:outlineLvl w:val="4"/>
    </w:pPr>
    <w:rPr>
      <w:color w:val="918585"/>
      <w:sz w:val="20"/>
    </w:rPr>
  </w:style>
  <w:style w:type="paragraph" w:styleId="Heading6">
    <w:name w:val="heading 6"/>
    <w:basedOn w:val="HeadingBase"/>
    <w:next w:val="Normal"/>
    <w:link w:val="Heading6Char"/>
    <w:qFormat/>
    <w:rsid w:val="007B58CC"/>
    <w:pPr>
      <w:spacing w:before="60"/>
      <w:outlineLvl w:val="5"/>
    </w:pPr>
    <w:rPr>
      <w:color w:val="918585"/>
      <w:sz w:val="20"/>
    </w:rPr>
  </w:style>
  <w:style w:type="paragraph" w:styleId="Heading7">
    <w:name w:val="heading 7"/>
    <w:basedOn w:val="Normal"/>
    <w:next w:val="Normal"/>
    <w:link w:val="Heading7Char"/>
    <w:qFormat/>
    <w:rsid w:val="007B58CC"/>
    <w:pPr>
      <w:ind w:left="720"/>
      <w:outlineLvl w:val="6"/>
    </w:pPr>
    <w:rPr>
      <w:i/>
    </w:rPr>
  </w:style>
  <w:style w:type="paragraph" w:styleId="Heading8">
    <w:name w:val="heading 8"/>
    <w:basedOn w:val="Normal"/>
    <w:next w:val="Normal"/>
    <w:link w:val="Heading8Char"/>
    <w:qFormat/>
    <w:rsid w:val="007B58CC"/>
    <w:pPr>
      <w:ind w:left="720"/>
      <w:outlineLvl w:val="7"/>
    </w:pPr>
    <w:rPr>
      <w:i/>
    </w:rPr>
  </w:style>
  <w:style w:type="paragraph" w:styleId="Heading9">
    <w:name w:val="heading 9"/>
    <w:basedOn w:val="Normal"/>
    <w:next w:val="Normal"/>
    <w:link w:val="Heading9Char"/>
    <w:qFormat/>
    <w:rsid w:val="007B58CC"/>
    <w:pPr>
      <w:ind w:left="720"/>
      <w:outlineLvl w:val="8"/>
    </w:pPr>
    <w:rPr>
      <w:i/>
    </w:rPr>
  </w:style>
  <w:style w:type="character" w:default="1" w:styleId="DefaultParagraphFont">
    <w:name w:val="Default Paragraph Font"/>
    <w:uiPriority w:val="1"/>
    <w:unhideWhenUsed/>
    <w:rsid w:val="007B5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8CC"/>
  </w:style>
  <w:style w:type="character" w:customStyle="1" w:styleId="Heading1Char">
    <w:name w:val="Heading 1 Char"/>
    <w:basedOn w:val="DefaultParagraphFont"/>
    <w:link w:val="Heading1"/>
    <w:rsid w:val="007B58CC"/>
    <w:rPr>
      <w:rFonts w:ascii="Times New Roman" w:eastAsia="Times New Roman" w:hAnsi="Times New Roman" w:cs="Times New Roman"/>
      <w:b/>
      <w:sz w:val="32"/>
      <w:szCs w:val="20"/>
      <w:lang w:eastAsia="en-US"/>
    </w:rPr>
  </w:style>
  <w:style w:type="paragraph" w:styleId="BodyText">
    <w:name w:val="Body Text"/>
    <w:basedOn w:val="Normal"/>
    <w:link w:val="BodyTextChar"/>
    <w:rsid w:val="007B58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8CC"/>
    <w:rPr>
      <w:rFonts w:ascii="Times New Roman" w:eastAsia="Times New Roman" w:hAnsi="Times New Roman" w:cs="Times New Roman"/>
      <w:sz w:val="24"/>
      <w:lang w:eastAsia="en-US"/>
    </w:rPr>
  </w:style>
  <w:style w:type="character" w:customStyle="1" w:styleId="SpecialBold">
    <w:name w:val="Special Bold"/>
    <w:basedOn w:val="DefaultParagraphFont"/>
    <w:rsid w:val="007B58CC"/>
    <w:rPr>
      <w:b/>
      <w:spacing w:val="0"/>
    </w:rPr>
  </w:style>
  <w:style w:type="paragraph" w:customStyle="1" w:styleId="SuperHeading">
    <w:name w:val="SuperHeading"/>
    <w:basedOn w:val="Normal"/>
    <w:rsid w:val="007B58CC"/>
    <w:pPr>
      <w:spacing w:before="240" w:after="120"/>
      <w:outlineLvl w:val="0"/>
    </w:pPr>
    <w:rPr>
      <w:rFonts w:ascii="Times New Roman" w:hAnsi="Times New Roman"/>
      <w:b/>
      <w:sz w:val="32"/>
    </w:rPr>
  </w:style>
  <w:style w:type="paragraph" w:customStyle="1" w:styleId="AllowPageBreak">
    <w:name w:val="AllowPageBreak"/>
    <w:rsid w:val="007B58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5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8CC"/>
    <w:rPr>
      <w:rFonts w:ascii="Courier New" w:eastAsia="Times New Roman" w:hAnsi="Courier New" w:cs="Times New Roman"/>
      <w:i/>
      <w:szCs w:val="20"/>
      <w:lang w:eastAsia="en-US"/>
    </w:rPr>
  </w:style>
  <w:style w:type="paragraph" w:customStyle="1" w:styleId="HeadingBase">
    <w:name w:val="Heading Base"/>
    <w:rsid w:val="007B5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8CC"/>
    <w:pPr>
      <w:tabs>
        <w:tab w:val="right" w:leader="dot" w:pos="9072"/>
      </w:tabs>
      <w:ind w:left="567"/>
    </w:pPr>
    <w:rPr>
      <w:szCs w:val="22"/>
    </w:rPr>
  </w:style>
  <w:style w:type="paragraph" w:customStyle="1" w:styleId="TOCBase">
    <w:name w:val="TOC Base"/>
    <w:rsid w:val="007B5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8CC"/>
    <w:pPr>
      <w:tabs>
        <w:tab w:val="right" w:leader="dot" w:pos="9072"/>
      </w:tabs>
      <w:spacing w:before="40" w:after="40"/>
      <w:ind w:left="284"/>
    </w:pPr>
    <w:rPr>
      <w:rFonts w:ascii="Times New Roman" w:hAnsi="Times New Roman"/>
    </w:rPr>
  </w:style>
  <w:style w:type="paragraph" w:styleId="TOC1">
    <w:name w:val="toc 1"/>
    <w:basedOn w:val="TOCBase"/>
    <w:next w:val="Normal"/>
    <w:rsid w:val="007B58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8CC"/>
    <w:rPr>
      <w:rFonts w:ascii="Times New Roman" w:eastAsia="Times New Roman" w:hAnsi="Times New Roman" w:cs="Times New Roman"/>
      <w:sz w:val="16"/>
      <w:lang w:eastAsia="en-US"/>
    </w:rPr>
  </w:style>
  <w:style w:type="paragraph" w:styleId="Title">
    <w:name w:val="Title"/>
    <w:basedOn w:val="HeadingBase"/>
    <w:link w:val="TitleChar"/>
    <w:qFormat/>
    <w:rsid w:val="007B58CC"/>
    <w:pPr>
      <w:spacing w:before="5040"/>
      <w:jc w:val="center"/>
    </w:pPr>
    <w:rPr>
      <w:sz w:val="48"/>
      <w:szCs w:val="72"/>
      <w:lang w:val="en-US"/>
    </w:rPr>
  </w:style>
  <w:style w:type="character" w:customStyle="1" w:styleId="TitleChar">
    <w:name w:val="Title Char"/>
    <w:basedOn w:val="DefaultParagraphFont"/>
    <w:link w:val="Title"/>
    <w:rsid w:val="007B5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8CC"/>
    <w:pPr>
      <w:tabs>
        <w:tab w:val="left" w:pos="3600"/>
        <w:tab w:val="left" w:pos="3958"/>
      </w:tabs>
    </w:pPr>
  </w:style>
  <w:style w:type="paragraph" w:styleId="List">
    <w:name w:val="List"/>
    <w:basedOn w:val="BodyText"/>
    <w:next w:val="BodyText"/>
    <w:rsid w:val="007B58CC"/>
    <w:pPr>
      <w:tabs>
        <w:tab w:val="left" w:pos="340"/>
      </w:tabs>
      <w:spacing w:before="60" w:after="60"/>
      <w:ind w:left="340" w:hanging="340"/>
    </w:pPr>
  </w:style>
  <w:style w:type="paragraph" w:styleId="ListBullet">
    <w:name w:val="List Bullet"/>
    <w:basedOn w:val="List"/>
    <w:rsid w:val="007B58CC"/>
    <w:pPr>
      <w:numPr>
        <w:numId w:val="10"/>
      </w:numPr>
      <w:tabs>
        <w:tab w:val="clear" w:pos="340"/>
      </w:tabs>
      <w:spacing w:before="40" w:after="40"/>
    </w:pPr>
  </w:style>
  <w:style w:type="paragraph" w:customStyle="1" w:styleId="Note">
    <w:name w:val="Note"/>
    <w:basedOn w:val="BodyText"/>
    <w:rsid w:val="007B5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8CC"/>
    <w:pPr>
      <w:framePr w:wrap="auto" w:hAnchor="text" w:y="6049"/>
    </w:pPr>
    <w:rPr>
      <w:color w:val="000000"/>
      <w:sz w:val="40"/>
    </w:rPr>
  </w:style>
  <w:style w:type="paragraph" w:customStyle="1" w:styleId="TOCTitle">
    <w:name w:val="TOCTitle"/>
    <w:basedOn w:val="Heading1"/>
    <w:rsid w:val="007B58CC"/>
    <w:pPr>
      <w:spacing w:after="240"/>
      <w:jc w:val="center"/>
      <w:outlineLvl w:val="9"/>
    </w:pPr>
    <w:rPr>
      <w:caps/>
    </w:rPr>
  </w:style>
  <w:style w:type="paragraph" w:customStyle="1" w:styleId="Version">
    <w:name w:val="Version"/>
    <w:rsid w:val="007B58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8CC"/>
    <w:pPr>
      <w:numPr>
        <w:numId w:val="11"/>
      </w:numPr>
      <w:tabs>
        <w:tab w:val="clear" w:pos="680"/>
      </w:tabs>
    </w:pPr>
  </w:style>
  <w:style w:type="paragraph" w:styleId="Index1">
    <w:name w:val="index 1"/>
    <w:basedOn w:val="Normal"/>
    <w:next w:val="Normal"/>
    <w:semiHidden/>
    <w:rsid w:val="007B58CC"/>
    <w:pPr>
      <w:keepNext w:val="0"/>
      <w:tabs>
        <w:tab w:val="right" w:pos="4176"/>
      </w:tabs>
      <w:ind w:left="198" w:hanging="198"/>
    </w:pPr>
    <w:rPr>
      <w:rFonts w:ascii="Garamond" w:hAnsi="Garamond"/>
    </w:rPr>
  </w:style>
  <w:style w:type="paragraph" w:styleId="IndexHeading">
    <w:name w:val="index heading"/>
    <w:basedOn w:val="Normal"/>
    <w:next w:val="Index1"/>
    <w:semiHidden/>
    <w:rsid w:val="007B58CC"/>
    <w:pPr>
      <w:spacing w:before="120" w:after="120"/>
    </w:pPr>
    <w:rPr>
      <w:rFonts w:ascii="Arial" w:hAnsi="Arial"/>
      <w:b/>
      <w:color w:val="918585"/>
      <w:sz w:val="24"/>
    </w:rPr>
  </w:style>
  <w:style w:type="paragraph" w:styleId="Header">
    <w:name w:val="header"/>
    <w:basedOn w:val="Normal"/>
    <w:link w:val="HeaderChar"/>
    <w:rsid w:val="007B5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8CC"/>
    <w:rPr>
      <w:rFonts w:ascii="Times New Roman" w:eastAsia="Times New Roman" w:hAnsi="Times New Roman" w:cs="Times New Roman"/>
      <w:sz w:val="16"/>
      <w:szCs w:val="20"/>
      <w:lang w:val="en-GB" w:eastAsia="en-US"/>
    </w:rPr>
  </w:style>
  <w:style w:type="paragraph" w:customStyle="1" w:styleId="Chapter">
    <w:name w:val="Chapter"/>
    <w:basedOn w:val="Normal"/>
    <w:rsid w:val="007B58CC"/>
    <w:pPr>
      <w:spacing w:before="240"/>
    </w:pPr>
    <w:rPr>
      <w:rFonts w:ascii="Times New Roman" w:hAnsi="Times New Roman"/>
      <w:smallCaps/>
      <w:spacing w:val="80"/>
      <w:sz w:val="28"/>
    </w:rPr>
  </w:style>
  <w:style w:type="paragraph" w:customStyle="1" w:styleId="InChapter">
    <w:name w:val="InChapter"/>
    <w:basedOn w:val="Heading3"/>
    <w:rsid w:val="007B58CC"/>
    <w:pPr>
      <w:spacing w:after="240"/>
      <w:outlineLvl w:val="9"/>
    </w:pPr>
    <w:rPr>
      <w:noProof/>
    </w:rPr>
  </w:style>
  <w:style w:type="paragraph" w:styleId="Index2">
    <w:name w:val="index 2"/>
    <w:basedOn w:val="Normal"/>
    <w:next w:val="Normal"/>
    <w:semiHidden/>
    <w:rsid w:val="007B58CC"/>
    <w:pPr>
      <w:tabs>
        <w:tab w:val="right" w:pos="4176"/>
      </w:tabs>
      <w:ind w:left="568" w:hanging="284"/>
    </w:pPr>
    <w:rPr>
      <w:rFonts w:ascii="Garamond" w:hAnsi="Garamond"/>
    </w:rPr>
  </w:style>
  <w:style w:type="paragraph" w:customStyle="1" w:styleId="Byline">
    <w:name w:val="Byline"/>
    <w:rsid w:val="007B5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8CC"/>
    <w:pPr>
      <w:tabs>
        <w:tab w:val="clear" w:pos="3600"/>
        <w:tab w:val="clear" w:pos="3958"/>
      </w:tabs>
      <w:jc w:val="right"/>
    </w:pPr>
  </w:style>
  <w:style w:type="character" w:styleId="Emphasis">
    <w:name w:val="Emphasis"/>
    <w:basedOn w:val="DefaultParagraphFont"/>
    <w:qFormat/>
    <w:rsid w:val="007B58CC"/>
    <w:rPr>
      <w:i/>
    </w:rPr>
  </w:style>
  <w:style w:type="paragraph" w:styleId="Caption">
    <w:name w:val="caption"/>
    <w:basedOn w:val="BodyText"/>
    <w:next w:val="Normal"/>
    <w:qFormat/>
    <w:rsid w:val="007B58CC"/>
    <w:pPr>
      <w:framePr w:w="2268" w:hSpace="181" w:vSpace="181" w:wrap="around" w:vAnchor="text" w:hAnchor="page" w:x="1135" w:y="285" w:anchorLock="1"/>
    </w:pPr>
    <w:rPr>
      <w:i/>
    </w:rPr>
  </w:style>
  <w:style w:type="paragraph" w:customStyle="1" w:styleId="MiniTOCTitle">
    <w:name w:val="MiniTOCTitle"/>
    <w:basedOn w:val="Heading4"/>
    <w:rsid w:val="007B58CC"/>
    <w:pPr>
      <w:spacing w:before="240"/>
      <w:outlineLvl w:val="9"/>
    </w:pPr>
    <w:rPr>
      <w:noProof/>
      <w:sz w:val="24"/>
    </w:rPr>
  </w:style>
  <w:style w:type="paragraph" w:customStyle="1" w:styleId="MiniTOCItem">
    <w:name w:val="MiniTOCItem"/>
    <w:basedOn w:val="ListBullet"/>
    <w:rsid w:val="007B58CC"/>
    <w:pPr>
      <w:numPr>
        <w:numId w:val="0"/>
      </w:numPr>
      <w:tabs>
        <w:tab w:val="right" w:leader="dot" w:pos="6521"/>
      </w:tabs>
      <w:spacing w:before="0" w:after="0"/>
    </w:pPr>
  </w:style>
  <w:style w:type="paragraph" w:customStyle="1" w:styleId="TOFTitle">
    <w:name w:val="TOFTitle"/>
    <w:basedOn w:val="TOCTitle"/>
    <w:rsid w:val="007B58CC"/>
  </w:style>
  <w:style w:type="paragraph" w:styleId="TableofFigures">
    <w:name w:val="table of figures"/>
    <w:basedOn w:val="Normal"/>
    <w:next w:val="Normal"/>
    <w:semiHidden/>
    <w:rsid w:val="007B58CC"/>
    <w:pPr>
      <w:tabs>
        <w:tab w:val="right" w:leader="dot" w:pos="9072"/>
      </w:tabs>
      <w:ind w:left="970" w:hanging="403"/>
    </w:pPr>
    <w:rPr>
      <w:rFonts w:ascii="Times New Roman" w:hAnsi="Times New Roman"/>
      <w:b/>
    </w:rPr>
  </w:style>
  <w:style w:type="paragraph" w:styleId="ListNumber">
    <w:name w:val="List Number"/>
    <w:basedOn w:val="List"/>
    <w:rsid w:val="007B58CC"/>
    <w:pPr>
      <w:numPr>
        <w:numId w:val="13"/>
      </w:numPr>
      <w:tabs>
        <w:tab w:val="clear" w:pos="340"/>
      </w:tabs>
    </w:pPr>
  </w:style>
  <w:style w:type="character" w:customStyle="1" w:styleId="WingdingSymbols">
    <w:name w:val="Wingding Symbols"/>
    <w:rsid w:val="007B58CC"/>
    <w:rPr>
      <w:rFonts w:ascii="Wingdings" w:hAnsi="Wingdings"/>
    </w:rPr>
  </w:style>
  <w:style w:type="paragraph" w:customStyle="1" w:styleId="TableHeading">
    <w:name w:val="Table Heading"/>
    <w:basedOn w:val="HeadingBase"/>
    <w:rsid w:val="007B58CC"/>
    <w:pPr>
      <w:keepLines/>
      <w:pBdr>
        <w:bottom w:val="single" w:sz="6" w:space="1" w:color="918585"/>
      </w:pBdr>
      <w:spacing w:before="240"/>
    </w:pPr>
  </w:style>
  <w:style w:type="character" w:customStyle="1" w:styleId="HotSpot">
    <w:name w:val="HotSpot"/>
    <w:rsid w:val="007B58CC"/>
    <w:rPr>
      <w:color w:val="0033CC"/>
      <w:u w:val="none"/>
    </w:rPr>
  </w:style>
  <w:style w:type="paragraph" w:customStyle="1" w:styleId="BodyTextRight">
    <w:name w:val="Body Text Right"/>
    <w:basedOn w:val="BodyText"/>
    <w:rsid w:val="007B58CC"/>
    <w:pPr>
      <w:spacing w:before="0" w:after="0"/>
      <w:jc w:val="right"/>
    </w:pPr>
  </w:style>
  <w:style w:type="paragraph" w:styleId="Index3">
    <w:name w:val="index 3"/>
    <w:basedOn w:val="ListNumber2"/>
    <w:next w:val="Normal"/>
    <w:semiHidden/>
    <w:rsid w:val="007B58CC"/>
    <w:pPr>
      <w:numPr>
        <w:numId w:val="0"/>
      </w:numPr>
      <w:tabs>
        <w:tab w:val="right" w:leader="dot" w:pos="4176"/>
      </w:tabs>
    </w:pPr>
  </w:style>
  <w:style w:type="paragraph" w:styleId="ListNumber2">
    <w:name w:val="List Number 2"/>
    <w:basedOn w:val="List2"/>
    <w:rsid w:val="007B58CC"/>
    <w:pPr>
      <w:numPr>
        <w:numId w:val="8"/>
      </w:numPr>
      <w:tabs>
        <w:tab w:val="clear" w:pos="1060"/>
      </w:tabs>
    </w:pPr>
  </w:style>
  <w:style w:type="paragraph" w:customStyle="1" w:styleId="MarginNote">
    <w:name w:val="Margin Note"/>
    <w:basedOn w:val="BodyText"/>
    <w:rsid w:val="007B5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8CC"/>
    <w:rPr>
      <w:sz w:val="32"/>
    </w:rPr>
  </w:style>
  <w:style w:type="paragraph" w:customStyle="1" w:styleId="HeadingProcedure">
    <w:name w:val="Heading Procedure"/>
    <w:basedOn w:val="HeadingBase"/>
    <w:next w:val="Normal"/>
    <w:rsid w:val="007B58CC"/>
    <w:pPr>
      <w:tabs>
        <w:tab w:val="left" w:pos="0"/>
      </w:tabs>
      <w:spacing w:before="120" w:after="60"/>
    </w:pPr>
    <w:rPr>
      <w:i/>
      <w:color w:val="918585"/>
      <w:sz w:val="22"/>
    </w:rPr>
  </w:style>
  <w:style w:type="paragraph" w:customStyle="1" w:styleId="TableBodyText">
    <w:name w:val="Table Body Text"/>
    <w:basedOn w:val="BodyText"/>
    <w:rsid w:val="007B58CC"/>
    <w:pPr>
      <w:spacing w:before="60" w:after="60"/>
    </w:pPr>
  </w:style>
  <w:style w:type="paragraph" w:styleId="ListContinue">
    <w:name w:val="List Continue"/>
    <w:basedOn w:val="List"/>
    <w:rsid w:val="007B58CC"/>
    <w:pPr>
      <w:ind w:firstLine="0"/>
    </w:pPr>
  </w:style>
  <w:style w:type="paragraph" w:customStyle="1" w:styleId="ListNote">
    <w:name w:val="List Note"/>
    <w:basedOn w:val="List"/>
    <w:rsid w:val="007B58CC"/>
    <w:pPr>
      <w:pBdr>
        <w:top w:val="single" w:sz="6" w:space="2" w:color="918585"/>
        <w:bottom w:val="single" w:sz="6" w:space="2" w:color="918585"/>
      </w:pBdr>
      <w:tabs>
        <w:tab w:val="left" w:pos="1021"/>
      </w:tabs>
      <w:ind w:firstLine="0"/>
    </w:pPr>
  </w:style>
  <w:style w:type="paragraph" w:customStyle="1" w:styleId="Warning">
    <w:name w:val="Warning"/>
    <w:basedOn w:val="BodyText"/>
    <w:rsid w:val="007B58CC"/>
    <w:pPr>
      <w:shd w:val="clear" w:color="auto" w:fill="D9D9D9"/>
      <w:tabs>
        <w:tab w:val="left" w:pos="992"/>
      </w:tabs>
      <w:ind w:left="119" w:right="119"/>
    </w:pPr>
    <w:rPr>
      <w:sz w:val="20"/>
    </w:rPr>
  </w:style>
  <w:style w:type="paragraph" w:customStyle="1" w:styleId="MarginIcons">
    <w:name w:val="Margin Icons"/>
    <w:basedOn w:val="BodyText"/>
    <w:rsid w:val="007B5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8CC"/>
    <w:rPr>
      <w:rFonts w:ascii="Courier New" w:hAnsi="Courier New"/>
    </w:rPr>
  </w:style>
  <w:style w:type="paragraph" w:customStyle="1" w:styleId="NoteBullet">
    <w:name w:val="Note Bullet"/>
    <w:basedOn w:val="Note"/>
    <w:rsid w:val="007B58CC"/>
    <w:pPr>
      <w:tabs>
        <w:tab w:val="clear" w:pos="680"/>
      </w:tabs>
      <w:spacing w:before="60" w:after="60"/>
    </w:pPr>
  </w:style>
  <w:style w:type="paragraph" w:customStyle="1" w:styleId="SubHeading2">
    <w:name w:val="SubHeading2"/>
    <w:basedOn w:val="HeadingBase"/>
    <w:rsid w:val="007B58CC"/>
    <w:pPr>
      <w:spacing w:before="240" w:after="60"/>
    </w:pPr>
    <w:rPr>
      <w:sz w:val="20"/>
    </w:rPr>
  </w:style>
  <w:style w:type="paragraph" w:customStyle="1" w:styleId="SubHeading1">
    <w:name w:val="SubHeading1"/>
    <w:basedOn w:val="HeadingBase"/>
    <w:rsid w:val="007B58CC"/>
    <w:pPr>
      <w:spacing w:before="240" w:after="60"/>
    </w:pPr>
    <w:rPr>
      <w:color w:val="918585"/>
      <w:sz w:val="22"/>
    </w:rPr>
  </w:style>
  <w:style w:type="paragraph" w:customStyle="1" w:styleId="SideHeading">
    <w:name w:val="Side Heading"/>
    <w:basedOn w:val="HeadingBase"/>
    <w:rsid w:val="007B5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8CC"/>
    <w:pPr>
      <w:numPr>
        <w:numId w:val="9"/>
      </w:numPr>
    </w:pPr>
  </w:style>
  <w:style w:type="paragraph" w:styleId="PlainText">
    <w:name w:val="Plain Text"/>
    <w:basedOn w:val="Normal"/>
    <w:link w:val="PlainTextChar"/>
    <w:rsid w:val="007B58CC"/>
    <w:rPr>
      <w:sz w:val="20"/>
    </w:rPr>
  </w:style>
  <w:style w:type="character" w:customStyle="1" w:styleId="PlainTextChar">
    <w:name w:val="Plain Text Char"/>
    <w:basedOn w:val="DefaultParagraphFont"/>
    <w:link w:val="PlainText"/>
    <w:rsid w:val="007B58CC"/>
    <w:rPr>
      <w:rFonts w:ascii="Courier New" w:eastAsia="Times New Roman" w:hAnsi="Courier New" w:cs="Times New Roman"/>
      <w:sz w:val="20"/>
      <w:szCs w:val="20"/>
      <w:lang w:eastAsia="en-US"/>
    </w:rPr>
  </w:style>
  <w:style w:type="character" w:customStyle="1" w:styleId="MenuOption">
    <w:name w:val="Menu Option"/>
    <w:basedOn w:val="DefaultParagraphFont"/>
    <w:rsid w:val="007B58CC"/>
    <w:rPr>
      <w:b/>
      <w:smallCaps/>
    </w:rPr>
  </w:style>
  <w:style w:type="paragraph" w:customStyle="1" w:styleId="TableListNumber">
    <w:name w:val="Table List Number"/>
    <w:basedOn w:val="ListNumber"/>
    <w:rsid w:val="007B58CC"/>
    <w:pPr>
      <w:numPr>
        <w:numId w:val="0"/>
      </w:numPr>
    </w:pPr>
  </w:style>
  <w:style w:type="paragraph" w:styleId="TOC4">
    <w:name w:val="toc 4"/>
    <w:basedOn w:val="TOCBase"/>
    <w:next w:val="Normal"/>
    <w:semiHidden/>
    <w:rsid w:val="007B58CC"/>
    <w:pPr>
      <w:tabs>
        <w:tab w:val="right" w:leader="dot" w:pos="9071"/>
      </w:tabs>
      <w:ind w:left="1701"/>
    </w:pPr>
  </w:style>
  <w:style w:type="paragraph" w:customStyle="1" w:styleId="ListAlpha">
    <w:name w:val="List Alpha"/>
    <w:basedOn w:val="List"/>
    <w:rsid w:val="007B58CC"/>
    <w:pPr>
      <w:numPr>
        <w:numId w:val="7"/>
      </w:numPr>
    </w:pPr>
  </w:style>
  <w:style w:type="paragraph" w:customStyle="1" w:styleId="ListAlpha2">
    <w:name w:val="List Alpha 2"/>
    <w:basedOn w:val="List2"/>
    <w:rsid w:val="007B58CC"/>
    <w:pPr>
      <w:numPr>
        <w:numId w:val="6"/>
      </w:numPr>
    </w:pPr>
  </w:style>
  <w:style w:type="paragraph" w:styleId="List2">
    <w:name w:val="List 2"/>
    <w:basedOn w:val="BodyText"/>
    <w:rsid w:val="007B58CC"/>
    <w:pPr>
      <w:tabs>
        <w:tab w:val="left" w:pos="680"/>
      </w:tabs>
      <w:spacing w:before="60" w:after="60"/>
      <w:ind w:left="680" w:hanging="340"/>
    </w:pPr>
  </w:style>
  <w:style w:type="paragraph" w:styleId="List3">
    <w:name w:val="List 3"/>
    <w:basedOn w:val="BodyText"/>
    <w:rsid w:val="007B58CC"/>
    <w:pPr>
      <w:tabs>
        <w:tab w:val="left" w:pos="1021"/>
      </w:tabs>
      <w:spacing w:before="60" w:after="60"/>
      <w:ind w:left="1020" w:hanging="340"/>
    </w:pPr>
  </w:style>
  <w:style w:type="paragraph" w:styleId="List4">
    <w:name w:val="List 4"/>
    <w:basedOn w:val="BodyText"/>
    <w:rsid w:val="007B58CC"/>
    <w:pPr>
      <w:tabs>
        <w:tab w:val="left" w:pos="1361"/>
      </w:tabs>
      <w:spacing w:before="60" w:after="60"/>
      <w:ind w:left="1361" w:hanging="340"/>
    </w:pPr>
  </w:style>
  <w:style w:type="paragraph" w:styleId="List5">
    <w:name w:val="List 5"/>
    <w:basedOn w:val="BodyText"/>
    <w:rsid w:val="007B58CC"/>
    <w:pPr>
      <w:tabs>
        <w:tab w:val="left" w:pos="1701"/>
      </w:tabs>
      <w:spacing w:before="60" w:after="60"/>
      <w:ind w:left="1701" w:hanging="340"/>
    </w:pPr>
  </w:style>
  <w:style w:type="paragraph" w:styleId="ListBullet3">
    <w:name w:val="List Bullet 3"/>
    <w:basedOn w:val="List3"/>
    <w:rsid w:val="007B58CC"/>
    <w:pPr>
      <w:numPr>
        <w:numId w:val="12"/>
      </w:numPr>
      <w:tabs>
        <w:tab w:val="clear" w:pos="1021"/>
      </w:tabs>
      <w:ind w:left="1037" w:hanging="357"/>
    </w:pPr>
  </w:style>
  <w:style w:type="paragraph" w:styleId="ListBullet4">
    <w:name w:val="List Bullet 4"/>
    <w:basedOn w:val="List4"/>
    <w:rsid w:val="007B58CC"/>
    <w:pPr>
      <w:numPr>
        <w:numId w:val="1"/>
      </w:numPr>
      <w:tabs>
        <w:tab w:val="clear" w:pos="1361"/>
      </w:tabs>
    </w:pPr>
  </w:style>
  <w:style w:type="paragraph" w:styleId="ListBullet5">
    <w:name w:val="List Bullet 5"/>
    <w:basedOn w:val="List5"/>
    <w:rsid w:val="007B58CC"/>
    <w:pPr>
      <w:numPr>
        <w:numId w:val="2"/>
      </w:numPr>
    </w:pPr>
  </w:style>
  <w:style w:type="paragraph" w:styleId="ListContinue2">
    <w:name w:val="List Continue 2"/>
    <w:basedOn w:val="List2"/>
    <w:rsid w:val="007B58CC"/>
    <w:pPr>
      <w:ind w:firstLine="0"/>
    </w:pPr>
  </w:style>
  <w:style w:type="paragraph" w:styleId="ListContinue3">
    <w:name w:val="List Continue 3"/>
    <w:basedOn w:val="List3"/>
    <w:rsid w:val="007B58CC"/>
    <w:pPr>
      <w:ind w:left="1021" w:firstLine="0"/>
    </w:pPr>
  </w:style>
  <w:style w:type="paragraph" w:styleId="ListContinue4">
    <w:name w:val="List Continue 4"/>
    <w:basedOn w:val="List4"/>
    <w:rsid w:val="007B58CC"/>
    <w:pPr>
      <w:ind w:firstLine="0"/>
    </w:pPr>
  </w:style>
  <w:style w:type="paragraph" w:styleId="ListContinue5">
    <w:name w:val="List Continue 5"/>
    <w:basedOn w:val="List5"/>
    <w:rsid w:val="007B58CC"/>
    <w:pPr>
      <w:ind w:firstLine="0"/>
    </w:pPr>
  </w:style>
  <w:style w:type="paragraph" w:styleId="ListNumber3">
    <w:name w:val="List Number 3"/>
    <w:basedOn w:val="List3"/>
    <w:rsid w:val="007B58CC"/>
    <w:pPr>
      <w:numPr>
        <w:numId w:val="3"/>
      </w:numPr>
    </w:pPr>
  </w:style>
  <w:style w:type="paragraph" w:styleId="ListNumber4">
    <w:name w:val="List Number 4"/>
    <w:basedOn w:val="List4"/>
    <w:rsid w:val="007B58CC"/>
    <w:pPr>
      <w:numPr>
        <w:numId w:val="4"/>
      </w:numPr>
    </w:pPr>
  </w:style>
  <w:style w:type="paragraph" w:styleId="ListNumber5">
    <w:name w:val="List Number 5"/>
    <w:basedOn w:val="List5"/>
    <w:rsid w:val="007B58CC"/>
    <w:pPr>
      <w:numPr>
        <w:numId w:val="5"/>
      </w:numPr>
    </w:pPr>
  </w:style>
  <w:style w:type="paragraph" w:styleId="BlockText">
    <w:name w:val="Block Text"/>
    <w:basedOn w:val="Normal"/>
    <w:rsid w:val="007B58CC"/>
    <w:pPr>
      <w:spacing w:after="120"/>
      <w:ind w:left="1440" w:right="1440"/>
    </w:pPr>
  </w:style>
  <w:style w:type="character" w:customStyle="1" w:styleId="Subscript">
    <w:name w:val="Subscript"/>
    <w:basedOn w:val="DefaultParagraphFont"/>
    <w:rsid w:val="007B58CC"/>
    <w:rPr>
      <w:sz w:val="16"/>
      <w:vertAlign w:val="subscript"/>
    </w:rPr>
  </w:style>
  <w:style w:type="character" w:customStyle="1" w:styleId="Superscript">
    <w:name w:val="Superscript"/>
    <w:basedOn w:val="DefaultParagraphFont"/>
    <w:rsid w:val="007B58CC"/>
    <w:rPr>
      <w:sz w:val="16"/>
      <w:vertAlign w:val="superscript"/>
    </w:rPr>
  </w:style>
  <w:style w:type="character" w:customStyle="1" w:styleId="Symbols">
    <w:name w:val="Symbols"/>
    <w:basedOn w:val="DefaultParagraphFont"/>
    <w:rsid w:val="007B58CC"/>
    <w:rPr>
      <w:rFonts w:ascii="Symbol" w:hAnsi="Symbol"/>
    </w:rPr>
  </w:style>
  <w:style w:type="character" w:customStyle="1" w:styleId="MenuOptions">
    <w:name w:val="Menu Options"/>
    <w:basedOn w:val="DefaultParagraphFont"/>
    <w:rsid w:val="007B58CC"/>
    <w:rPr>
      <w:rFonts w:ascii="Arial Narrow" w:hAnsi="Arial Narrow"/>
      <w:smallCaps/>
    </w:rPr>
  </w:style>
  <w:style w:type="character" w:customStyle="1" w:styleId="Buttons">
    <w:name w:val="Buttons"/>
    <w:basedOn w:val="DefaultParagraphFont"/>
    <w:rsid w:val="007B58CC"/>
    <w:rPr>
      <w:b/>
    </w:rPr>
  </w:style>
  <w:style w:type="character" w:customStyle="1" w:styleId="Underlined">
    <w:name w:val="Underlined"/>
    <w:basedOn w:val="DefaultParagraphFont"/>
    <w:rsid w:val="007B58CC"/>
    <w:rPr>
      <w:u w:val="single"/>
    </w:rPr>
  </w:style>
  <w:style w:type="paragraph" w:customStyle="1" w:styleId="TableBodyTextRight">
    <w:name w:val="Table Body Text Right"/>
    <w:basedOn w:val="TableBodyText"/>
    <w:rsid w:val="007B58CC"/>
    <w:pPr>
      <w:widowControl w:val="0"/>
      <w:autoSpaceDE w:val="0"/>
      <w:autoSpaceDN w:val="0"/>
      <w:adjustRightInd w:val="0"/>
      <w:jc w:val="right"/>
    </w:pPr>
    <w:rPr>
      <w:rFonts w:cs="Arial"/>
      <w:szCs w:val="18"/>
    </w:rPr>
  </w:style>
  <w:style w:type="paragraph" w:customStyle="1" w:styleId="CopyrightText">
    <w:name w:val="Copyright Text"/>
    <w:basedOn w:val="BodyText"/>
    <w:rsid w:val="007B58CC"/>
    <w:rPr>
      <w:sz w:val="18"/>
    </w:rPr>
  </w:style>
  <w:style w:type="paragraph" w:customStyle="1" w:styleId="BodySmallRight">
    <w:name w:val="Body Small Right"/>
    <w:basedOn w:val="BodyTextRight"/>
    <w:rsid w:val="007B58CC"/>
    <w:rPr>
      <w:sz w:val="18"/>
      <w:szCs w:val="18"/>
    </w:rPr>
  </w:style>
  <w:style w:type="paragraph" w:customStyle="1" w:styleId="MarginEdition">
    <w:name w:val="Margin Edition"/>
    <w:basedOn w:val="MarginNote"/>
    <w:rsid w:val="007B58CC"/>
    <w:pPr>
      <w:spacing w:before="0" w:after="0"/>
    </w:pPr>
    <w:rPr>
      <w:rFonts w:ascii="Times New Roman" w:hAnsi="Times New Roman"/>
      <w:color w:val="999999"/>
    </w:rPr>
  </w:style>
  <w:style w:type="paragraph" w:customStyle="1" w:styleId="Spacer">
    <w:name w:val="Spacer"/>
    <w:basedOn w:val="Normal"/>
    <w:rsid w:val="007B58CC"/>
    <w:rPr>
      <w:sz w:val="2"/>
      <w:szCs w:val="2"/>
    </w:rPr>
  </w:style>
  <w:style w:type="character" w:customStyle="1" w:styleId="Small">
    <w:name w:val="Small"/>
    <w:basedOn w:val="DefaultParagraphFont"/>
    <w:rsid w:val="007B58CC"/>
    <w:rPr>
      <w:sz w:val="16"/>
    </w:rPr>
  </w:style>
  <w:style w:type="paragraph" w:customStyle="1" w:styleId="WideTable">
    <w:name w:val="Wide Table"/>
    <w:basedOn w:val="Normal"/>
    <w:rsid w:val="007B58CC"/>
    <w:pPr>
      <w:ind w:left="-1418"/>
    </w:pPr>
    <w:rPr>
      <w:sz w:val="2"/>
      <w:szCs w:val="2"/>
    </w:rPr>
  </w:style>
  <w:style w:type="character" w:styleId="PageNumber">
    <w:name w:val="page number"/>
    <w:basedOn w:val="DefaultParagraphFont"/>
    <w:rsid w:val="007B58CC"/>
  </w:style>
  <w:style w:type="paragraph" w:styleId="Quote">
    <w:name w:val="Quote"/>
    <w:basedOn w:val="Heading1"/>
    <w:link w:val="QuoteChar"/>
    <w:qFormat/>
    <w:rsid w:val="007B58CC"/>
    <w:rPr>
      <w:b w:val="0"/>
      <w:sz w:val="72"/>
      <w:szCs w:val="72"/>
      <w:lang w:val="en-NZ"/>
    </w:rPr>
  </w:style>
  <w:style w:type="character" w:customStyle="1" w:styleId="QuoteChar">
    <w:name w:val="Quote Char"/>
    <w:basedOn w:val="DefaultParagraphFont"/>
    <w:link w:val="Quote"/>
    <w:rsid w:val="007B5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8CC"/>
    <w:pPr>
      <w:pageBreakBefore/>
    </w:pPr>
  </w:style>
  <w:style w:type="paragraph" w:customStyle="1" w:styleId="Border">
    <w:name w:val="Border"/>
    <w:basedOn w:val="Normal"/>
    <w:qFormat/>
    <w:rsid w:val="007B5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8CC"/>
    <w:rPr>
      <w:b/>
      <w:bCs/>
      <w:i/>
      <w:iCs/>
      <w:color w:val="auto"/>
    </w:rPr>
  </w:style>
  <w:style w:type="paragraph" w:styleId="IntenseQuote">
    <w:name w:val="Intense Quote"/>
    <w:basedOn w:val="Normal"/>
    <w:next w:val="Normal"/>
    <w:link w:val="IntenseQuoteChar"/>
    <w:uiPriority w:val="30"/>
    <w:qFormat/>
    <w:rsid w:val="007B5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8CC"/>
    <w:rPr>
      <w:smallCaps/>
      <w:color w:val="auto"/>
      <w:u w:val="single"/>
    </w:rPr>
  </w:style>
  <w:style w:type="character" w:styleId="IntenseReference">
    <w:name w:val="Intense Reference"/>
    <w:basedOn w:val="DefaultParagraphFont"/>
    <w:uiPriority w:val="32"/>
    <w:qFormat/>
    <w:rsid w:val="007B58CC"/>
    <w:rPr>
      <w:b/>
      <w:bCs/>
      <w:smallCaps/>
      <w:color w:val="auto"/>
      <w:spacing w:val="5"/>
      <w:u w:val="single"/>
    </w:rPr>
  </w:style>
  <w:style w:type="paragraph" w:customStyle="1" w:styleId="2ColumnHeading">
    <w:name w:val="2Column Heading"/>
    <w:basedOn w:val="BodyText"/>
    <w:qFormat/>
    <w:rsid w:val="007B58CC"/>
    <w:pPr>
      <w:spacing w:after="60"/>
      <w:ind w:left="-2268"/>
    </w:pPr>
    <w:rPr>
      <w:b/>
    </w:rPr>
  </w:style>
  <w:style w:type="paragraph" w:customStyle="1" w:styleId="Heading1TOC">
    <w:name w:val="Heading1 TOC"/>
    <w:basedOn w:val="Normal"/>
    <w:qFormat/>
    <w:rsid w:val="007B58CC"/>
    <w:pPr>
      <w:spacing w:before="240" w:after="120"/>
    </w:pPr>
    <w:rPr>
      <w:rFonts w:ascii="Times New Roman" w:hAnsi="Times New Roman"/>
      <w:b/>
      <w:sz w:val="32"/>
    </w:rPr>
  </w:style>
  <w:style w:type="paragraph" w:customStyle="1" w:styleId="Heading2TOC">
    <w:name w:val="Heading2 TOC"/>
    <w:basedOn w:val="Normal"/>
    <w:qFormat/>
    <w:rsid w:val="007B58CC"/>
    <w:pPr>
      <w:spacing w:before="240" w:after="60"/>
    </w:pPr>
    <w:rPr>
      <w:rFonts w:ascii="Times New Roman" w:hAnsi="Times New Roman"/>
      <w:b/>
      <w:sz w:val="28"/>
    </w:rPr>
  </w:style>
  <w:style w:type="character" w:customStyle="1" w:styleId="Underline">
    <w:name w:val="Underline"/>
    <w:basedOn w:val="DefaultParagraphFont"/>
    <w:qFormat/>
    <w:rsid w:val="007B58CC"/>
    <w:rPr>
      <w:u w:val="single"/>
    </w:rPr>
  </w:style>
  <w:style w:type="character" w:customStyle="1" w:styleId="BoldandItalics">
    <w:name w:val="Bold and Italics"/>
    <w:qFormat/>
    <w:rsid w:val="007B58CC"/>
    <w:rPr>
      <w:b/>
      <w:i/>
      <w:u w:val="none"/>
    </w:rPr>
  </w:style>
  <w:style w:type="paragraph" w:styleId="BalloonText">
    <w:name w:val="Balloon Text"/>
    <w:basedOn w:val="Normal"/>
    <w:link w:val="BalloonTextChar"/>
    <w:rsid w:val="007B58CC"/>
    <w:rPr>
      <w:rFonts w:ascii="Tahoma" w:hAnsi="Tahoma" w:cs="Tahoma"/>
      <w:sz w:val="16"/>
      <w:szCs w:val="16"/>
    </w:rPr>
  </w:style>
  <w:style w:type="character" w:customStyle="1" w:styleId="BalloonTextChar">
    <w:name w:val="Balloon Text Char"/>
    <w:basedOn w:val="DefaultParagraphFont"/>
    <w:link w:val="BalloonText"/>
    <w:rsid w:val="007B5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8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8CC"/>
    <w:rPr>
      <w:b/>
      <w:color w:val="660033"/>
      <w:spacing w:val="0"/>
    </w:rPr>
  </w:style>
  <w:style w:type="paragraph" w:customStyle="1" w:styleId="Nameditemlist">
    <w:name w:val="Named item list"/>
    <w:basedOn w:val="BodyText"/>
    <w:qFormat/>
    <w:rsid w:val="007B58CC"/>
    <w:pPr>
      <w:tabs>
        <w:tab w:val="left" w:pos="2835"/>
      </w:tabs>
      <w:ind w:left="2835" w:hanging="2835"/>
    </w:pPr>
  </w:style>
  <w:style w:type="paragraph" w:customStyle="1" w:styleId="BodyTextnopadding">
    <w:name w:val="Body Text no padding"/>
    <w:basedOn w:val="BodyText"/>
    <w:qFormat/>
    <w:rsid w:val="007B58CC"/>
    <w:pPr>
      <w:spacing w:before="0" w:after="0"/>
    </w:pPr>
  </w:style>
  <w:style w:type="paragraph" w:customStyle="1" w:styleId="BodyTextBold">
    <w:name w:val="Body Text Bold"/>
    <w:basedOn w:val="BodyText"/>
    <w:qFormat/>
    <w:rsid w:val="007B58CC"/>
    <w:rPr>
      <w:b/>
    </w:rPr>
  </w:style>
  <w:style w:type="character" w:styleId="Hyperlink">
    <w:name w:val="Hyperlink"/>
    <w:basedOn w:val="DefaultParagraphFont"/>
    <w:uiPriority w:val="99"/>
    <w:unhideWhenUsed/>
    <w:rsid w:val="00433E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1170</Words>
  <Characters>7876</Characters>
  <Application>Microsoft Office Word</Application>
  <DocSecurity>0</DocSecurity>
  <Lines>291</Lines>
  <Paragraphs>137</Paragraphs>
  <ScaleCrop>false</ScaleCrop>
  <Company>Author-it Software Corporation Ltd.</Company>
  <LinksUpToDate>false</LinksUpToDate>
  <CharactersWithSpaces>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UETTDRTS33 Undertake power systems project management of substation augmentation and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2021-04-20T06:31:00Z</dcterms:created>
  <dcterms:modified xsi:type="dcterms:W3CDTF">2021-04-20T06:31:00Z</dcterms:modified>
</cp:coreProperties>
</file>