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7F6F" w:rsidP="00F77F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UETTDRTS32 Conduct evaluation of power systems primary plant</w:t>
      </w:r>
      <w:r>
        <w:fldChar w:fldCharType="end"/>
      </w:r>
    </w:p>
    <w:p w:rsidR="00F77F6F" w:rsidP="00F77F6F">
      <w:pPr>
        <w:pStyle w:val="Version"/>
        <w:sectPr w:rsidSect="005833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3352" w:rsidP="00583352">
      <w:pPr>
        <w:pStyle w:val="SuperHeading"/>
      </w:pPr>
      <w:r w:rsidRPr="00583352">
        <w:t>UETTDRTS32 Conduct evaluation of power systems primary plant</w:t>
      </w:r>
    </w:p>
    <w:p w:rsidR="00000000" w:rsidRPr="00583352" w:rsidP="00583352">
      <w:pPr>
        <w:pStyle w:val="Heading1"/>
      </w:pPr>
      <w:bookmarkStart w:id="1" w:name="O_1005651"/>
      <w:bookmarkEnd w:id="1"/>
      <w:r w:rsidRPr="0058335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33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 w:rsidP="00583352">
            <w:pPr>
              <w:pStyle w:val="BodyText"/>
            </w:pPr>
            <w:r w:rsidRPr="00583352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583352" w:rsidP="00583352">
      <w:pPr>
        <w:pStyle w:val="NoPaddingFontSize1"/>
      </w:pPr>
    </w:p>
    <w:p w:rsidR="00000000" w:rsidRPr="00583352" w:rsidP="00583352">
      <w:pPr>
        <w:pStyle w:val="AllowPageBreak"/>
      </w:pPr>
    </w:p>
    <w:p w:rsidR="00000000" w:rsidRPr="00583352" w:rsidP="00583352">
      <w:pPr>
        <w:pStyle w:val="Heading1"/>
      </w:pPr>
      <w:bookmarkStart w:id="2" w:name="O_1005652"/>
      <w:bookmarkEnd w:id="2"/>
      <w:r w:rsidRPr="0058335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33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 w:rsidP="00583352">
            <w:pPr>
              <w:pStyle w:val="BodyText"/>
            </w:pPr>
            <w:r w:rsidRPr="00583352">
              <w:t>This unit covers the commissioning and maintenan</w:t>
            </w:r>
            <w:r w:rsidRPr="00583352">
              <w:t>ce testing requirements for primary plant and equipment. It includes both the practical application of the tests and analysis of results, covering, but not limited to; applied high voltage (HV) testing and induced HV testing, ratio, polarity, winding resis</w:t>
            </w:r>
            <w:r w:rsidRPr="00583352">
              <w:t xml:space="preserve">tance, impedance, dielectric loss angle, partial discharge and watts loss insulation resistance and transformer vector group. It encompasses a complete understanding of the nature of the tests being conducted and the ability to conduct the tests in a safe </w:t>
            </w:r>
            <w:r w:rsidRPr="00583352">
              <w:t>manner.</w:t>
            </w:r>
          </w:p>
          <w:p w:rsidR="00000000" w:rsidRPr="00583352" w:rsidP="00583352">
            <w:pPr>
              <w:pStyle w:val="BodyText"/>
            </w:pPr>
            <w:r w:rsidRPr="00583352">
              <w:t xml:space="preserve">The application of the skills and knowledge described in this unit may require a licence/registration to practice in the workplace subject to regulations for undertaking of electrical work.  </w:t>
            </w:r>
          </w:p>
          <w:p w:rsidR="00000000" w:rsidRPr="00583352" w:rsidP="00583352">
            <w:pPr>
              <w:pStyle w:val="BodyText"/>
            </w:pPr>
            <w:r w:rsidRPr="00583352">
              <w:t>Other conditions may apply under state and territory leg</w:t>
            </w:r>
            <w:r w:rsidRPr="00583352">
              <w:t>islative and regulatory licencing requirements which must be confirmed prior to commencing this unit.</w:t>
            </w:r>
          </w:p>
        </w:tc>
      </w:tr>
    </w:tbl>
    <w:p w:rsidR="00000000" w:rsidRPr="00583352" w:rsidP="00583352">
      <w:pPr>
        <w:pStyle w:val="NoPaddingFontSize1"/>
      </w:pPr>
    </w:p>
    <w:p w:rsidR="00000000" w:rsidRPr="00583352" w:rsidP="00583352">
      <w:pPr>
        <w:pStyle w:val="AllowPageBreak"/>
      </w:pPr>
    </w:p>
    <w:p w:rsidR="00000000" w:rsidRPr="00583352" w:rsidP="00583352">
      <w:pPr>
        <w:pStyle w:val="Heading1"/>
      </w:pPr>
      <w:bookmarkStart w:id="3" w:name="O_1005653"/>
      <w:bookmarkEnd w:id="3"/>
      <w:r w:rsidRPr="0058335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33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 w:rsidP="00583352">
            <w:pPr>
              <w:pStyle w:val="BodyText"/>
            </w:pPr>
            <w:r w:rsidRPr="00583352">
              <w:t>Common Unit Group</w:t>
            </w:r>
          </w:p>
          <w:p w:rsidR="00000000" w:rsidRPr="00583352" w:rsidP="00583352">
            <w:pPr>
              <w:pStyle w:val="BodyText"/>
            </w:pPr>
            <w:r w:rsidRPr="00583352">
              <w:t>UEENEED104A Use engineering applications software on personal computers</w:t>
            </w:r>
          </w:p>
          <w:p w:rsidR="00000000" w:rsidRPr="00583352" w:rsidP="00583352">
            <w:pPr>
              <w:pStyle w:val="BodyText"/>
            </w:pPr>
            <w:r w:rsidRPr="00583352">
              <w:t>UEENEEE101A Apply Occupa</w:t>
            </w:r>
            <w:r w:rsidRPr="00583352">
              <w:t>tional Health and Safety regulations, codes and practices in the workplace</w:t>
            </w:r>
          </w:p>
          <w:p w:rsidR="00000000" w:rsidRPr="00583352" w:rsidP="00583352">
            <w:pPr>
              <w:pStyle w:val="BodyText"/>
            </w:pPr>
            <w:r w:rsidRPr="00583352">
              <w:t>UEENEEE102A Fabricate, assemble and dismantle utilities industry components</w:t>
            </w:r>
          </w:p>
          <w:p w:rsidR="00000000" w:rsidRPr="00583352" w:rsidP="00583352">
            <w:pPr>
              <w:pStyle w:val="BodyText"/>
            </w:pPr>
            <w:r w:rsidRPr="00583352">
              <w:t>UEENEEE104A Solve problems in d.c. circuits</w:t>
            </w:r>
          </w:p>
          <w:p w:rsidR="00000000" w:rsidRPr="00583352" w:rsidP="00583352">
            <w:pPr>
              <w:pStyle w:val="BodyText"/>
            </w:pPr>
            <w:r w:rsidRPr="00583352">
              <w:t>UEENEEE107A Use drawings, diagrams, schedules, standards, cod</w:t>
            </w:r>
            <w:r w:rsidRPr="00583352">
              <w:t>es and specifications</w:t>
            </w:r>
          </w:p>
          <w:p w:rsidR="00000000" w:rsidRPr="00583352" w:rsidP="00583352">
            <w:pPr>
              <w:pStyle w:val="BodyText"/>
            </w:pPr>
            <w:r w:rsidRPr="00583352">
              <w:t>UEENEEE124A Compile and produce an energy sector detailed report</w:t>
            </w:r>
          </w:p>
          <w:p w:rsidR="00000000" w:rsidRPr="00583352" w:rsidP="00583352">
            <w:pPr>
              <w:pStyle w:val="BodyText"/>
            </w:pPr>
            <w:r w:rsidRPr="00583352">
              <w:t>UEENEEE125A Provide engineering solutions for problems in complex multiple path circuits</w:t>
            </w:r>
          </w:p>
          <w:p w:rsidR="00000000" w:rsidRPr="00583352" w:rsidP="00583352">
            <w:pPr>
              <w:pStyle w:val="BodyText"/>
            </w:pPr>
            <w:r w:rsidRPr="00583352">
              <w:t>UEENEEE126A Provide solutions to basic engineering computational problems</w:t>
            </w:r>
          </w:p>
          <w:p w:rsidR="00000000" w:rsidRPr="00583352" w:rsidP="00583352">
            <w:pPr>
              <w:pStyle w:val="BodyText"/>
            </w:pPr>
            <w:r w:rsidRPr="00583352">
              <w:t>UEENEEG101A Solve problems in electromagnetic devices and related circuits</w:t>
            </w:r>
          </w:p>
          <w:p w:rsidR="00000000" w:rsidRPr="00583352" w:rsidP="00583352">
            <w:pPr>
              <w:pStyle w:val="BodyText"/>
            </w:pPr>
            <w:r w:rsidRPr="00583352">
              <w:t>UEENEEG102A Solve problems in low voltage a.c. circuits</w:t>
            </w:r>
          </w:p>
          <w:p w:rsidR="00000000" w:rsidRPr="00583352" w:rsidP="00583352">
            <w:pPr>
              <w:pStyle w:val="BodyText"/>
            </w:pPr>
            <w:r w:rsidRPr="00583352">
              <w:t>UEENEEG149A Provide engineering solutions to problems in complex polyphase power circuits</w:t>
            </w:r>
          </w:p>
          <w:p w:rsidR="00000000" w:rsidRPr="00583352" w:rsidP="00583352">
            <w:pPr>
              <w:pStyle w:val="BodyText"/>
            </w:pPr>
            <w:r w:rsidRPr="00583352">
              <w:t>UETTDREL11 Apply sustainable energy</w:t>
            </w:r>
            <w:r w:rsidRPr="00583352">
              <w:t xml:space="preserve"> and environmental procedures</w:t>
            </w:r>
          </w:p>
          <w:p w:rsidR="00000000" w:rsidRPr="00583352" w:rsidP="00583352">
            <w:pPr>
              <w:pStyle w:val="BodyText"/>
            </w:pPr>
            <w:r w:rsidRPr="00583352">
              <w:t>UETTDREL16 Working safely near live electrical apparatus</w:t>
            </w:r>
          </w:p>
          <w:p w:rsidR="00000000" w:rsidRPr="00583352" w:rsidP="00583352">
            <w:pPr>
              <w:pStyle w:val="BodyText"/>
            </w:pPr>
            <w:r w:rsidRPr="00583352">
              <w:t>UETTDRIS62 Implement and monitor the power system organisational WHS/OHS policies, procedures and programs</w:t>
            </w:r>
          </w:p>
          <w:p w:rsidR="00000000" w:rsidRPr="00583352" w:rsidP="00583352">
            <w:pPr>
              <w:pStyle w:val="BodyText"/>
            </w:pPr>
            <w:r w:rsidRPr="00583352">
              <w:t>UETTDRIS63 Implement &amp; monitor power system environmental &amp; su</w:t>
            </w:r>
            <w:r w:rsidRPr="00583352">
              <w:t>stainable energy management policies &amp; procedures</w:t>
            </w:r>
          </w:p>
          <w:p w:rsidR="00000000" w:rsidRPr="00583352" w:rsidP="00583352">
            <w:pPr>
              <w:pStyle w:val="BodyText"/>
            </w:pPr>
            <w:r w:rsidRPr="00583352">
              <w:t>UETTDRTS29 Develop power systems secondary isolation instructional documents</w:t>
            </w:r>
          </w:p>
        </w:tc>
      </w:tr>
    </w:tbl>
    <w:p w:rsidR="00000000" w:rsidRPr="00583352" w:rsidP="00583352">
      <w:pPr>
        <w:pStyle w:val="NoPaddingFontSize1"/>
      </w:pPr>
    </w:p>
    <w:p w:rsidR="00000000" w:rsidRPr="00583352" w:rsidP="00583352">
      <w:pPr>
        <w:pStyle w:val="AllowPageBreak"/>
      </w:pPr>
    </w:p>
    <w:p w:rsidR="00000000" w:rsidRPr="00583352" w:rsidP="00583352">
      <w:pPr>
        <w:pStyle w:val="Heading1"/>
      </w:pPr>
      <w:bookmarkStart w:id="4" w:name="O_1005654"/>
      <w:bookmarkEnd w:id="4"/>
      <w:r w:rsidRPr="0058335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33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 w:rsidP="00583352">
            <w:pPr>
              <w:pStyle w:val="BodyText"/>
            </w:pPr>
            <w:r w:rsidRPr="00583352">
              <w:t>Testing</w:t>
            </w:r>
          </w:p>
        </w:tc>
      </w:tr>
    </w:tbl>
    <w:p w:rsidR="00000000" w:rsidRPr="00583352" w:rsidP="00583352">
      <w:pPr>
        <w:pStyle w:val="NoPaddingFontSize1"/>
      </w:pPr>
    </w:p>
    <w:p w:rsidR="00000000" w:rsidRPr="00583352" w:rsidP="00583352">
      <w:pPr>
        <w:pStyle w:val="AllowPageBreak"/>
      </w:pPr>
    </w:p>
    <w:p w:rsidR="00000000" w:rsidRPr="00583352" w:rsidP="00583352">
      <w:pPr>
        <w:pStyle w:val="Heading1"/>
      </w:pPr>
      <w:bookmarkStart w:id="5" w:name="O_1005655"/>
      <w:bookmarkEnd w:id="5"/>
      <w:r w:rsidRPr="0058335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33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 w:rsidP="00583352">
            <w:pPr>
              <w:pStyle w:val="BodyText"/>
            </w:pPr>
            <w:r w:rsidRPr="00583352">
              <w:t>Not applicable.</w:t>
            </w:r>
          </w:p>
        </w:tc>
      </w:tr>
    </w:tbl>
    <w:p w:rsidR="00000000" w:rsidRPr="00583352" w:rsidP="00583352">
      <w:pPr>
        <w:pStyle w:val="NoPaddingFontSize1"/>
      </w:pPr>
    </w:p>
    <w:p w:rsidR="00000000" w:rsidRPr="00583352" w:rsidP="00583352">
      <w:pPr>
        <w:pStyle w:val="AllowPageBreak"/>
      </w:pPr>
    </w:p>
    <w:p w:rsidR="00000000" w:rsidRPr="00583352" w:rsidP="00583352">
      <w:pPr>
        <w:pStyle w:val="Heading1"/>
      </w:pPr>
      <w:bookmarkStart w:id="6" w:name="O_1005656"/>
      <w:bookmarkEnd w:id="6"/>
      <w:r w:rsidRPr="00583352">
        <w:t xml:space="preserve">Elements and </w:t>
      </w:r>
      <w:r w:rsidRPr="00583352">
        <w:t>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833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 w:rsidP="00583352">
            <w:pPr>
              <w:pStyle w:val="BodyText"/>
            </w:pPr>
            <w:r w:rsidRPr="0058335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rPr>
                <w:rStyle w:val="SpecialBold"/>
              </w:rPr>
              <w:t>PERFORMANCE CRITERIA</w:t>
            </w:r>
          </w:p>
        </w:tc>
      </w:tr>
      <w:tr w:rsidTr="005833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t>Performance criteria describe the performance needed to demonstrate achievement of the element.</w:t>
            </w:r>
          </w:p>
        </w:tc>
      </w:tr>
      <w:tr w:rsidTr="005833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 w:rsidP="00583352">
            <w:pPr>
              <w:pStyle w:val="BodyText"/>
            </w:pPr>
            <w:r w:rsidRPr="0058335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 w:rsidP="00583352">
            <w:pPr>
              <w:pStyle w:val="BodyText"/>
            </w:pPr>
            <w:r w:rsidRPr="00583352">
              <w:rPr>
                <w:rStyle w:val="SpecialBold"/>
              </w:rPr>
              <w:t>Plan for the testing of primary 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t>Work health and safety (WHS)/occupational health and safety (OHS) practices/procedures and environmental and sustainable energy procedures, which may influence the testing of primary plant systems, are reviewed and determined</w:t>
            </w:r>
          </w:p>
        </w:tc>
      </w:tr>
      <w:tr w:rsidTr="005833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t>Purpose of the testing of primary plant is established after data is analysed and expected outcomes of the work are confirmed with appropriate personnel</w:t>
            </w:r>
          </w:p>
        </w:tc>
      </w:tr>
      <w:tr w:rsidTr="005833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t xml:space="preserve">Organisational established procedures on policies and specifications for the testing of primary </w:t>
            </w:r>
            <w:r w:rsidRPr="00583352">
              <w:t>plant are obtained or established with appropriate personnel</w:t>
            </w:r>
          </w:p>
        </w:tc>
      </w:tr>
      <w:tr w:rsidTr="005833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t>Testing procedures are discussed with/directed to appropriate personnel in order to ascertain the project brief</w:t>
            </w:r>
          </w:p>
        </w:tc>
      </w:tr>
      <w:tr w:rsidTr="005833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t>Testing parameters are established from organisational established pr</w:t>
            </w:r>
            <w:r w:rsidRPr="00583352">
              <w:t>ocedures and policies and specifications</w:t>
            </w:r>
          </w:p>
        </w:tc>
      </w:tr>
      <w:tr w:rsidTr="005833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t xml:space="preserve">Equipment/tools and personal protective equipment (PPE) are selected based on specified performance </w:t>
            </w:r>
            <w:r w:rsidRPr="00583352">
              <w:t>criteria and established procedures</w:t>
            </w:r>
          </w:p>
        </w:tc>
      </w:tr>
      <w:tr w:rsidTr="005833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t>Work roles and tasks are allocated according to requirements and individual competencies</w:t>
            </w:r>
          </w:p>
        </w:tc>
      </w:tr>
      <w:tr w:rsidTr="005833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t>Work is prioritised and sequenced for the most efficient/effective outcome, completed within an acceptable timeframe, to a quality standard and in accordance wi</w:t>
            </w:r>
            <w:r w:rsidRPr="00583352">
              <w:t>th established procedures</w:t>
            </w:r>
          </w:p>
        </w:tc>
      </w:tr>
      <w:tr w:rsidTr="005833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t>Liaison and communication issues with others/authorised personnel, authorities, clients and land owners are resolved and activities coordinated to carry out work</w:t>
            </w:r>
          </w:p>
        </w:tc>
      </w:tr>
      <w:tr w:rsidTr="005833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t>Risk control measures are identified, prioritised and</w:t>
            </w:r>
            <w:r w:rsidRPr="00583352">
              <w:t xml:space="preserve"> evaluated against the work schedule</w:t>
            </w:r>
          </w:p>
        </w:tc>
      </w:tr>
      <w:tr w:rsidTr="005833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t>Relevant work permits are secured to coordinate the performance of work according to requirements and/or established procedures</w:t>
            </w:r>
          </w:p>
        </w:tc>
      </w:tr>
      <w:tr w:rsidTr="005833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 w:rsidP="00583352">
            <w:pPr>
              <w:pStyle w:val="BodyText"/>
            </w:pPr>
            <w:r w:rsidRPr="0058335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 w:rsidP="00583352">
            <w:pPr>
              <w:pStyle w:val="BodyText"/>
            </w:pPr>
            <w:r w:rsidRPr="00583352">
              <w:rPr>
                <w:rStyle w:val="SpecialBold"/>
              </w:rPr>
              <w:t>Carry out the testing of primary 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t>Circuit/systems modelling is used to evaluate alternative proposals in accordance with established procedures</w:t>
            </w:r>
          </w:p>
        </w:tc>
      </w:tr>
      <w:tr w:rsidTr="005833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t>WHS/OHS and sustainable energy principles, functionality and practices to reduce the incidents of accidents and minimise waste are incorpor</w:t>
            </w:r>
            <w:r w:rsidRPr="00583352">
              <w:t>ated into the project in accordance with requirements and/or established procedures</w:t>
            </w:r>
          </w:p>
        </w:tc>
      </w:tr>
      <w:tr w:rsidTr="005833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t>Testing of primary plant decisions are made on the basis of safety and effective outcomes according to requirements and/or established procedures</w:t>
            </w:r>
          </w:p>
        </w:tc>
      </w:tr>
      <w:tr w:rsidTr="005833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t>Mathematical/engineering models of the testing of primary plant are used to analyse the effectiveness of the finished project in accordance with requirements and established procedures</w:t>
            </w:r>
          </w:p>
        </w:tc>
      </w:tr>
      <w:tr w:rsidTr="005833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t>Technical advice is given regarding potential hazards, safety ri</w:t>
            </w:r>
            <w:r w:rsidRPr="00583352">
              <w:t>sks and control measures so that monitoring and preventative action can be undertaken and/or appropriate authorities consulted, where necessary, in accordance with requirements and established procedures</w:t>
            </w:r>
          </w:p>
        </w:tc>
      </w:tr>
      <w:tr w:rsidTr="005833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t>Essential knowledge and associated skills are</w:t>
            </w:r>
            <w:r w:rsidRPr="00583352">
              <w:t xml:space="preserve"> applied to analyse specific data and compare it with compliance specifications to ensure completion of the project within an agreed timeframe according to requirements</w:t>
            </w:r>
          </w:p>
        </w:tc>
      </w:tr>
      <w:tr w:rsidTr="005833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t>Testing of primary plant is undertaken according to requirements and established</w:t>
            </w:r>
            <w:r w:rsidRPr="00583352">
              <w:t xml:space="preserve"> procedures</w:t>
            </w:r>
          </w:p>
        </w:tc>
      </w:tr>
      <w:tr w:rsidTr="005833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t>Work teams/groups are arranged/coordinated/evaluated to ensure planned goals are met according to established procedures</w:t>
            </w:r>
          </w:p>
        </w:tc>
      </w:tr>
      <w:tr w:rsidTr="005833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t>Solutions to non-routin</w:t>
            </w:r>
            <w:r w:rsidRPr="00583352">
              <w:t>e problems are identified and actioned, using acquired essential knowledge and associated skills, according to requirements</w:t>
            </w:r>
          </w:p>
        </w:tc>
      </w:tr>
      <w:tr w:rsidTr="005833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t>Quality of work is monitored against personal performance agreement and/or established organisational and professional stand</w:t>
            </w:r>
            <w:r w:rsidRPr="00583352">
              <w:t>ards</w:t>
            </w:r>
          </w:p>
        </w:tc>
      </w:tr>
      <w:tr w:rsidTr="005833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t>Strategic plans are developed incorporating organisation initiatives in accordance with established procedures</w:t>
            </w:r>
          </w:p>
        </w:tc>
      </w:tr>
      <w:tr w:rsidTr="005833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 w:rsidP="00583352">
            <w:pPr>
              <w:pStyle w:val="BodyText"/>
            </w:pPr>
            <w:r w:rsidRPr="0058335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 w:rsidP="00583352">
            <w:pPr>
              <w:pStyle w:val="BodyText"/>
            </w:pPr>
            <w:r w:rsidRPr="00583352">
              <w:rPr>
                <w:rStyle w:val="SpecialBold"/>
              </w:rPr>
              <w:t>Complete the testing of primary 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t>Final inspections of the primary plant are undertaken to ensure they comply with all re</w:t>
            </w:r>
            <w:r w:rsidRPr="00583352">
              <w:t>quirements and include all specifications and documentations needed to complete the project</w:t>
            </w:r>
          </w:p>
        </w:tc>
      </w:tr>
      <w:tr w:rsidTr="005833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t>Appropriate personnel are notified of completion and reports and/or completion documents are finalised/commissioned</w:t>
            </w:r>
          </w:p>
        </w:tc>
      </w:tr>
      <w:tr w:rsidTr="005833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t>Reports and/or completion documents are submitted to relevant personnel/organisations for approval and, where applicable, statutory or regulatory approval</w:t>
            </w:r>
          </w:p>
        </w:tc>
      </w:tr>
      <w:tr w:rsidTr="005833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352">
            <w:pPr>
              <w:pStyle w:val="BodyText"/>
              <w:rPr>
                <w:lang w:val="en-NZ"/>
              </w:rPr>
            </w:pPr>
            <w:r w:rsidRPr="0058335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 w:rsidP="00583352">
            <w:pPr>
              <w:pStyle w:val="BodyText"/>
            </w:pPr>
            <w:r w:rsidRPr="00583352">
              <w:t>Approved copies of the testing of primary plant documents are issued and records are updated i</w:t>
            </w:r>
            <w:r w:rsidRPr="00583352">
              <w:t>n accordance with established procedures</w:t>
            </w:r>
          </w:p>
        </w:tc>
      </w:tr>
    </w:tbl>
    <w:p w:rsidR="00000000" w:rsidRPr="00583352" w:rsidP="00583352">
      <w:pPr>
        <w:pStyle w:val="NoPaddingFontSize1"/>
      </w:pPr>
    </w:p>
    <w:p w:rsidR="00000000" w:rsidRPr="00583352" w:rsidP="00583352">
      <w:pPr>
        <w:pStyle w:val="AllowPageBreak"/>
      </w:pPr>
    </w:p>
    <w:p w:rsidR="00000000" w:rsidRPr="00583352" w:rsidP="00583352">
      <w:pPr>
        <w:pStyle w:val="Heading1"/>
      </w:pPr>
      <w:bookmarkStart w:id="7" w:name="O_1005657"/>
      <w:bookmarkEnd w:id="7"/>
      <w:r w:rsidRPr="0058335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33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 w:rsidP="00583352">
            <w:pPr>
              <w:pStyle w:val="BodyText"/>
            </w:pPr>
            <w:r w:rsidRPr="00583352">
              <w:t>Foundation skills essential to performance are explicit in the performance criteria of this unit of competency.</w:t>
            </w:r>
          </w:p>
        </w:tc>
      </w:tr>
    </w:tbl>
    <w:p w:rsidR="00000000" w:rsidRPr="00583352" w:rsidP="00583352">
      <w:pPr>
        <w:pStyle w:val="NoPaddingFontSize1"/>
      </w:pPr>
    </w:p>
    <w:p w:rsidR="00000000" w:rsidRPr="00583352" w:rsidP="00583352">
      <w:pPr>
        <w:pStyle w:val="AllowPageBreak"/>
      </w:pPr>
    </w:p>
    <w:p w:rsidR="00000000" w:rsidRPr="00583352" w:rsidP="00583352">
      <w:pPr>
        <w:pStyle w:val="Heading1"/>
      </w:pPr>
      <w:bookmarkStart w:id="8" w:name="O_1005658"/>
      <w:bookmarkEnd w:id="8"/>
      <w:r w:rsidRPr="0058335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33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 w:rsidP="00583352">
            <w:pPr>
              <w:pStyle w:val="BodyText"/>
            </w:pPr>
            <w:r w:rsidRPr="00583352">
              <w:t>Range is restricted to essential operating conditions and any other variables essential to the work environment.</w:t>
            </w:r>
          </w:p>
          <w:p w:rsidR="00000000" w:rsidRPr="00583352" w:rsidP="00583352">
            <w:pPr>
              <w:pStyle w:val="BodyText"/>
            </w:pPr>
            <w:r w:rsidRPr="00583352">
              <w:t>Non-essential conditions may be found in the Companion Volume Implementation Guide.</w:t>
            </w:r>
          </w:p>
        </w:tc>
      </w:tr>
    </w:tbl>
    <w:p w:rsidR="00000000" w:rsidRPr="00583352" w:rsidP="00583352">
      <w:pPr>
        <w:pStyle w:val="NoPaddingFontSize1"/>
      </w:pPr>
    </w:p>
    <w:p w:rsidR="00000000" w:rsidRPr="00583352" w:rsidP="00583352">
      <w:pPr>
        <w:pStyle w:val="AllowPageBreak"/>
      </w:pPr>
    </w:p>
    <w:p w:rsidR="00000000" w:rsidRPr="00583352" w:rsidP="00583352">
      <w:pPr>
        <w:pStyle w:val="Heading1"/>
      </w:pPr>
      <w:bookmarkStart w:id="9" w:name="O_1005659"/>
      <w:bookmarkEnd w:id="9"/>
      <w:r w:rsidRPr="0058335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33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352" w:rsidP="00583352">
            <w:pPr>
              <w:pStyle w:val="BodyText"/>
            </w:pPr>
            <w:r w:rsidRPr="00583352">
              <w:t>This unit rep</w:t>
            </w:r>
            <w:r w:rsidRPr="00583352">
              <w:t>laces and is equivalent to UETTDRTS32A Conduct evaluation of power systems primary plant.</w:t>
            </w:r>
          </w:p>
        </w:tc>
      </w:tr>
    </w:tbl>
    <w:p w:rsidR="00000000" w:rsidRPr="00583352" w:rsidP="00583352">
      <w:pPr>
        <w:pStyle w:val="NoPaddingFontSize1"/>
      </w:pPr>
    </w:p>
    <w:p w:rsidR="00000000" w:rsidRPr="00583352" w:rsidP="00583352">
      <w:pPr>
        <w:pStyle w:val="AllowPageBreak"/>
      </w:pPr>
    </w:p>
    <w:p w:rsidR="00000000" w:rsidRPr="00583352" w:rsidP="00583352">
      <w:pPr>
        <w:pStyle w:val="Heading1"/>
      </w:pPr>
      <w:bookmarkStart w:id="10" w:name="O_1005666"/>
      <w:bookmarkEnd w:id="10"/>
      <w:r w:rsidRPr="00583352">
        <w:t>Links</w:t>
      </w:r>
    </w:p>
    <w:p w:rsidR="00000000" w:rsidRPr="00583352" w:rsidP="00F77F6F">
      <w:pPr>
        <w:pStyle w:val="BodyText"/>
      </w:pPr>
      <w:r w:rsidRPr="00583352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872F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83352" w:rsidP="00583352"/>
    <w:sectPr w:rsidSect="005833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3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352" w:rsidRPr="00F77F6F" w:rsidP="00F77F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3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F6F" w:rsidP="005833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7F6F" w:rsidP="005833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77F6F" w:rsidP="005833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3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F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3352" w:rsidRPr="00F77F6F" w:rsidP="00F77F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3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F6F" w:rsidRPr="002D2AF8" w:rsidP="005833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UETTDRTS32 Conduct evaluation of power systems primary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F77F6F" w:rsidP="005833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3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33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33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33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33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33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33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33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33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33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33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3352"/>
  </w:style>
  <w:style w:type="character" w:customStyle="1" w:styleId="Heading1Char">
    <w:name w:val="Heading 1 Char"/>
    <w:basedOn w:val="DefaultParagraphFont"/>
    <w:link w:val="Heading1"/>
    <w:rsid w:val="005833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33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335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83352"/>
    <w:rPr>
      <w:b/>
      <w:spacing w:val="0"/>
    </w:rPr>
  </w:style>
  <w:style w:type="paragraph" w:customStyle="1" w:styleId="SuperHeading">
    <w:name w:val="SuperHeading"/>
    <w:basedOn w:val="Normal"/>
    <w:rsid w:val="005833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33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833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33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33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33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33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33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33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33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33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33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33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33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33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33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33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33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33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33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33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335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833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33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33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33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335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33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33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33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33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33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33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33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33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33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3352"/>
    <w:rPr>
      <w:i/>
    </w:rPr>
  </w:style>
  <w:style w:type="paragraph" w:styleId="Caption">
    <w:name w:val="caption"/>
    <w:basedOn w:val="BodyText"/>
    <w:next w:val="Normal"/>
    <w:qFormat/>
    <w:rsid w:val="005833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33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33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3352"/>
  </w:style>
  <w:style w:type="paragraph" w:styleId="TableofFigures">
    <w:name w:val="table of figures"/>
    <w:basedOn w:val="Normal"/>
    <w:next w:val="Normal"/>
    <w:semiHidden/>
    <w:rsid w:val="005833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335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83352"/>
    <w:rPr>
      <w:rFonts w:ascii="Wingdings" w:hAnsi="Wingdings"/>
    </w:rPr>
  </w:style>
  <w:style w:type="paragraph" w:customStyle="1" w:styleId="TableHeading">
    <w:name w:val="Table Heading"/>
    <w:basedOn w:val="HeadingBase"/>
    <w:rsid w:val="005833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3352"/>
    <w:rPr>
      <w:color w:val="0033CC"/>
      <w:u w:val="none"/>
    </w:rPr>
  </w:style>
  <w:style w:type="paragraph" w:customStyle="1" w:styleId="BodyTextRight">
    <w:name w:val="Body Text Right"/>
    <w:basedOn w:val="BodyText"/>
    <w:rsid w:val="005833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33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335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33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33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33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3352"/>
    <w:rPr>
      <w:sz w:val="32"/>
    </w:rPr>
  </w:style>
  <w:style w:type="paragraph" w:customStyle="1" w:styleId="HeadingProcedure">
    <w:name w:val="Heading Procedure"/>
    <w:basedOn w:val="HeadingBase"/>
    <w:next w:val="Normal"/>
    <w:rsid w:val="005833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3352"/>
    <w:pPr>
      <w:spacing w:before="60" w:after="60"/>
    </w:pPr>
  </w:style>
  <w:style w:type="paragraph" w:styleId="ListContinue">
    <w:name w:val="List Continue"/>
    <w:basedOn w:val="List"/>
    <w:rsid w:val="00583352"/>
    <w:pPr>
      <w:ind w:firstLine="0"/>
    </w:pPr>
  </w:style>
  <w:style w:type="paragraph" w:customStyle="1" w:styleId="ListNote">
    <w:name w:val="List Note"/>
    <w:basedOn w:val="List"/>
    <w:rsid w:val="005833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33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33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3352"/>
    <w:rPr>
      <w:rFonts w:ascii="Courier New" w:hAnsi="Courier New"/>
    </w:rPr>
  </w:style>
  <w:style w:type="paragraph" w:customStyle="1" w:styleId="NoteBullet">
    <w:name w:val="Note Bullet"/>
    <w:basedOn w:val="Note"/>
    <w:rsid w:val="005833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33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33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33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335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833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33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3352"/>
    <w:rPr>
      <w:b/>
      <w:smallCaps/>
    </w:rPr>
  </w:style>
  <w:style w:type="paragraph" w:customStyle="1" w:styleId="TableListNumber">
    <w:name w:val="Table List Number"/>
    <w:basedOn w:val="ListNumber"/>
    <w:rsid w:val="005833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33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3352"/>
    <w:pPr>
      <w:numPr>
        <w:numId w:val="7"/>
      </w:numPr>
    </w:pPr>
  </w:style>
  <w:style w:type="paragraph" w:customStyle="1" w:styleId="ListAlpha2">
    <w:name w:val="List Alpha 2"/>
    <w:basedOn w:val="List2"/>
    <w:rsid w:val="00583352"/>
    <w:pPr>
      <w:numPr>
        <w:numId w:val="6"/>
      </w:numPr>
    </w:pPr>
  </w:style>
  <w:style w:type="paragraph" w:styleId="List2">
    <w:name w:val="List 2"/>
    <w:basedOn w:val="BodyText"/>
    <w:rsid w:val="005833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33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33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33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335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335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83352"/>
    <w:pPr>
      <w:numPr>
        <w:numId w:val="2"/>
      </w:numPr>
    </w:pPr>
  </w:style>
  <w:style w:type="paragraph" w:styleId="ListContinue2">
    <w:name w:val="List Continue 2"/>
    <w:basedOn w:val="List2"/>
    <w:rsid w:val="00583352"/>
    <w:pPr>
      <w:ind w:firstLine="0"/>
    </w:pPr>
  </w:style>
  <w:style w:type="paragraph" w:styleId="ListContinue3">
    <w:name w:val="List Continue 3"/>
    <w:basedOn w:val="List3"/>
    <w:rsid w:val="00583352"/>
    <w:pPr>
      <w:ind w:left="1021" w:firstLine="0"/>
    </w:pPr>
  </w:style>
  <w:style w:type="paragraph" w:styleId="ListContinue4">
    <w:name w:val="List Continue 4"/>
    <w:basedOn w:val="List4"/>
    <w:rsid w:val="00583352"/>
    <w:pPr>
      <w:ind w:firstLine="0"/>
    </w:pPr>
  </w:style>
  <w:style w:type="paragraph" w:styleId="ListContinue5">
    <w:name w:val="List Continue 5"/>
    <w:basedOn w:val="List5"/>
    <w:rsid w:val="00583352"/>
    <w:pPr>
      <w:ind w:firstLine="0"/>
    </w:pPr>
  </w:style>
  <w:style w:type="paragraph" w:styleId="ListNumber3">
    <w:name w:val="List Number 3"/>
    <w:basedOn w:val="List3"/>
    <w:rsid w:val="00583352"/>
    <w:pPr>
      <w:numPr>
        <w:numId w:val="3"/>
      </w:numPr>
    </w:pPr>
  </w:style>
  <w:style w:type="paragraph" w:styleId="ListNumber4">
    <w:name w:val="List Number 4"/>
    <w:basedOn w:val="List4"/>
    <w:rsid w:val="00583352"/>
    <w:pPr>
      <w:numPr>
        <w:numId w:val="4"/>
      </w:numPr>
    </w:pPr>
  </w:style>
  <w:style w:type="paragraph" w:styleId="ListNumber5">
    <w:name w:val="List Number 5"/>
    <w:basedOn w:val="List5"/>
    <w:rsid w:val="00583352"/>
    <w:pPr>
      <w:numPr>
        <w:numId w:val="5"/>
      </w:numPr>
    </w:pPr>
  </w:style>
  <w:style w:type="paragraph" w:styleId="BlockText">
    <w:name w:val="Block Text"/>
    <w:basedOn w:val="Normal"/>
    <w:rsid w:val="005833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33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3352"/>
    <w:rPr>
      <w:sz w:val="16"/>
      <w:vertAlign w:val="superscript"/>
    </w:rPr>
  </w:style>
  <w:style w:type="character" w:customStyle="1" w:styleId="Symbols">
    <w:name w:val="Symbols"/>
    <w:basedOn w:val="DefaultParagraphFont"/>
    <w:rsid w:val="00583352"/>
    <w:rPr>
      <w:rFonts w:ascii="Symbol" w:hAnsi="Symbol"/>
    </w:rPr>
  </w:style>
  <w:style w:type="character" w:customStyle="1" w:styleId="MenuOptions">
    <w:name w:val="Menu Options"/>
    <w:basedOn w:val="DefaultParagraphFont"/>
    <w:rsid w:val="005833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3352"/>
    <w:rPr>
      <w:b/>
    </w:rPr>
  </w:style>
  <w:style w:type="character" w:customStyle="1" w:styleId="Underlined">
    <w:name w:val="Underlined"/>
    <w:basedOn w:val="DefaultParagraphFont"/>
    <w:rsid w:val="00583352"/>
    <w:rPr>
      <w:u w:val="single"/>
    </w:rPr>
  </w:style>
  <w:style w:type="paragraph" w:customStyle="1" w:styleId="TableBodyTextRight">
    <w:name w:val="Table Body Text Right"/>
    <w:basedOn w:val="TableBodyText"/>
    <w:rsid w:val="005833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3352"/>
    <w:rPr>
      <w:sz w:val="18"/>
    </w:rPr>
  </w:style>
  <w:style w:type="paragraph" w:customStyle="1" w:styleId="BodySmallRight">
    <w:name w:val="Body Small Right"/>
    <w:basedOn w:val="BodyTextRight"/>
    <w:rsid w:val="00583352"/>
    <w:rPr>
      <w:sz w:val="18"/>
      <w:szCs w:val="18"/>
    </w:rPr>
  </w:style>
  <w:style w:type="paragraph" w:customStyle="1" w:styleId="MarginEdition">
    <w:name w:val="Margin Edition"/>
    <w:basedOn w:val="MarginNote"/>
    <w:rsid w:val="005833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3352"/>
    <w:rPr>
      <w:sz w:val="2"/>
      <w:szCs w:val="2"/>
    </w:rPr>
  </w:style>
  <w:style w:type="character" w:customStyle="1" w:styleId="Small">
    <w:name w:val="Small"/>
    <w:basedOn w:val="DefaultParagraphFont"/>
    <w:rsid w:val="00583352"/>
    <w:rPr>
      <w:sz w:val="16"/>
    </w:rPr>
  </w:style>
  <w:style w:type="paragraph" w:customStyle="1" w:styleId="WideTable">
    <w:name w:val="Wide Table"/>
    <w:basedOn w:val="Normal"/>
    <w:rsid w:val="005833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3352"/>
  </w:style>
  <w:style w:type="paragraph" w:styleId="Quote">
    <w:name w:val="Quote"/>
    <w:basedOn w:val="Heading1"/>
    <w:link w:val="QuoteChar"/>
    <w:qFormat/>
    <w:rsid w:val="005833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33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3352"/>
    <w:pPr>
      <w:pageBreakBefore/>
    </w:pPr>
  </w:style>
  <w:style w:type="paragraph" w:customStyle="1" w:styleId="Border">
    <w:name w:val="Border"/>
    <w:basedOn w:val="Normal"/>
    <w:qFormat/>
    <w:rsid w:val="005833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33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3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3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33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33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33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33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33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3352"/>
    <w:rPr>
      <w:u w:val="single"/>
    </w:rPr>
  </w:style>
  <w:style w:type="character" w:customStyle="1" w:styleId="BoldandItalics">
    <w:name w:val="Bold and Italics"/>
    <w:qFormat/>
    <w:rsid w:val="00583352"/>
    <w:rPr>
      <w:b/>
      <w:i/>
      <w:u w:val="none"/>
    </w:rPr>
  </w:style>
  <w:style w:type="paragraph" w:styleId="BalloonText">
    <w:name w:val="Balloon Text"/>
    <w:basedOn w:val="Normal"/>
    <w:link w:val="BalloonTextChar"/>
    <w:rsid w:val="005833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33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33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33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33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33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3352"/>
    <w:pPr>
      <w:spacing w:before="0" w:after="0"/>
    </w:pPr>
  </w:style>
  <w:style w:type="paragraph" w:customStyle="1" w:styleId="BodyTextBold">
    <w:name w:val="Body Text Bold"/>
    <w:basedOn w:val="BodyText"/>
    <w:qFormat/>
    <w:rsid w:val="00583352"/>
    <w:rPr>
      <w:b/>
    </w:rPr>
  </w:style>
  <w:style w:type="character" w:styleId="Hyperlink">
    <w:name w:val="Hyperlink"/>
    <w:basedOn w:val="DefaultParagraphFont"/>
    <w:uiPriority w:val="99"/>
    <w:unhideWhenUsed/>
    <w:rsid w:val="00F77F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1030</Words>
  <Characters>6750</Characters>
  <Application>Microsoft Office Word</Application>
  <DocSecurity>0</DocSecurity>
  <Lines>259</Lines>
  <Paragraphs>121</Paragraphs>
  <ScaleCrop>false</ScaleCrop>
  <Company>Author-it Software Corporation Ltd.</Company>
  <LinksUpToDate>false</LinksUpToDate>
  <CharactersWithSpaces>7659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UETTDRTS32 Conduct evaluation of power systems primary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2021-04-20T06:31:00Z</dcterms:created>
  <dcterms:modified xsi:type="dcterms:W3CDTF">2021-04-20T06:31:00Z</dcterms:modified>
</cp:coreProperties>
</file>