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3CD3" w:rsidP="00133C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UETTDRTS32 Conduct evaluation of power systems primary plant</w:t>
      </w:r>
      <w:r>
        <w:fldChar w:fldCharType="end"/>
      </w:r>
    </w:p>
    <w:p w:rsidR="00133CD3" w:rsidP="00133CD3">
      <w:pPr>
        <w:pStyle w:val="Version"/>
        <w:sectPr w:rsidSect="006B7A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7A92" w:rsidP="006B7A92">
      <w:pPr>
        <w:pStyle w:val="SuperHeading"/>
      </w:pPr>
      <w:r w:rsidRPr="006B7A92">
        <w:t>Assessment Requirements for UETTDRTS32 Conduct evaluation of power systems primary plant</w:t>
      </w:r>
    </w:p>
    <w:p w:rsidR="00000000" w:rsidRPr="006B7A92" w:rsidP="006B7A92">
      <w:pPr>
        <w:pStyle w:val="Heading1"/>
      </w:pPr>
      <w:bookmarkStart w:id="1" w:name="O_1005661"/>
      <w:bookmarkEnd w:id="1"/>
      <w:r w:rsidRPr="006B7A9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7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A92" w:rsidP="006B7A92">
            <w:pPr>
              <w:pStyle w:val="BodyText"/>
            </w:pPr>
            <w:r w:rsidRPr="006B7A92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6B7A92" w:rsidP="006B7A92">
      <w:pPr>
        <w:pStyle w:val="NoPaddingFontSize1"/>
      </w:pPr>
    </w:p>
    <w:p w:rsidR="00000000" w:rsidRPr="006B7A92" w:rsidP="006B7A92">
      <w:pPr>
        <w:pStyle w:val="AllowPageBreak"/>
      </w:pPr>
    </w:p>
    <w:p w:rsidR="00000000" w:rsidRPr="006B7A92" w:rsidP="006B7A92">
      <w:pPr>
        <w:pStyle w:val="Heading1"/>
      </w:pPr>
      <w:bookmarkStart w:id="2" w:name="O_1005662"/>
      <w:bookmarkEnd w:id="2"/>
      <w:r w:rsidRPr="006B7A9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7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A92">
            <w:pPr>
              <w:pStyle w:val="BodyText"/>
              <w:rPr>
                <w:lang w:val="en-NZ"/>
              </w:rPr>
            </w:pPr>
            <w:r w:rsidRPr="006B7A92">
              <w:t>Evidence required to demonstrate competence in this unit must be relevant to a</w:t>
            </w:r>
            <w:r w:rsidRPr="006B7A92">
              <w:t xml:space="preserve">nd satisfy all of the requirements of the elements and performance criteria on at least two separate occasions and include:  </w:t>
            </w:r>
          </w:p>
        </w:tc>
      </w:tr>
      <w:tr w:rsidTr="006B7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A92" w:rsidP="006B7A92">
            <w:pPr>
              <w:pStyle w:val="ListBullet"/>
            </w:pPr>
            <w:r w:rsidRPr="006B7A92">
              <w:t>applying relevant work health and safety (WHS)/occupational health and safety (OHS) requirements, including the use of risk cont</w:t>
            </w:r>
            <w:r w:rsidRPr="006B7A92">
              <w:t>rol measures</w:t>
            </w:r>
          </w:p>
          <w:p w:rsidR="00000000" w:rsidRPr="006B7A92" w:rsidP="006B7A92">
            <w:pPr>
              <w:pStyle w:val="ListBullet"/>
            </w:pPr>
            <w:r w:rsidRPr="006B7A92">
              <w:t>applying sustainable energy principles and practices</w:t>
            </w:r>
          </w:p>
          <w:p w:rsidR="00000000" w:rsidRPr="006B7A92" w:rsidP="006B7A92">
            <w:pPr>
              <w:pStyle w:val="ListBullet"/>
            </w:pPr>
            <w:r w:rsidRPr="006B7A92">
              <w:t>completing five (5) of the following tests on primary plant – transformers (note: at least two (2) (*) must be included):</w:t>
            </w:r>
          </w:p>
          <w:p w:rsidR="00000000" w:rsidRPr="006B7A92" w:rsidP="006B7A92">
            <w:pPr>
              <w:pStyle w:val="ListBullet2"/>
            </w:pPr>
            <w:r w:rsidRPr="006B7A92">
              <w:t>*direct current (d.c.) high voltage (HV) tests</w:t>
            </w:r>
          </w:p>
          <w:p w:rsidR="00000000" w:rsidRPr="006B7A92" w:rsidP="006B7A92">
            <w:pPr>
              <w:pStyle w:val="ListBullet2"/>
            </w:pPr>
            <w:r w:rsidRPr="006B7A92">
              <w:t>*alternating current (a.c.) HV tests</w:t>
            </w:r>
          </w:p>
          <w:p w:rsidR="00000000" w:rsidRPr="006B7A92" w:rsidP="006B7A92">
            <w:pPr>
              <w:pStyle w:val="ListBullet2"/>
            </w:pPr>
            <w:r w:rsidRPr="006B7A92">
              <w:t>*induced HV tests</w:t>
            </w:r>
          </w:p>
          <w:p w:rsidR="00000000" w:rsidRPr="006B7A92" w:rsidP="006B7A92">
            <w:pPr>
              <w:pStyle w:val="ListBullet2"/>
            </w:pPr>
            <w:r w:rsidRPr="006B7A92">
              <w:t>ratio tests</w:t>
            </w:r>
          </w:p>
          <w:p w:rsidR="00000000" w:rsidRPr="006B7A92" w:rsidP="006B7A92">
            <w:pPr>
              <w:pStyle w:val="ListBullet2"/>
            </w:pPr>
            <w:r w:rsidRPr="006B7A92">
              <w:t>polarity tests</w:t>
            </w:r>
          </w:p>
          <w:p w:rsidR="00000000" w:rsidRPr="006B7A92" w:rsidP="006B7A92">
            <w:pPr>
              <w:pStyle w:val="ListBullet2"/>
            </w:pPr>
            <w:r w:rsidRPr="006B7A92">
              <w:t>winding resistance tests</w:t>
            </w:r>
          </w:p>
          <w:p w:rsidR="00000000" w:rsidRPr="006B7A92" w:rsidP="006B7A92">
            <w:pPr>
              <w:pStyle w:val="ListBullet2"/>
            </w:pPr>
            <w:r w:rsidRPr="006B7A92">
              <w:t>impedance tests</w:t>
            </w:r>
          </w:p>
          <w:p w:rsidR="00000000" w:rsidRPr="006B7A92" w:rsidP="006B7A92">
            <w:pPr>
              <w:pStyle w:val="ListBullet2"/>
            </w:pPr>
            <w:r w:rsidRPr="006B7A92">
              <w:t>insulation resistance tests</w:t>
            </w:r>
          </w:p>
          <w:p w:rsidR="00000000" w:rsidRPr="006B7A92" w:rsidP="006B7A92">
            <w:pPr>
              <w:pStyle w:val="ListBullet2"/>
            </w:pPr>
            <w:r w:rsidRPr="006B7A92">
              <w:t>transformer vector group tests</w:t>
            </w:r>
          </w:p>
          <w:p w:rsidR="00000000" w:rsidRPr="006B7A92" w:rsidP="006B7A92">
            <w:pPr>
              <w:pStyle w:val="ListBullet2"/>
            </w:pPr>
            <w:r w:rsidRPr="006B7A92">
              <w:t>winding temperature indicator tests</w:t>
            </w:r>
          </w:p>
          <w:p w:rsidR="00000000" w:rsidRPr="006B7A92" w:rsidP="006B7A92">
            <w:pPr>
              <w:pStyle w:val="ListBullet2"/>
            </w:pPr>
            <w:r w:rsidRPr="006B7A92">
              <w:t>alarm tests</w:t>
            </w:r>
          </w:p>
          <w:p w:rsidR="00000000" w:rsidRPr="006B7A92" w:rsidP="006B7A92">
            <w:pPr>
              <w:pStyle w:val="ListBullet2"/>
            </w:pPr>
            <w:r w:rsidRPr="006B7A92">
              <w:t>neutral current transforme</w:t>
            </w:r>
            <w:r w:rsidRPr="006B7A92">
              <w:t>r (CT) tests</w:t>
            </w:r>
          </w:p>
          <w:p w:rsidR="00000000" w:rsidRPr="006B7A92" w:rsidP="006B7A92">
            <w:pPr>
              <w:pStyle w:val="ListBullet"/>
            </w:pPr>
            <w:r w:rsidRPr="006B7A92">
              <w:t>complete five (5) of the following tests on primary plant – circuit breakers (note: at least two (2) (*) must be included):</w:t>
            </w:r>
          </w:p>
          <w:p w:rsidR="00000000" w:rsidRPr="006B7A92" w:rsidP="006B7A92">
            <w:pPr>
              <w:pStyle w:val="ListBullet2"/>
            </w:pPr>
            <w:r w:rsidRPr="006B7A92">
              <w:t>profiling and contact timing</w:t>
            </w:r>
          </w:p>
          <w:p w:rsidR="00000000" w:rsidRPr="006B7A92" w:rsidP="006B7A92">
            <w:pPr>
              <w:pStyle w:val="ListBullet2"/>
            </w:pPr>
            <w:r w:rsidRPr="006B7A92">
              <w:t>*a.c. HV tests</w:t>
            </w:r>
          </w:p>
          <w:p w:rsidR="00000000" w:rsidRPr="006B7A92" w:rsidP="006B7A92">
            <w:pPr>
              <w:pStyle w:val="ListBullet2"/>
            </w:pPr>
            <w:r w:rsidRPr="006B7A92">
              <w:t>function tests</w:t>
            </w:r>
          </w:p>
          <w:p w:rsidR="00000000" w:rsidRPr="006B7A92" w:rsidP="006B7A92">
            <w:pPr>
              <w:pStyle w:val="ListBullet2"/>
            </w:pPr>
            <w:r w:rsidRPr="006B7A92">
              <w:t>minimum voltage operation tests</w:t>
            </w:r>
          </w:p>
          <w:p w:rsidR="00000000" w:rsidRPr="006B7A92" w:rsidP="006B7A92">
            <w:pPr>
              <w:pStyle w:val="ListBullet2"/>
            </w:pPr>
            <w:r w:rsidRPr="006B7A92">
              <w:t>insulation resistance tests</w:t>
            </w:r>
          </w:p>
          <w:p w:rsidR="00000000" w:rsidRPr="006B7A92" w:rsidP="006B7A92">
            <w:pPr>
              <w:pStyle w:val="ListBullet2"/>
            </w:pPr>
            <w:r w:rsidRPr="006B7A92">
              <w:t>contact resistance tests</w:t>
            </w:r>
          </w:p>
          <w:p w:rsidR="00000000" w:rsidRPr="006B7A92" w:rsidP="006B7A92">
            <w:pPr>
              <w:pStyle w:val="ListBullet2"/>
            </w:pPr>
            <w:r w:rsidRPr="006B7A92">
              <w:t>auxiliary contact tests</w:t>
            </w:r>
          </w:p>
          <w:p w:rsidR="00000000" w:rsidRPr="006B7A92" w:rsidP="006B7A92">
            <w:pPr>
              <w:pStyle w:val="ListBullet2"/>
            </w:pPr>
            <w:r w:rsidRPr="006B7A92">
              <w:t>alarm tests</w:t>
            </w:r>
          </w:p>
          <w:p w:rsidR="00000000" w:rsidRPr="006B7A92" w:rsidP="006B7A92">
            <w:pPr>
              <w:pStyle w:val="ListBullet"/>
            </w:pPr>
            <w:r w:rsidRPr="006B7A92">
              <w:t>complete at least three (3) of the following tests on primary plant – capacitor banks</w:t>
            </w:r>
          </w:p>
          <w:p w:rsidR="00000000" w:rsidRPr="006B7A92" w:rsidP="006B7A92">
            <w:pPr>
              <w:pStyle w:val="ListBullet2"/>
            </w:pPr>
            <w:r w:rsidRPr="006B7A92">
              <w:t>cell capacitance measurement</w:t>
            </w:r>
          </w:p>
          <w:p w:rsidR="00000000" w:rsidRPr="006B7A92" w:rsidP="006B7A92">
            <w:pPr>
              <w:pStyle w:val="ListBullet2"/>
            </w:pPr>
            <w:r w:rsidRPr="006B7A92">
              <w:t>neutral CT tests</w:t>
            </w:r>
          </w:p>
          <w:p w:rsidR="00000000" w:rsidRPr="006B7A92" w:rsidP="006B7A92">
            <w:pPr>
              <w:pStyle w:val="ListBullet2"/>
            </w:pPr>
            <w:r w:rsidRPr="006B7A92">
              <w:t>balance tests</w:t>
            </w:r>
          </w:p>
          <w:p w:rsidR="00000000" w:rsidRPr="006B7A92" w:rsidP="006B7A92">
            <w:pPr>
              <w:pStyle w:val="ListBullet2"/>
            </w:pPr>
            <w:r w:rsidRPr="006B7A92">
              <w:t>insulation resistan</w:t>
            </w:r>
            <w:r w:rsidRPr="006B7A92">
              <w:t>ce</w:t>
            </w:r>
          </w:p>
          <w:p w:rsidR="00000000" w:rsidRPr="006B7A92" w:rsidP="006B7A92">
            <w:pPr>
              <w:pStyle w:val="ListBullet"/>
            </w:pPr>
            <w:r w:rsidRPr="006B7A92">
              <w:t>dealing with unplanned events on at least one (1) occasion.</w:t>
            </w:r>
          </w:p>
        </w:tc>
      </w:tr>
    </w:tbl>
    <w:p w:rsidR="00000000" w:rsidRPr="006B7A92" w:rsidP="006B7A92">
      <w:pPr>
        <w:pStyle w:val="NoPaddingFontSize1"/>
      </w:pPr>
    </w:p>
    <w:p w:rsidR="00000000" w:rsidRPr="006B7A92" w:rsidP="006B7A92">
      <w:pPr>
        <w:pStyle w:val="AllowPageBreak"/>
      </w:pPr>
    </w:p>
    <w:p w:rsidR="00000000" w:rsidRPr="006B7A92" w:rsidP="006B7A92">
      <w:pPr>
        <w:pStyle w:val="Heading1"/>
      </w:pPr>
      <w:bookmarkStart w:id="3" w:name="O_1005663"/>
      <w:bookmarkEnd w:id="3"/>
      <w:r w:rsidRPr="006B7A9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7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A92">
            <w:pPr>
              <w:pStyle w:val="BodyText"/>
              <w:rPr>
                <w:lang w:val="en-NZ"/>
              </w:rPr>
            </w:pPr>
            <w:r w:rsidRPr="006B7A92">
              <w:t xml:space="preserve">Evidence required to demonstrate competence in this unit must be relevant to and satisfy all of the requirements of the elements and performance </w:t>
            </w:r>
            <w:r w:rsidRPr="006B7A92">
              <w:t>criteria and include knowledge of:</w:t>
            </w:r>
          </w:p>
        </w:tc>
      </w:tr>
      <w:tr w:rsidTr="006B7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A92" w:rsidP="006B7A92">
            <w:pPr>
              <w:pStyle w:val="ListBullet"/>
            </w:pPr>
            <w:r w:rsidRPr="006B7A92">
              <w:t>detailed operation of fundamental test equipment encompassing:</w:t>
            </w:r>
          </w:p>
          <w:p w:rsidR="00000000" w:rsidRPr="006B7A92" w:rsidP="006B7A92">
            <w:pPr>
              <w:pStyle w:val="ListBullet2"/>
            </w:pPr>
            <w:r w:rsidRPr="006B7A92">
              <w:t>care and safe use</w:t>
            </w:r>
          </w:p>
          <w:p w:rsidR="00000000" w:rsidRPr="006B7A92" w:rsidP="006B7A92">
            <w:pPr>
              <w:pStyle w:val="ListBullet2"/>
            </w:pPr>
            <w:r w:rsidRPr="006B7A92">
              <w:t>operating principles</w:t>
            </w:r>
          </w:p>
          <w:p w:rsidR="00000000" w:rsidRPr="006B7A92" w:rsidP="006B7A92">
            <w:pPr>
              <w:pStyle w:val="ListBullet2"/>
            </w:pPr>
            <w:r w:rsidRPr="006B7A92">
              <w:t>comparison of different operating principle meters used for the same purpose</w:t>
            </w:r>
          </w:p>
          <w:p w:rsidR="00000000" w:rsidRPr="006B7A92" w:rsidP="006B7A92">
            <w:pPr>
              <w:pStyle w:val="ListBullet2"/>
            </w:pPr>
            <w:r w:rsidRPr="006B7A92">
              <w:t>accuracy and loading effects of meters - measurement of voltage, current, power, resistance, insulation resistance, impedance and phase sequence, and the use of oscilloscopes</w:t>
            </w:r>
          </w:p>
          <w:p w:rsidR="00000000" w:rsidRPr="006B7A92" w:rsidP="006B7A92">
            <w:pPr>
              <w:pStyle w:val="ListBullet"/>
            </w:pPr>
            <w:r w:rsidRPr="006B7A92">
              <w:t>primary plant testing encompassing:</w:t>
            </w:r>
          </w:p>
          <w:p w:rsidR="00000000" w:rsidRPr="006B7A92" w:rsidP="006B7A92">
            <w:pPr>
              <w:pStyle w:val="ListBullet2"/>
            </w:pPr>
            <w:r w:rsidRPr="006B7A92">
              <w:t>transformers - d.c. HV tests, a.c. HV tests</w:t>
            </w:r>
            <w:r w:rsidRPr="006B7A92">
              <w:t>, HV tests, ratio tests, polarity tests, winding resistance tests, impedance tests, insulation resistance tests, transformer vector group test, winding temperature indicator test, alarm tests and neutral CT tests</w:t>
            </w:r>
          </w:p>
          <w:p w:rsidR="00000000" w:rsidRPr="006B7A92" w:rsidP="006B7A92">
            <w:pPr>
              <w:pStyle w:val="ListBullet2"/>
            </w:pPr>
            <w:r w:rsidRPr="006B7A92">
              <w:t>circuit breakers - d.c. HV tests, a.c. HV t</w:t>
            </w:r>
            <w:r w:rsidRPr="006B7A92">
              <w:t>ests, induced HV tests, function tests, operation timing, minimum voltage operation test, insulation resistance test, contact resistance test, auxiliary contact test and alarm tests</w:t>
            </w:r>
          </w:p>
          <w:p w:rsidR="00000000" w:rsidRPr="006B7A92" w:rsidP="006B7A92">
            <w:pPr>
              <w:pStyle w:val="ListBullet2"/>
            </w:pPr>
            <w:r w:rsidRPr="006B7A92">
              <w:t xml:space="preserve">capacitor banks - d.c. HV tests, a.c. HV tests, induced HV tests, neutral </w:t>
            </w:r>
            <w:r w:rsidRPr="006B7A92">
              <w:t>CT tests, balance tests and insulation resistance.</w:t>
            </w:r>
          </w:p>
        </w:tc>
      </w:tr>
    </w:tbl>
    <w:p w:rsidR="00000000" w:rsidRPr="006B7A92" w:rsidP="006B7A92">
      <w:pPr>
        <w:pStyle w:val="NoPaddingFontSize1"/>
      </w:pPr>
    </w:p>
    <w:p w:rsidR="00000000" w:rsidRPr="006B7A92" w:rsidP="006B7A92">
      <w:pPr>
        <w:pStyle w:val="AllowPageBreak"/>
      </w:pPr>
    </w:p>
    <w:p w:rsidR="00000000" w:rsidRPr="006B7A92" w:rsidP="006B7A92">
      <w:pPr>
        <w:pStyle w:val="Heading1"/>
      </w:pPr>
      <w:bookmarkStart w:id="4" w:name="O_1005664"/>
      <w:bookmarkEnd w:id="4"/>
      <w:r w:rsidRPr="006B7A9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7A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A92" w:rsidP="006B7A92">
            <w:pPr>
              <w:pStyle w:val="BodyText"/>
            </w:pPr>
            <w:r w:rsidRPr="006B7A92">
              <w:t>Assessors must hold credentials specified within the Standards for Registered Training Organisations current at the time of assessment.</w:t>
            </w:r>
          </w:p>
          <w:p w:rsidR="00000000" w:rsidRPr="006B7A92" w:rsidP="006B7A92">
            <w:pPr>
              <w:pStyle w:val="BodyText"/>
            </w:pPr>
            <w:r w:rsidRPr="006B7A9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B7A92" w:rsidP="006B7A92">
            <w:pPr>
              <w:pStyle w:val="BodyText"/>
            </w:pPr>
            <w:r w:rsidRPr="006B7A92">
              <w:t>Assessment must occur in workplace operational</w:t>
            </w:r>
            <w:r w:rsidRPr="006B7A92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6B7A92" w:rsidP="006B7A92">
            <w:pPr>
              <w:pStyle w:val="BodyText"/>
            </w:pPr>
            <w:r w:rsidRPr="006B7A92">
              <w:t>Assessment processes and techniques mus</w:t>
            </w:r>
            <w:r w:rsidRPr="006B7A92">
              <w:t>t be appropriate to the language, literacy and numeracy requirements of the work being performed and the needs of the candidate.</w:t>
            </w:r>
          </w:p>
          <w:p w:rsidR="00000000" w:rsidRPr="006B7A92" w:rsidP="006B7A92">
            <w:pPr>
              <w:pStyle w:val="BodyText"/>
            </w:pPr>
            <w:r w:rsidRPr="006B7A92">
              <w:t>Resources for assessment must include access to:</w:t>
            </w:r>
          </w:p>
          <w:p w:rsidR="00000000" w:rsidRPr="006B7A92" w:rsidP="006B7A92">
            <w:pPr>
              <w:pStyle w:val="ListBullet"/>
            </w:pPr>
            <w:r w:rsidRPr="006B7A92">
              <w:t>a range of relevant exercises, case studies and/or other simulations</w:t>
            </w:r>
          </w:p>
          <w:p w:rsidR="00000000" w:rsidRPr="006B7A92" w:rsidP="006B7A92">
            <w:pPr>
              <w:pStyle w:val="ListBullet"/>
            </w:pPr>
            <w:r w:rsidRPr="006B7A92">
              <w:t>relevant</w:t>
            </w:r>
            <w:r w:rsidRPr="006B7A92">
              <w:t xml:space="preserve"> and appropriate materials, tools, facilities, equipment and personal protective equipment (PPE) currently used in industry</w:t>
            </w:r>
          </w:p>
          <w:p w:rsidR="00000000" w:rsidRPr="006B7A92" w:rsidP="006B7A92">
            <w:pPr>
              <w:pStyle w:val="ListBullet"/>
            </w:pPr>
            <w:r w:rsidRPr="006B7A92">
              <w:t xml:space="preserve">applicable documentation, including workplace procedures, relevant industry standards, equipment specifications, regulations, codes </w:t>
            </w:r>
            <w:r w:rsidRPr="006B7A92">
              <w:t>of practice and operation manuals.</w:t>
            </w:r>
          </w:p>
        </w:tc>
      </w:tr>
    </w:tbl>
    <w:p w:rsidR="00000000" w:rsidRPr="006B7A92" w:rsidP="006B7A92">
      <w:pPr>
        <w:pStyle w:val="NoPaddingFontSize1"/>
      </w:pPr>
    </w:p>
    <w:p w:rsidR="00000000" w:rsidRPr="006B7A92" w:rsidP="006B7A92">
      <w:pPr>
        <w:pStyle w:val="AllowPageBreak"/>
      </w:pPr>
    </w:p>
    <w:p w:rsidR="00000000" w:rsidRPr="006B7A92" w:rsidP="006B7A92">
      <w:pPr>
        <w:pStyle w:val="Heading1"/>
      </w:pPr>
      <w:bookmarkStart w:id="5" w:name="O_1005667"/>
      <w:bookmarkEnd w:id="5"/>
      <w:r w:rsidRPr="006B7A92">
        <w:t>Links</w:t>
      </w:r>
    </w:p>
    <w:p w:rsidR="00000000" w:rsidRPr="006B7A92" w:rsidP="00133CD3">
      <w:pPr>
        <w:pStyle w:val="BodyText"/>
      </w:pPr>
      <w:r w:rsidRPr="006B7A92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E5A1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B7A92" w:rsidP="006B7A92"/>
    <w:sectPr w:rsidSect="006B7A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A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A92" w:rsidRPr="00133CD3" w:rsidP="00133C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A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CD3" w:rsidP="006B7A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3CD3" w:rsidP="006B7A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33CD3" w:rsidP="006B7A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A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C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7A92" w:rsidRPr="00133CD3" w:rsidP="00133C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A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CD3" w:rsidRPr="002D2AF8" w:rsidP="006B7A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UETTDRTS32 Conduct evaluation of power systems primary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133CD3" w:rsidP="006B7A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5AEC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F4AC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DABF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A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7A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7A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7A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7A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7A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7A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7A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7A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7A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7A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7A92"/>
  </w:style>
  <w:style w:type="character" w:customStyle="1" w:styleId="Heading1Char">
    <w:name w:val="Heading 1 Char"/>
    <w:basedOn w:val="DefaultParagraphFont"/>
    <w:link w:val="Heading1"/>
    <w:rsid w:val="006B7A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7A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7A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7A9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7A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7A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7A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B7A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7A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7A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7A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7A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7A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7A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7A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7A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7A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7A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7A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7A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7A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7A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7A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7A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7A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7A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7A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7A92"/>
    <w:rPr>
      <w:b/>
      <w:spacing w:val="0"/>
    </w:rPr>
  </w:style>
  <w:style w:type="paragraph" w:customStyle="1" w:styleId="SuperTitle">
    <w:name w:val="SuperTitle"/>
    <w:basedOn w:val="Title"/>
    <w:rsid w:val="006B7A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7A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7A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7A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7A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7A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7A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7A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7A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7A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7A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7A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7A92"/>
    <w:rPr>
      <w:i/>
    </w:rPr>
  </w:style>
  <w:style w:type="paragraph" w:styleId="Caption">
    <w:name w:val="caption"/>
    <w:basedOn w:val="BodyText"/>
    <w:next w:val="Normal"/>
    <w:qFormat/>
    <w:rsid w:val="006B7A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7A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7A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7A92"/>
  </w:style>
  <w:style w:type="paragraph" w:styleId="TableofFigures">
    <w:name w:val="table of figures"/>
    <w:basedOn w:val="Normal"/>
    <w:next w:val="Normal"/>
    <w:semiHidden/>
    <w:rsid w:val="006B7A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7A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7A92"/>
    <w:rPr>
      <w:rFonts w:ascii="Wingdings" w:hAnsi="Wingdings"/>
    </w:rPr>
  </w:style>
  <w:style w:type="paragraph" w:customStyle="1" w:styleId="TableHeading">
    <w:name w:val="Table Heading"/>
    <w:basedOn w:val="HeadingBase"/>
    <w:rsid w:val="006B7A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7A92"/>
    <w:rPr>
      <w:color w:val="0033CC"/>
      <w:u w:val="none"/>
    </w:rPr>
  </w:style>
  <w:style w:type="paragraph" w:customStyle="1" w:styleId="BodyTextRight">
    <w:name w:val="Body Text Right"/>
    <w:basedOn w:val="BodyText"/>
    <w:rsid w:val="006B7A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7A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7A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7A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7A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7A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7A92"/>
    <w:rPr>
      <w:sz w:val="32"/>
    </w:rPr>
  </w:style>
  <w:style w:type="paragraph" w:customStyle="1" w:styleId="HeadingProcedure">
    <w:name w:val="Heading Procedure"/>
    <w:basedOn w:val="HeadingBase"/>
    <w:next w:val="Normal"/>
    <w:rsid w:val="006B7A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7A92"/>
    <w:pPr>
      <w:spacing w:before="60" w:after="60"/>
    </w:pPr>
  </w:style>
  <w:style w:type="paragraph" w:styleId="ListContinue">
    <w:name w:val="List Continue"/>
    <w:basedOn w:val="List"/>
    <w:rsid w:val="006B7A92"/>
    <w:pPr>
      <w:ind w:firstLine="0"/>
    </w:pPr>
  </w:style>
  <w:style w:type="paragraph" w:customStyle="1" w:styleId="ListNote">
    <w:name w:val="List Note"/>
    <w:basedOn w:val="List"/>
    <w:rsid w:val="006B7A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7A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7A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7A92"/>
    <w:rPr>
      <w:rFonts w:ascii="Courier New" w:hAnsi="Courier New"/>
    </w:rPr>
  </w:style>
  <w:style w:type="paragraph" w:customStyle="1" w:styleId="NoteBullet">
    <w:name w:val="Note Bullet"/>
    <w:basedOn w:val="Note"/>
    <w:rsid w:val="006B7A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7A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7A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7A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7A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7A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7A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7A92"/>
    <w:rPr>
      <w:b/>
      <w:smallCaps/>
    </w:rPr>
  </w:style>
  <w:style w:type="paragraph" w:customStyle="1" w:styleId="TableListNumber">
    <w:name w:val="Table List Number"/>
    <w:basedOn w:val="ListNumber"/>
    <w:rsid w:val="006B7A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7A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7A92"/>
    <w:pPr>
      <w:numPr>
        <w:numId w:val="9"/>
      </w:numPr>
    </w:pPr>
  </w:style>
  <w:style w:type="paragraph" w:customStyle="1" w:styleId="ListAlpha2">
    <w:name w:val="List Alpha 2"/>
    <w:basedOn w:val="List2"/>
    <w:rsid w:val="006B7A92"/>
    <w:pPr>
      <w:numPr>
        <w:numId w:val="8"/>
      </w:numPr>
    </w:pPr>
  </w:style>
  <w:style w:type="paragraph" w:styleId="List2">
    <w:name w:val="List 2"/>
    <w:basedOn w:val="BodyText"/>
    <w:rsid w:val="006B7A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7A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7A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7A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7A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7A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7A92"/>
    <w:pPr>
      <w:numPr>
        <w:numId w:val="4"/>
      </w:numPr>
    </w:pPr>
  </w:style>
  <w:style w:type="paragraph" w:styleId="ListContinue2">
    <w:name w:val="List Continue 2"/>
    <w:basedOn w:val="List2"/>
    <w:rsid w:val="006B7A92"/>
    <w:pPr>
      <w:ind w:firstLine="0"/>
    </w:pPr>
  </w:style>
  <w:style w:type="paragraph" w:styleId="ListContinue3">
    <w:name w:val="List Continue 3"/>
    <w:basedOn w:val="List3"/>
    <w:rsid w:val="006B7A92"/>
    <w:pPr>
      <w:ind w:left="1021" w:firstLine="0"/>
    </w:pPr>
  </w:style>
  <w:style w:type="paragraph" w:styleId="ListContinue4">
    <w:name w:val="List Continue 4"/>
    <w:basedOn w:val="List4"/>
    <w:rsid w:val="006B7A92"/>
    <w:pPr>
      <w:ind w:firstLine="0"/>
    </w:pPr>
  </w:style>
  <w:style w:type="paragraph" w:styleId="ListContinue5">
    <w:name w:val="List Continue 5"/>
    <w:basedOn w:val="List5"/>
    <w:rsid w:val="006B7A92"/>
    <w:pPr>
      <w:ind w:firstLine="0"/>
    </w:pPr>
  </w:style>
  <w:style w:type="paragraph" w:styleId="ListNumber3">
    <w:name w:val="List Number 3"/>
    <w:basedOn w:val="List3"/>
    <w:rsid w:val="006B7A92"/>
    <w:pPr>
      <w:numPr>
        <w:numId w:val="5"/>
      </w:numPr>
    </w:pPr>
  </w:style>
  <w:style w:type="paragraph" w:styleId="ListNumber4">
    <w:name w:val="List Number 4"/>
    <w:basedOn w:val="List4"/>
    <w:rsid w:val="006B7A92"/>
    <w:pPr>
      <w:numPr>
        <w:numId w:val="6"/>
      </w:numPr>
    </w:pPr>
  </w:style>
  <w:style w:type="paragraph" w:styleId="ListNumber5">
    <w:name w:val="List Number 5"/>
    <w:basedOn w:val="List5"/>
    <w:rsid w:val="006B7A92"/>
    <w:pPr>
      <w:numPr>
        <w:numId w:val="7"/>
      </w:numPr>
    </w:pPr>
  </w:style>
  <w:style w:type="paragraph" w:styleId="BlockText">
    <w:name w:val="Block Text"/>
    <w:basedOn w:val="Normal"/>
    <w:rsid w:val="006B7A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7A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7A92"/>
    <w:rPr>
      <w:sz w:val="16"/>
      <w:vertAlign w:val="superscript"/>
    </w:rPr>
  </w:style>
  <w:style w:type="character" w:customStyle="1" w:styleId="Symbols">
    <w:name w:val="Symbols"/>
    <w:basedOn w:val="DefaultParagraphFont"/>
    <w:rsid w:val="006B7A92"/>
    <w:rPr>
      <w:rFonts w:ascii="Symbol" w:hAnsi="Symbol"/>
    </w:rPr>
  </w:style>
  <w:style w:type="character" w:customStyle="1" w:styleId="MenuOptions">
    <w:name w:val="Menu Options"/>
    <w:basedOn w:val="DefaultParagraphFont"/>
    <w:rsid w:val="006B7A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7A92"/>
    <w:rPr>
      <w:b/>
    </w:rPr>
  </w:style>
  <w:style w:type="character" w:customStyle="1" w:styleId="Underlined">
    <w:name w:val="Underlined"/>
    <w:basedOn w:val="DefaultParagraphFont"/>
    <w:rsid w:val="006B7A92"/>
    <w:rPr>
      <w:u w:val="single"/>
    </w:rPr>
  </w:style>
  <w:style w:type="paragraph" w:customStyle="1" w:styleId="TableBodyTextRight">
    <w:name w:val="Table Body Text Right"/>
    <w:basedOn w:val="TableBodyText"/>
    <w:rsid w:val="006B7A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7A92"/>
    <w:rPr>
      <w:sz w:val="18"/>
    </w:rPr>
  </w:style>
  <w:style w:type="paragraph" w:customStyle="1" w:styleId="BodySmallRight">
    <w:name w:val="Body Small Right"/>
    <w:basedOn w:val="BodyTextRight"/>
    <w:rsid w:val="006B7A92"/>
    <w:rPr>
      <w:sz w:val="18"/>
      <w:szCs w:val="18"/>
    </w:rPr>
  </w:style>
  <w:style w:type="paragraph" w:customStyle="1" w:styleId="MarginEdition">
    <w:name w:val="Margin Edition"/>
    <w:basedOn w:val="MarginNote"/>
    <w:rsid w:val="006B7A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7A92"/>
    <w:rPr>
      <w:sz w:val="2"/>
      <w:szCs w:val="2"/>
    </w:rPr>
  </w:style>
  <w:style w:type="character" w:customStyle="1" w:styleId="Small">
    <w:name w:val="Small"/>
    <w:basedOn w:val="DefaultParagraphFont"/>
    <w:rsid w:val="006B7A92"/>
    <w:rPr>
      <w:sz w:val="16"/>
    </w:rPr>
  </w:style>
  <w:style w:type="paragraph" w:customStyle="1" w:styleId="WideTable">
    <w:name w:val="Wide Table"/>
    <w:basedOn w:val="Normal"/>
    <w:rsid w:val="006B7A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7A92"/>
  </w:style>
  <w:style w:type="paragraph" w:styleId="Quote">
    <w:name w:val="Quote"/>
    <w:basedOn w:val="Heading1"/>
    <w:link w:val="QuoteChar"/>
    <w:qFormat/>
    <w:rsid w:val="006B7A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7A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7A92"/>
    <w:pPr>
      <w:pageBreakBefore/>
    </w:pPr>
  </w:style>
  <w:style w:type="paragraph" w:customStyle="1" w:styleId="Border">
    <w:name w:val="Border"/>
    <w:basedOn w:val="Normal"/>
    <w:qFormat/>
    <w:rsid w:val="006B7A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7A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A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A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7A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7A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7A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7A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7A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7A92"/>
    <w:rPr>
      <w:u w:val="single"/>
    </w:rPr>
  </w:style>
  <w:style w:type="character" w:customStyle="1" w:styleId="BoldandItalics">
    <w:name w:val="Bold and Italics"/>
    <w:qFormat/>
    <w:rsid w:val="006B7A92"/>
    <w:rPr>
      <w:b/>
      <w:i/>
      <w:u w:val="none"/>
    </w:rPr>
  </w:style>
  <w:style w:type="paragraph" w:styleId="BalloonText">
    <w:name w:val="Balloon Text"/>
    <w:basedOn w:val="Normal"/>
    <w:link w:val="BalloonTextChar"/>
    <w:rsid w:val="006B7A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7A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7A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7A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7A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7A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7A92"/>
    <w:pPr>
      <w:spacing w:before="0" w:after="0"/>
    </w:pPr>
  </w:style>
  <w:style w:type="paragraph" w:customStyle="1" w:styleId="BodyTextBold">
    <w:name w:val="Body Text Bold"/>
    <w:basedOn w:val="BodyText"/>
    <w:qFormat/>
    <w:rsid w:val="006B7A92"/>
    <w:rPr>
      <w:b/>
    </w:rPr>
  </w:style>
  <w:style w:type="character" w:styleId="Hyperlink">
    <w:name w:val="Hyperlink"/>
    <w:basedOn w:val="DefaultParagraphFont"/>
    <w:uiPriority w:val="99"/>
    <w:unhideWhenUsed/>
    <w:rsid w:val="00133C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3891</Characters>
  <Application>Microsoft Office Word</Application>
  <DocSecurity>0</DocSecurity>
  <Lines>97</Lines>
  <Paragraphs>70</Paragraphs>
  <ScaleCrop>false</ScaleCrop>
  <Company>Author-it Software Corporation Ltd.</Company>
  <LinksUpToDate>false</LinksUpToDate>
  <CharactersWithSpaces>4432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UETTDRTS32 Conduct evaluation of power systems primary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2021-04-20T06:37:00Z</dcterms:created>
  <dcterms:modified xsi:type="dcterms:W3CDTF">2021-04-20T06:37:00Z</dcterms:modified>
</cp:coreProperties>
</file>