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1C0" w:rsidP="005401C0">
      <w:pPr>
        <w:pStyle w:val="Title"/>
      </w:pPr>
      <w:r>
        <w:fldChar w:fldCharType="begin"/>
      </w:r>
      <w:r>
        <w:instrText xml:space="preserve"> TITLE   \* MERGEFORMAT </w:instrText>
      </w:r>
      <w:r>
        <w:fldChar w:fldCharType="separate"/>
      </w:r>
      <w:r>
        <w:t>UETTDRTS29 Develop power systems secondary isolation instructional documents</w:t>
      </w:r>
      <w:r>
        <w:fldChar w:fldCharType="end"/>
      </w:r>
    </w:p>
    <w:p w:rsidR="005401C0" w:rsidP="005401C0">
      <w:pPr>
        <w:pStyle w:val="Version"/>
        <w:sectPr w:rsidSect="000005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533" w:rsidP="00000533">
      <w:pPr>
        <w:pStyle w:val="SuperHeading"/>
      </w:pPr>
      <w:r w:rsidRPr="00000533">
        <w:t>UETTDRTS29 Develop power systems secondary isolation instructional documents</w:t>
      </w:r>
    </w:p>
    <w:p w:rsidR="00000000" w:rsidRPr="00000533" w:rsidP="00000533">
      <w:pPr>
        <w:pStyle w:val="Heading1"/>
      </w:pPr>
      <w:bookmarkStart w:id="1" w:name="O_1005594"/>
      <w:bookmarkEnd w:id="1"/>
      <w:r w:rsidRPr="00000533">
        <w:t>Modification History</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Release 1. This is the first release of this unit of competency in the UET Transmission, Distribution and Rail Sector Training Package.</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2" w:name="O_1005595"/>
      <w:bookmarkEnd w:id="2"/>
      <w:r w:rsidRPr="00000533">
        <w:t>Application</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This unit covers the skills needed to develop secondary isolations. This will involve analysis of tripping and a thorough understanding of secondary voltage and current, direct current (d.c.), alarm, metering and communication</w:t>
            </w:r>
            <w:r w:rsidRPr="00000533">
              <w:t xml:space="preserve"> circuits. It also involves accurate communication of this information in a format acceptable to the operating or testing authority.</w:t>
            </w:r>
          </w:p>
          <w:p w:rsidR="00000000" w:rsidRPr="00000533" w:rsidP="00000533">
            <w:pPr>
              <w:pStyle w:val="BodyText"/>
            </w:pPr>
            <w:r w:rsidRPr="00000533">
              <w:t>The application of the skills and knowledge described in this unit may require a licence/registration to practice in the wo</w:t>
            </w:r>
            <w:r w:rsidRPr="00000533">
              <w:t xml:space="preserve">rkplace subject to regulations for undertaking of electrical work.  </w:t>
            </w:r>
          </w:p>
          <w:p w:rsidR="00000000" w:rsidRPr="00000533" w:rsidP="00000533">
            <w:pPr>
              <w:pStyle w:val="BodyText"/>
            </w:pPr>
            <w:r w:rsidRPr="00000533">
              <w:t>Other conditions may apply under state and territory legislative and regulatory licencing requirements which must be confirmed prior to commencing this unit.</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3" w:name="O_1005596"/>
      <w:bookmarkEnd w:id="3"/>
      <w:r w:rsidRPr="00000533">
        <w:t>Pre-requ</w:t>
      </w:r>
      <w:r w:rsidRPr="00000533">
        <w:t>isite Unit</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Common Unit Group</w:t>
            </w:r>
          </w:p>
          <w:p w:rsidR="00000000" w:rsidRPr="00000533" w:rsidP="00000533">
            <w:pPr>
              <w:pStyle w:val="BodyText"/>
            </w:pPr>
            <w:r w:rsidRPr="00000533">
              <w:t>UEENEED104A Use engineering applications software on personal computers</w:t>
            </w:r>
          </w:p>
          <w:p w:rsidR="00000000" w:rsidRPr="00000533" w:rsidP="00000533">
            <w:pPr>
              <w:pStyle w:val="BodyText"/>
            </w:pPr>
            <w:r w:rsidRPr="00000533">
              <w:t>UEENEEE101A Apply Occupational Health and Safety regulations, codes and practices in the workplace</w:t>
            </w:r>
          </w:p>
          <w:p w:rsidR="00000000" w:rsidRPr="00000533" w:rsidP="00000533">
            <w:pPr>
              <w:pStyle w:val="BodyText"/>
            </w:pPr>
            <w:r w:rsidRPr="00000533">
              <w:t xml:space="preserve">UEENEEE102A Fabricate, assemble and dismantle utilities </w:t>
            </w:r>
            <w:r w:rsidRPr="00000533">
              <w:t>industry components</w:t>
            </w:r>
          </w:p>
          <w:p w:rsidR="00000000" w:rsidRPr="00000533" w:rsidP="00000533">
            <w:pPr>
              <w:pStyle w:val="BodyText"/>
            </w:pPr>
            <w:r w:rsidRPr="00000533">
              <w:t>UEENEEE104A Solve problems in d.c. circuits</w:t>
            </w:r>
          </w:p>
          <w:p w:rsidR="00000000" w:rsidRPr="00000533" w:rsidP="00000533">
            <w:pPr>
              <w:pStyle w:val="BodyText"/>
            </w:pPr>
            <w:r w:rsidRPr="00000533">
              <w:t>UEENEEE107A Use drawings, diagrams, schedules, standards, codes and specifications</w:t>
            </w:r>
          </w:p>
          <w:p w:rsidR="00000000" w:rsidRPr="00000533" w:rsidP="00000533">
            <w:pPr>
              <w:pStyle w:val="BodyText"/>
            </w:pPr>
            <w:r w:rsidRPr="00000533">
              <w:t>UEENEEE124A Compile and produce an energy sector detailed report</w:t>
            </w:r>
          </w:p>
          <w:p w:rsidR="00000000" w:rsidRPr="00000533" w:rsidP="00000533">
            <w:pPr>
              <w:pStyle w:val="BodyText"/>
            </w:pPr>
            <w:r w:rsidRPr="00000533">
              <w:t>UEENEEE125A Provide engineering solutions fo</w:t>
            </w:r>
            <w:r w:rsidRPr="00000533">
              <w:t>r problems in complex multiple path circuits</w:t>
            </w:r>
          </w:p>
          <w:p w:rsidR="00000000" w:rsidRPr="00000533" w:rsidP="00000533">
            <w:pPr>
              <w:pStyle w:val="BodyText"/>
            </w:pPr>
            <w:r w:rsidRPr="00000533">
              <w:t>UEENEEE126A Provide solutions to basic engineering computational problems</w:t>
            </w:r>
          </w:p>
          <w:p w:rsidR="00000000" w:rsidRPr="00000533" w:rsidP="00000533">
            <w:pPr>
              <w:pStyle w:val="BodyText"/>
            </w:pPr>
            <w:r w:rsidRPr="00000533">
              <w:t>UEENEEG101A Solve problems in electromagnetic devices and related circuits</w:t>
            </w:r>
          </w:p>
          <w:p w:rsidR="00000000" w:rsidRPr="00000533" w:rsidP="00000533">
            <w:pPr>
              <w:pStyle w:val="BodyText"/>
            </w:pPr>
            <w:r w:rsidRPr="00000533">
              <w:t>UEENEEG102A Solve problems in low voltage a.c. circuits</w:t>
            </w:r>
          </w:p>
          <w:p w:rsidR="00000000" w:rsidRPr="00000533" w:rsidP="00000533">
            <w:pPr>
              <w:pStyle w:val="BodyText"/>
            </w:pPr>
            <w:r w:rsidRPr="00000533">
              <w:t>UEENEEG149A Provide engineering solutions to problems in complex polyphase power circuits</w:t>
            </w:r>
          </w:p>
          <w:p w:rsidR="00000000" w:rsidRPr="00000533" w:rsidP="00000533">
            <w:pPr>
              <w:pStyle w:val="BodyText"/>
            </w:pPr>
            <w:r w:rsidRPr="00000533">
              <w:t>UETTDREL11 Apply sustainable energy and environmental procedures</w:t>
            </w:r>
          </w:p>
          <w:p w:rsidR="00000000" w:rsidRPr="00000533" w:rsidP="00000533">
            <w:pPr>
              <w:pStyle w:val="BodyText"/>
            </w:pPr>
            <w:r w:rsidRPr="00000533">
              <w:t>UETTDREL16 Working safely near live electrical apparatus</w:t>
            </w:r>
          </w:p>
          <w:p w:rsidR="00000000" w:rsidRPr="00000533" w:rsidP="00000533">
            <w:pPr>
              <w:pStyle w:val="BodyText"/>
            </w:pPr>
            <w:r w:rsidRPr="00000533">
              <w:t>UETTDRIS62 Implement and monitor the power s</w:t>
            </w:r>
            <w:r w:rsidRPr="00000533">
              <w:t xml:space="preserve">ystem organisational WHS/OHS policies, </w:t>
            </w:r>
            <w:r w:rsidRPr="00000533">
              <w:t>procedures and programs</w:t>
            </w:r>
          </w:p>
          <w:p w:rsidR="00000000" w:rsidRPr="00000533" w:rsidP="00000533">
            <w:pPr>
              <w:pStyle w:val="BodyText"/>
            </w:pPr>
            <w:r w:rsidRPr="00000533">
              <w:t>UETTDRIS63 Implement &amp; monitor power system environmental &amp; sustainable energy management policies &amp; procedures</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4" w:name="O_1005597"/>
      <w:bookmarkEnd w:id="4"/>
      <w:r w:rsidRPr="00000533">
        <w:t>Competency Field</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Testing</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5" w:name="O_1005598"/>
      <w:bookmarkEnd w:id="5"/>
      <w:r w:rsidRPr="00000533">
        <w:t>Unit Sector</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No</w:t>
            </w:r>
            <w:r w:rsidRPr="00000533">
              <w:t>t applicable.</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6" w:name="O_1005599"/>
      <w:bookmarkEnd w:id="6"/>
      <w:r w:rsidRPr="0000053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0053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PERFORMANCE CRITERIA</w:t>
            </w:r>
          </w:p>
        </w:tc>
      </w:tr>
      <w:tr w:rsidTr="0000053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Performance criteria describe the performance needed to demonstrate achievement of the element.</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rPr>
                <w:rStyle w:val="SpecialBold"/>
              </w:rPr>
              <w:t>Plan for the development of secondary isolation instructional documents</w:t>
            </w: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Work health and safety (WHS)/occupational health and safety (OHS) practices/procedures and environmental and sustainable energy procedures, which may influence the development of s</w:t>
            </w:r>
            <w:r w:rsidRPr="00000533">
              <w:t>econdary isolation instructional documents, are reviewed and determined</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 xml:space="preserve">Purpose of the development of secondary isolation instructional documents is established after data is analysed and expected outcomes of the work are confirmed </w:t>
            </w:r>
            <w:r w:rsidRPr="00000533">
              <w:t>with appropriate personnel</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Organisational established procedures on policies and specifications for the development of secondary isolation instructional documents are obtained or established with appropriate personnel</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Testing procedures are d</w:t>
            </w:r>
            <w:r w:rsidRPr="00000533">
              <w:t>iscussed with/directed to appropriate personnel in order to ascertain the project brief</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Testing parameters are established from organisational established procedures and policies and specifications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Equipment/tools and personal protective equipment (PPE) are selected based on specified performance criteria and established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Work roles and tasks are allocated according to requirements and individual competencies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Work is prioritis</w:t>
            </w:r>
            <w:r w:rsidRPr="00000533">
              <w:t>ed and sequenced for the most efficient/effective outcome, completed within an acceptable timeframe, to a quality standard and in accordance with established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 xml:space="preserve">Liaison and communication issues with others/authorised personnel, authorities, </w:t>
            </w:r>
            <w:r w:rsidRPr="00000533">
              <w:t>clients and land owners are resolved and activities coordinated to carry out work</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Risk control measures are identified, prioritised and evaluated against the work schedule</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Relevant work permits are secured to coordinate the performance of work according to requirements and/or established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rPr>
                <w:rStyle w:val="SpecialBold"/>
              </w:rPr>
              <w:t>Carry out the development of secondary isolation instructional documents</w:t>
            </w: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Circuit/systems modelling is used to evaluate alternative proposals in accordance with established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WHS/OHS and sustainable energy principles, functionality and practices to reduce the incidents of accidents and minimise waste are incorpor</w:t>
            </w:r>
            <w:r w:rsidRPr="00000533">
              <w:t>ated into the project in accordance with requirements and/or established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Development of secondary isolation instructional document decisions are made on the basis of safety and effective outcomes according to requirements and/or establish</w:t>
            </w:r>
            <w:r w:rsidRPr="00000533">
              <w:t>ed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Mathematical and/or engineering models of the development of secondary isolation instructional documents are used to analyse the effectiveness of the finished project in accordance with requirements and established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Technical advice is given regarding potential hazards, safety risks and control measures so that monitoring and preventative action can be undertaken and/or appropriate authorities consulted, where necessary, in accordance with requirements and established</w:t>
            </w:r>
            <w:r w:rsidRPr="00000533">
              <w:t xml:space="preserve">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Essential knowledge and associated skills are applied to analyse specific data and compare it with compliance specifications to ensure completion of the project within an agreed timeframe according to requirements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Testing of the d</w:t>
            </w:r>
            <w:r w:rsidRPr="00000533">
              <w:t>evelopment of secondary isolation instructional documents is undertaken according to requirements and established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Work teams/groups are arranged/coordinated/evaluated to ensure planned goals are met according to established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Solutions to non-routine problems are identified and actioned, using acquired essential knowledge and associated skills, according to requirements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Quality of work is monitored against personal performance agreement and/or established organisati</w:t>
            </w:r>
            <w:r w:rsidRPr="00000533">
              <w:t>onal and professional standards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Strategic plans are developed incorporating organisation initiatives in accordance with established procedures</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rPr>
                <w:rStyle w:val="SpecialBold"/>
              </w:rPr>
              <w:t>Complete the development of secondary isolation instructional documents</w:t>
            </w: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Final inspections of the d</w:t>
            </w:r>
            <w:r w:rsidRPr="00000533">
              <w:t>evelopment of secondary isolation instructional documents are undertaken to ensure they comply with all requirements and include all specifications and documentations needed to complete the project</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Appropriate personnel are notified of completion and reports and/or completion documents are finalised/commissioned</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Reports and/or completion documents are submitted to relevant personnel/organisations for approval and, where applicable, statutory o</w:t>
            </w:r>
            <w:r w:rsidRPr="00000533">
              <w:t>r regulatory approval</w:t>
            </w:r>
          </w:p>
        </w:tc>
      </w:tr>
      <w:tr w:rsidTr="0000053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0053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Approved copies of the development of secondary isolation instructional documents are issued and records are updated in accordance with established procedures</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7" w:name="O_1005600"/>
      <w:bookmarkEnd w:id="7"/>
      <w:r w:rsidRPr="00000533">
        <w:t>Foundation Skills</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Foundation skills essential t</w:t>
            </w:r>
            <w:r w:rsidRPr="00000533">
              <w:t>o performance are explicit in the performance criteria of this unit of competency.</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8" w:name="O_1005601"/>
      <w:bookmarkEnd w:id="8"/>
      <w:r w:rsidRPr="00000533">
        <w:t>Range of Conditions</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Range is restricted to essential operating conditions and any other variables essential to the work environment.</w:t>
            </w:r>
          </w:p>
          <w:p w:rsidR="00000000" w:rsidRPr="00000533" w:rsidP="00000533">
            <w:pPr>
              <w:pStyle w:val="BodyText"/>
            </w:pPr>
            <w:r w:rsidRPr="00000533">
              <w:t>Non-essential conditions may be found in the Companion Volume Implementation Guide.</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9" w:name="O_1005602"/>
      <w:bookmarkEnd w:id="9"/>
      <w:r w:rsidRPr="00000533">
        <w:t>Unit Mapping Information</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This unit replaces and is equivalent to UETTDRTS29A Develop power systems secondary isolation instructional documents.</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10" w:name="O_1005609"/>
      <w:bookmarkEnd w:id="10"/>
      <w:r w:rsidRPr="00000533">
        <w:t>Links</w:t>
      </w:r>
    </w:p>
    <w:p w:rsidR="00000000" w:rsidRPr="00000533" w:rsidP="005401C0">
      <w:pPr>
        <w:pStyle w:val="BodyText"/>
      </w:pPr>
      <w:r w:rsidRPr="00000533">
        <w:t xml:space="preserve">UET Training Package Companion Volume Implementation Guide is found in VETNe - </w:t>
      </w:r>
      <w:r>
        <w:fldChar w:fldCharType="begin"/>
      </w:r>
      <w:r>
        <w:instrText xml:space="preserve"> HYPERLINK "https://vetnet.gov.au/Pages/TrainingDocs.aspx?q=229bace1-b7bc-4653-9300-dffb13ecfad7" </w:instrText>
      </w:r>
      <w:r>
        <w:fldChar w:fldCharType="separate"/>
      </w:r>
      <w:r w:rsidRPr="00044962">
        <w:rPr>
          <w:rStyle w:val="Hyperlink"/>
        </w:rPr>
        <w:t>https://vetnet.gov.au/Pages/TrainingDocs.aspx?q=229bace1-b7bc-4653-9300-dffb13ecfad7</w:t>
      </w:r>
      <w:r>
        <w:fldChar w:fldCharType="end"/>
      </w:r>
    </w:p>
    <w:p w:rsidR="00000000" w:rsidRPr="00000533" w:rsidP="005401C0">
      <w:pPr>
        <w:pStyle w:val="BodyText"/>
        <w:sectPr w:rsidSect="00000533">
          <w:headerReference w:type="default" r:id="rId10"/>
          <w:footerReference w:type="default" r:id="rId11"/>
          <w:pgSz w:w="11908" w:h="16833"/>
          <w:pgMar w:top="1702" w:right="1418" w:bottom="1702" w:left="1418" w:header="992" w:footer="992" w:gutter="0"/>
          <w:cols w:space="720"/>
          <w:noEndnote/>
          <w:docGrid w:linePitch="299"/>
        </w:sectPr>
      </w:pPr>
    </w:p>
    <w:p w:rsidR="00000000" w:rsidRPr="00000533" w:rsidP="00000533">
      <w:pPr>
        <w:pStyle w:val="SuperHeading"/>
      </w:pPr>
      <w:r w:rsidRPr="00000533">
        <w:t>Assessment Requirements f</w:t>
      </w:r>
      <w:r w:rsidRPr="00000533">
        <w:t>or UETTDRTS29 Develop power systems secondary isolation instructional documents</w:t>
      </w:r>
    </w:p>
    <w:p w:rsidR="00000000" w:rsidRPr="00000533" w:rsidP="00000533">
      <w:pPr>
        <w:pStyle w:val="Heading1"/>
      </w:pPr>
      <w:bookmarkStart w:id="11" w:name="O_1005604"/>
      <w:bookmarkEnd w:id="11"/>
      <w:r w:rsidRPr="00000533">
        <w:t>Modification History</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Release 1. This is the first release of this unit of competency in the UET Transmission, Distribution and Rail Sector Training Package.</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12" w:name="O_1005605"/>
      <w:bookmarkEnd w:id="12"/>
      <w:r w:rsidRPr="00000533">
        <w:t>Performance Evidence</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 xml:space="preserve">Evidence required to demonstrate competence in this unit must be relevant to and satisfy all of the requirements of the elements and performance criteria on at least two separate occasions and include:  </w:t>
            </w:r>
          </w:p>
        </w:tc>
      </w:tr>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ListBullet"/>
            </w:pPr>
            <w:r w:rsidRPr="00000533">
              <w:t xml:space="preserve">applying </w:t>
            </w:r>
            <w:r w:rsidRPr="00000533">
              <w:t>relevant work health and safety (WHS)/occupational health and safety (OHS) requirements, including the use of risk control measures</w:t>
            </w:r>
          </w:p>
          <w:p w:rsidR="00000000" w:rsidRPr="00000533" w:rsidP="00000533">
            <w:pPr>
              <w:pStyle w:val="ListBullet"/>
            </w:pPr>
            <w:r w:rsidRPr="00000533">
              <w:t>applying sustainable energy principles and practices</w:t>
            </w:r>
          </w:p>
          <w:p w:rsidR="00000000" w:rsidRPr="00000533" w:rsidP="00000533">
            <w:pPr>
              <w:pStyle w:val="ListBullet"/>
            </w:pPr>
            <w:r w:rsidRPr="00000533">
              <w:t>developing secondary isolation instructional documents for at least fou</w:t>
            </w:r>
            <w:r w:rsidRPr="00000533">
              <w:t>r (4) of the following substation equipment:</w:t>
            </w:r>
          </w:p>
          <w:p w:rsidR="00000000" w:rsidRPr="00000533" w:rsidP="00000533">
            <w:pPr>
              <w:pStyle w:val="ListBullet2"/>
            </w:pPr>
            <w:r w:rsidRPr="00000533">
              <w:t>bus protection</w:t>
            </w:r>
          </w:p>
          <w:p w:rsidR="00000000" w:rsidRPr="00000533" w:rsidP="00000533">
            <w:pPr>
              <w:pStyle w:val="ListBullet2"/>
            </w:pPr>
            <w:r w:rsidRPr="00000533">
              <w:t>high impedance bus protection</w:t>
            </w:r>
          </w:p>
          <w:p w:rsidR="00000000" w:rsidRPr="00000533" w:rsidP="00000533">
            <w:pPr>
              <w:pStyle w:val="ListBullet2"/>
            </w:pPr>
            <w:r w:rsidRPr="00000533">
              <w:t>feeder/line protection</w:t>
            </w:r>
          </w:p>
          <w:p w:rsidR="00000000" w:rsidRPr="00000533" w:rsidP="00000533">
            <w:pPr>
              <w:pStyle w:val="ListBullet2"/>
            </w:pPr>
            <w:r w:rsidRPr="00000533">
              <w:t>transformer protection</w:t>
            </w:r>
          </w:p>
          <w:p w:rsidR="00000000" w:rsidRPr="00000533" w:rsidP="00000533">
            <w:pPr>
              <w:pStyle w:val="ListBullet2"/>
            </w:pPr>
            <w:r w:rsidRPr="00000533">
              <w:t>earth fault protection</w:t>
            </w:r>
          </w:p>
          <w:p w:rsidR="00000000" w:rsidRPr="00000533" w:rsidP="00000533">
            <w:pPr>
              <w:pStyle w:val="ListBullet2"/>
            </w:pPr>
            <w:r w:rsidRPr="00000533">
              <w:t>backup protection</w:t>
            </w:r>
          </w:p>
          <w:p w:rsidR="00000000" w:rsidRPr="00000533" w:rsidP="00000533">
            <w:pPr>
              <w:pStyle w:val="ListBullet2"/>
            </w:pPr>
            <w:r w:rsidRPr="00000533">
              <w:t>pilot wire protection</w:t>
            </w:r>
          </w:p>
          <w:p w:rsidR="00000000" w:rsidRPr="00000533" w:rsidP="00000533">
            <w:pPr>
              <w:pStyle w:val="ListBullet"/>
            </w:pPr>
            <w:r w:rsidRPr="00000533">
              <w:t>dealing with unplanned events on at least one (1) occasion.</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13" w:name="O_1005606"/>
      <w:bookmarkEnd w:id="13"/>
      <w:r w:rsidRPr="00000533">
        <w:t>Knowledge Evidence</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0533">
            <w:pPr>
              <w:pStyle w:val="BodyText"/>
              <w:rPr>
                <w:lang w:val="en-NZ"/>
              </w:rPr>
            </w:pPr>
            <w:r w:rsidRPr="00000533">
              <w:t>Evidence required to demonstrate competence in this unit must be relevant to and satisfy all</w:t>
            </w:r>
            <w:r w:rsidRPr="00000533">
              <w:t xml:space="preserve"> of the requirements of the elements and performance criteria and include knowledge of:</w:t>
            </w:r>
          </w:p>
        </w:tc>
      </w:tr>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ListBullet"/>
            </w:pPr>
            <w:r w:rsidRPr="00000533">
              <w:t>WHS/OHS enterprise responsibilities encompassing:</w:t>
            </w:r>
          </w:p>
          <w:p w:rsidR="00000000" w:rsidRPr="00000533" w:rsidP="00000533">
            <w:pPr>
              <w:pStyle w:val="ListBullet2"/>
            </w:pPr>
            <w:r w:rsidRPr="00000533">
              <w:t>provisions of relevant WHS/OHS legislation</w:t>
            </w:r>
          </w:p>
          <w:p w:rsidR="00000000" w:rsidRPr="00000533" w:rsidP="00000533">
            <w:pPr>
              <w:pStyle w:val="ListBullet2"/>
            </w:pPr>
            <w:r w:rsidRPr="00000533">
              <w:t>principles and practice of effective WHS/OHS management</w:t>
            </w:r>
          </w:p>
          <w:p w:rsidR="00000000" w:rsidRPr="00000533" w:rsidP="00000533">
            <w:pPr>
              <w:pStyle w:val="ListBullet2"/>
            </w:pPr>
            <w:r w:rsidRPr="00000533">
              <w:t>management arrangements relating to regulatory compliance</w:t>
            </w:r>
          </w:p>
          <w:p w:rsidR="00000000" w:rsidRPr="00000533" w:rsidP="00000533">
            <w:pPr>
              <w:pStyle w:val="ListBullet2"/>
            </w:pPr>
            <w:r w:rsidRPr="00000533">
              <w:t>enterprise hazards and risks, control measures and relevant expertise required</w:t>
            </w:r>
          </w:p>
          <w:p w:rsidR="00000000" w:rsidRPr="00000533" w:rsidP="00000533">
            <w:pPr>
              <w:pStyle w:val="ListBullet2"/>
            </w:pPr>
            <w:r w:rsidRPr="00000533">
              <w:t>characteristics and composition of workforce and their impact on WHS/OHS management</w:t>
            </w:r>
          </w:p>
          <w:p w:rsidR="00000000" w:rsidRPr="00000533" w:rsidP="00000533">
            <w:pPr>
              <w:pStyle w:val="ListBullet2"/>
            </w:pPr>
            <w:r w:rsidRPr="00000533">
              <w:t xml:space="preserve">relevance of enterprise management </w:t>
            </w:r>
            <w:r w:rsidRPr="00000533">
              <w:t>systems to WHS/OHS management</w:t>
            </w:r>
          </w:p>
          <w:p w:rsidR="00000000" w:rsidRPr="00000533" w:rsidP="00000533">
            <w:pPr>
              <w:pStyle w:val="ListBullet2"/>
            </w:pPr>
            <w:r w:rsidRPr="00000533">
              <w:t>analysis of working environment and design of appropriate WHS/OHS management systems</w:t>
            </w:r>
          </w:p>
          <w:p w:rsidR="00000000" w:rsidRPr="00000533" w:rsidP="00000533">
            <w:pPr>
              <w:pStyle w:val="ListBullet2"/>
            </w:pPr>
            <w:r w:rsidRPr="00000533">
              <w:t>analysis of relevant data and evaluation of WHS/OHS system effectiveness</w:t>
            </w:r>
          </w:p>
          <w:p w:rsidR="00000000" w:rsidRPr="00000533" w:rsidP="00000533">
            <w:pPr>
              <w:pStyle w:val="ListBullet2"/>
            </w:pPr>
            <w:r w:rsidRPr="00000533">
              <w:t>assess resources to establish and maintain WHS/OHS management system</w:t>
            </w:r>
            <w:r w:rsidRPr="00000533">
              <w:t>s</w:t>
            </w:r>
          </w:p>
          <w:p w:rsidR="00000000" w:rsidRPr="00000533" w:rsidP="00000533">
            <w:pPr>
              <w:pStyle w:val="ListBullet"/>
            </w:pPr>
            <w:r w:rsidRPr="00000533">
              <w:t>generation systems encompassing:</w:t>
            </w:r>
          </w:p>
          <w:p w:rsidR="00000000" w:rsidRPr="00000533" w:rsidP="00000533">
            <w:pPr>
              <w:pStyle w:val="ListBullet2"/>
            </w:pPr>
            <w:r w:rsidRPr="00000533">
              <w:t>methods of generating electricity - types of power stations and reasons for their location, and layout of thermal and hydroelectric power stations</w:t>
            </w:r>
          </w:p>
          <w:p w:rsidR="00000000" w:rsidRPr="00000533" w:rsidP="00000533">
            <w:pPr>
              <w:pStyle w:val="ListBullet2"/>
            </w:pPr>
            <w:r w:rsidRPr="00000533">
              <w:t>relationship between power control and load requirements - operating spe</w:t>
            </w:r>
            <w:r w:rsidRPr="00000533">
              <w:t>eds for thermal and hydroelectric generating sets, typical generator voltage levels and output ratings</w:t>
            </w:r>
          </w:p>
          <w:p w:rsidR="00000000" w:rsidRPr="00000533" w:rsidP="00000533">
            <w:pPr>
              <w:pStyle w:val="ListBullet2"/>
            </w:pPr>
            <w:r w:rsidRPr="00000533">
              <w:t>the purpose and features of typical types of co-generation systems</w:t>
            </w:r>
          </w:p>
          <w:p w:rsidR="00000000" w:rsidRPr="00000533" w:rsidP="00000533">
            <w:pPr>
              <w:pStyle w:val="ListBullet"/>
            </w:pPr>
            <w:r w:rsidRPr="00000533">
              <w:t>transmission, distribution and rail systems encompassing:</w:t>
            </w:r>
          </w:p>
          <w:p w:rsidR="00000000" w:rsidRPr="00000533" w:rsidP="00000533">
            <w:pPr>
              <w:pStyle w:val="ListBullet2"/>
            </w:pPr>
            <w:r w:rsidRPr="00000533">
              <w:t xml:space="preserve">relationship between the transmission, distribution and rail/tram system within an overall power </w:t>
            </w:r>
            <w:r w:rsidRPr="00000533">
              <w:t>system - different organisations responsible for generation, transmission, distribution and rail/tram; how they correlate and their functions</w:t>
            </w:r>
          </w:p>
          <w:p w:rsidR="00000000" w:rsidRPr="00000533" w:rsidP="00000533">
            <w:pPr>
              <w:pStyle w:val="ListBullet2"/>
            </w:pPr>
            <w:r w:rsidRPr="00000533">
              <w:t>characteristics o</w:t>
            </w:r>
            <w:r w:rsidRPr="00000533">
              <w:t>f a transmission, distribution and rail system - principal components, typical voltage levels and methods of transmission and distribution, including grid type transmission systems, radial, parallel and ring main feeders</w:t>
            </w:r>
          </w:p>
          <w:p w:rsidR="00000000" w:rsidRPr="00000533" w:rsidP="00000533">
            <w:pPr>
              <w:pStyle w:val="ListBullet2"/>
            </w:pPr>
            <w:r w:rsidRPr="00000533">
              <w:t>relationship between an overhead an</w:t>
            </w:r>
            <w:r w:rsidRPr="00000533">
              <w:t>d underground supply systems within an overall power system - advantages/disadvantages, applications and the basic steps for planning and installing an overhead and underground distribution system</w:t>
            </w:r>
          </w:p>
          <w:p w:rsidR="00000000" w:rsidRPr="00000533" w:rsidP="00000533">
            <w:pPr>
              <w:pStyle w:val="ListBullet2"/>
            </w:pPr>
            <w:r w:rsidRPr="00000533">
              <w:t xml:space="preserve">single line drawings and layouts - drawings and layouts of </w:t>
            </w:r>
            <w:r w:rsidRPr="00000533">
              <w:t>transmission and distribution systems, including radial, parallel and ring main feeders and the high voltage (HV) equipment associated with substations</w:t>
            </w:r>
          </w:p>
          <w:p w:rsidR="00000000" w:rsidRPr="00000533" w:rsidP="00000533">
            <w:pPr>
              <w:pStyle w:val="ListBullet"/>
            </w:pPr>
            <w:r w:rsidRPr="00000533">
              <w:t>substations, power transformers and reactors encompassing:</w:t>
            </w:r>
          </w:p>
          <w:p w:rsidR="00000000" w:rsidRPr="00000533" w:rsidP="00000533">
            <w:pPr>
              <w:pStyle w:val="ListBullet2"/>
            </w:pPr>
            <w:r w:rsidRPr="00000533">
              <w:t>relationship between the substations within</w:t>
            </w:r>
            <w:r w:rsidRPr="00000533">
              <w:t xml:space="preserve"> an overall power system - purpose, location in relation to load centres, layout of HV equipment within the substation and auxiliary equipment</w:t>
            </w:r>
          </w:p>
          <w:p w:rsidR="00000000" w:rsidRPr="00000533" w:rsidP="00000533">
            <w:pPr>
              <w:pStyle w:val="ListBullet2"/>
            </w:pPr>
            <w:r w:rsidRPr="00000533">
              <w:t>characteristics of a power transformer - basic construction of distribution transformers, operation under load/no</w:t>
            </w:r>
            <w:r w:rsidRPr="00000533">
              <w:t>-load conditions, types and basic operation of tap changing switches, including solid state types, efficiency and cooling</w:t>
            </w:r>
          </w:p>
          <w:p w:rsidR="00000000" w:rsidRPr="00000533" w:rsidP="00000533">
            <w:pPr>
              <w:pStyle w:val="ListBullet2"/>
            </w:pPr>
            <w:r w:rsidRPr="00000533">
              <w:t>auxiliary equipment used on transformers - function and basic operation of equipment</w:t>
            </w:r>
          </w:p>
          <w:p w:rsidR="00000000" w:rsidRPr="00000533" w:rsidP="00000533">
            <w:pPr>
              <w:pStyle w:val="ListBullet2"/>
            </w:pPr>
            <w:r w:rsidRPr="00000533">
              <w:t>maintenance of a power transformer - basic connec</w:t>
            </w:r>
            <w:r w:rsidRPr="00000533">
              <w:t>tions, restrictions to parallel operation, problems and remedies associated with harmonics, and testing and fault-finding procedures</w:t>
            </w:r>
          </w:p>
          <w:p w:rsidR="00000000" w:rsidRPr="00000533" w:rsidP="00000533">
            <w:pPr>
              <w:pStyle w:val="ListBullet2"/>
            </w:pPr>
            <w:r w:rsidRPr="00000533">
              <w:t>description, purpose and characteristics of a reactors</w:t>
            </w:r>
          </w:p>
          <w:p w:rsidR="00000000" w:rsidRPr="00000533" w:rsidP="00000533">
            <w:pPr>
              <w:pStyle w:val="ListBullet"/>
            </w:pPr>
            <w:r w:rsidRPr="00000533">
              <w:t>HV generator control systems encompassing:</w:t>
            </w:r>
          </w:p>
          <w:p w:rsidR="00000000" w:rsidRPr="00000533" w:rsidP="00000533">
            <w:pPr>
              <w:pStyle w:val="ListBullet2"/>
            </w:pPr>
            <w:r w:rsidRPr="00000533">
              <w:t>legislation, standards, codes, supply authority regulations and/or enterprise requirements pertaining to the operation of a portable generator</w:t>
            </w:r>
          </w:p>
          <w:p w:rsidR="00000000" w:rsidRPr="00000533" w:rsidP="00000533">
            <w:pPr>
              <w:pStyle w:val="ListBullet2"/>
            </w:pPr>
            <w:r w:rsidRPr="00000533">
              <w:t>safety precautions specific to the synchronisation of generator sets - safe working policies, practices and proce</w:t>
            </w:r>
            <w:r w:rsidRPr="00000533">
              <w:t>dures, and synchronising procedures</w:t>
            </w:r>
          </w:p>
          <w:p w:rsidR="00000000" w:rsidRPr="00000533" w:rsidP="00000533">
            <w:pPr>
              <w:pStyle w:val="ListBullet2"/>
            </w:pPr>
            <w:r w:rsidRPr="00000533">
              <w:t>techniques in the installation of generator sets control systems - synchronising of generator control systems onto and off the network without interruption to supply, estimation of HV load and assessing the appropriatene</w:t>
            </w:r>
            <w:r w:rsidRPr="00000533">
              <w:t>ss of the generator</w:t>
            </w:r>
          </w:p>
          <w:p w:rsidR="00000000" w:rsidRPr="00000533" w:rsidP="00000533">
            <w:pPr>
              <w:pStyle w:val="ListBullet2"/>
            </w:pPr>
            <w:r w:rsidRPr="00000533">
              <w:t>operating a generator in parallel to a single HV job - overhead systems, indoor systems, customer installations and kiosk substations</w:t>
            </w:r>
          </w:p>
          <w:p w:rsidR="00000000" w:rsidRPr="00000533" w:rsidP="00000533">
            <w:pPr>
              <w:pStyle w:val="ListBullet2"/>
            </w:pPr>
            <w:r w:rsidRPr="00000533">
              <w:t>HV generator set and control system to HV distribution assets</w:t>
            </w:r>
          </w:p>
          <w:p w:rsidR="00000000" w:rsidRPr="00000533" w:rsidP="00000533">
            <w:pPr>
              <w:pStyle w:val="ListBullet"/>
            </w:pPr>
            <w:r w:rsidRPr="00000533">
              <w:t xml:space="preserve">electrical equipment fundamentals used </w:t>
            </w:r>
            <w:r w:rsidRPr="00000533">
              <w:t>in the powerline industry encompassing:</w:t>
            </w:r>
          </w:p>
          <w:p w:rsidR="00000000" w:rsidRPr="00000533" w:rsidP="00000533">
            <w:pPr>
              <w:pStyle w:val="ListBullet2"/>
            </w:pPr>
            <w:r w:rsidRPr="00000533">
              <w:t>legislation, standards, codes, supply authority regulations and specific enterprise regulations pertaining to the use and care of electrical equipment (HV and low voltage (LV) equipment)</w:t>
            </w:r>
          </w:p>
          <w:p w:rsidR="00000000" w:rsidRPr="00000533" w:rsidP="00000533">
            <w:pPr>
              <w:pStyle w:val="ListBullet2"/>
            </w:pPr>
            <w:r w:rsidRPr="00000533">
              <w:t>characteristics, capabilitie</w:t>
            </w:r>
            <w:r w:rsidRPr="00000533">
              <w:t>s and application of powerline electrical equipment</w:t>
            </w:r>
          </w:p>
          <w:p w:rsidR="00000000" w:rsidRPr="00000533" w:rsidP="00000533">
            <w:pPr>
              <w:pStyle w:val="ListBullet2"/>
            </w:pPr>
            <w:r w:rsidRPr="00000533">
              <w:t>safety precautions with regards to using electrical equipment</w:t>
            </w:r>
          </w:p>
          <w:p w:rsidR="00000000" w:rsidRPr="00000533" w:rsidP="00000533">
            <w:pPr>
              <w:pStyle w:val="ListBullet2"/>
            </w:pPr>
            <w:r w:rsidRPr="00000533">
              <w:t>techniques in pre-use inspection on the serviceability of electrical equipment</w:t>
            </w:r>
          </w:p>
          <w:p w:rsidR="00000000" w:rsidRPr="00000533" w:rsidP="00000533">
            <w:pPr>
              <w:pStyle w:val="ListBullet2"/>
            </w:pPr>
            <w:r w:rsidRPr="00000533">
              <w:t>techniques in the general maintenance, care and storage of elec</w:t>
            </w:r>
            <w:r w:rsidRPr="00000533">
              <w:t>trical equipment</w:t>
            </w:r>
          </w:p>
          <w:p w:rsidR="00000000" w:rsidRPr="00000533" w:rsidP="00000533">
            <w:pPr>
              <w:pStyle w:val="ListBullet2"/>
            </w:pPr>
            <w:r w:rsidRPr="00000533">
              <w:t>identifying hazards, assessing and controlling risks associated with the use of electrical equipment</w:t>
            </w:r>
          </w:p>
          <w:p w:rsidR="00000000" w:rsidRPr="00000533" w:rsidP="00000533">
            <w:pPr>
              <w:pStyle w:val="ListBullet"/>
            </w:pPr>
            <w:r w:rsidRPr="00000533">
              <w:t>coordinating access authority procedures encompassing:</w:t>
            </w:r>
          </w:p>
          <w:p w:rsidR="00000000" w:rsidRPr="00000533" w:rsidP="00000533">
            <w:pPr>
              <w:pStyle w:val="ListBullet2"/>
            </w:pPr>
            <w:r w:rsidRPr="00000533">
              <w:t>specific enterprise processes, policies and procedures to be followed</w:t>
            </w:r>
          </w:p>
          <w:p w:rsidR="00000000" w:rsidRPr="00000533" w:rsidP="00000533">
            <w:pPr>
              <w:pStyle w:val="ListBullet2"/>
            </w:pPr>
            <w:r w:rsidRPr="00000533">
              <w:t>processe</w:t>
            </w:r>
            <w:r w:rsidRPr="00000533">
              <w:t>s of consultation, negotiation and coordination - clear and concise instructions and information, methods for the encouragement of feedback and contributions of information and ideas, and responsibilities of members of the team</w:t>
            </w:r>
          </w:p>
          <w:p w:rsidR="00000000" w:rsidRPr="00000533" w:rsidP="00000533">
            <w:pPr>
              <w:pStyle w:val="ListBullet2"/>
            </w:pPr>
            <w:r w:rsidRPr="00000533">
              <w:t>techniques in analysing, pla</w:t>
            </w:r>
            <w:r w:rsidRPr="00000533">
              <w:t>nning, coordinating and organising work for a safe outcome and according to statutory requirements and regulations</w:t>
            </w:r>
          </w:p>
          <w:p w:rsidR="00000000" w:rsidRPr="00000533" w:rsidP="00000533">
            <w:pPr>
              <w:pStyle w:val="ListBullet2"/>
            </w:pPr>
            <w:r w:rsidRPr="00000533">
              <w:t>techniques in the effective utilisation of available resources</w:t>
            </w:r>
          </w:p>
          <w:p w:rsidR="00000000" w:rsidRPr="00000533" w:rsidP="00000533">
            <w:pPr>
              <w:pStyle w:val="ListBullet2"/>
            </w:pPr>
            <w:r w:rsidRPr="00000533">
              <w:t>techniques in the development of an access authority/permit and/or access auth</w:t>
            </w:r>
            <w:r w:rsidRPr="00000533">
              <w:t>ority/permit issuing procedures</w:t>
            </w:r>
          </w:p>
          <w:p w:rsidR="00000000" w:rsidRPr="00000533" w:rsidP="00000533">
            <w:pPr>
              <w:pStyle w:val="ListBullet2"/>
            </w:pPr>
            <w:r w:rsidRPr="00000533">
              <w:t>techniques in facilitating and coordinating the delivery and issuing of access authorities</w:t>
            </w:r>
          </w:p>
          <w:p w:rsidR="00000000" w:rsidRPr="00000533" w:rsidP="00000533">
            <w:pPr>
              <w:pStyle w:val="ListBullet2"/>
            </w:pPr>
            <w:r w:rsidRPr="00000533">
              <w:t xml:space="preserve">techniques in gathering, collating and confirming data on different worksites - electrical network </w:t>
            </w:r>
            <w:r w:rsidRPr="00000533">
              <w:t>diagrams for the specific worksite</w:t>
            </w:r>
            <w:r w:rsidRPr="00000533">
              <w:t>, earth access authorities, safe working area, work to be carried out in confined space or in hazardous environment, specific outsourcing procedures, specific hazard identification, risk classification and management procedures, and regulatory requirements</w:t>
            </w:r>
            <w:r w:rsidRPr="00000533">
              <w:t>, such as WHS/OHS and electrical safety</w:t>
            </w:r>
          </w:p>
          <w:p w:rsidR="00000000" w:rsidRPr="00000533" w:rsidP="00000533">
            <w:pPr>
              <w:pStyle w:val="ListBullet2"/>
            </w:pPr>
            <w:r w:rsidRPr="00000533">
              <w:t>techniques in the receiving and coordinating the cancellation of access authorities in readiness for restoration</w:t>
            </w:r>
          </w:p>
          <w:p w:rsidR="00000000" w:rsidRPr="00000533" w:rsidP="00000533">
            <w:pPr>
              <w:pStyle w:val="ListBullet2"/>
            </w:pPr>
            <w:r w:rsidRPr="00000533">
              <w:t>methods of conducting audits on correct access authority procedures</w:t>
            </w:r>
          </w:p>
          <w:p w:rsidR="00000000" w:rsidRPr="00000533" w:rsidP="00000533">
            <w:pPr>
              <w:pStyle w:val="ListBullet2"/>
            </w:pPr>
            <w:r w:rsidRPr="00000533">
              <w:t xml:space="preserve">process of issuing of other access </w:t>
            </w:r>
            <w:r w:rsidRPr="00000533">
              <w:t>authorities for work permits - working in confined space, if required, coordination of access authorities, and engaging and briefing contractors on electrical and other work</w:t>
            </w:r>
          </w:p>
          <w:p w:rsidR="00000000" w:rsidRPr="00000533" w:rsidP="00000533">
            <w:pPr>
              <w:pStyle w:val="ListBullet2"/>
            </w:pPr>
            <w:r w:rsidRPr="00000533">
              <w:t>issue and receipt of operating agreements</w:t>
            </w:r>
          </w:p>
          <w:p w:rsidR="00000000" w:rsidRPr="00000533" w:rsidP="00000533">
            <w:pPr>
              <w:pStyle w:val="ListBullet"/>
            </w:pPr>
            <w:r w:rsidRPr="00000533">
              <w:t>HV system switching principles, including switching authorisation procedures, encompassing:</w:t>
            </w:r>
          </w:p>
          <w:p w:rsidR="00000000" w:rsidRPr="00000533" w:rsidP="00000533">
            <w:pPr>
              <w:pStyle w:val="ListBullet2"/>
            </w:pPr>
            <w:r w:rsidRPr="00000533">
              <w:t>legislation, standards, codes, supply authority regulations and/or enterprise requirements applicable to system switching</w:t>
            </w:r>
          </w:p>
          <w:p w:rsidR="00000000" w:rsidRPr="00000533" w:rsidP="00000533">
            <w:pPr>
              <w:pStyle w:val="ListBullet2"/>
            </w:pPr>
            <w:r w:rsidRPr="00000533">
              <w:t>requirements for the use of manuals, syst</w:t>
            </w:r>
            <w:r w:rsidRPr="00000533">
              <w:t>em diagrams/plans and drawings</w:t>
            </w:r>
          </w:p>
          <w:p w:rsidR="00000000" w:rsidRPr="00000533" w:rsidP="00000533">
            <w:pPr>
              <w:pStyle w:val="ListBullet2"/>
            </w:pPr>
            <w:r w:rsidRPr="00000533">
              <w:t>types and characteristics of HV systems and equipment to be switched</w:t>
            </w:r>
          </w:p>
          <w:p w:rsidR="00000000" w:rsidRPr="00000533" w:rsidP="00000533">
            <w:pPr>
              <w:pStyle w:val="ListBullet2"/>
            </w:pPr>
            <w:r w:rsidRPr="00000533">
              <w:t>procedures for obtaining correct HV switching authorisation - identification of WHS/OHS hazards, assessing and controlling risks, safety procedures and prec</w:t>
            </w:r>
            <w:r w:rsidRPr="00000533">
              <w:t>autions, and safe approach distances (SAD)</w:t>
            </w:r>
          </w:p>
          <w:p w:rsidR="00000000" w:rsidRPr="00000533" w:rsidP="00000533">
            <w:pPr>
              <w:pStyle w:val="ListBullet2"/>
            </w:pPr>
            <w:r w:rsidRPr="00000533">
              <w:t>responsibilities and protocols, identifying switching resources, procedures for obtaining electrical access permits authorities, requirements for team switching and procedures for coordination of operations</w:t>
            </w:r>
          </w:p>
          <w:p w:rsidR="00000000" w:rsidRPr="00000533" w:rsidP="00000533">
            <w:pPr>
              <w:pStyle w:val="ListBullet2"/>
            </w:pPr>
            <w:r w:rsidRPr="00000533">
              <w:t>techni</w:t>
            </w:r>
            <w:r w:rsidRPr="00000533">
              <w:t>ques in HV system switching - pre-switching checks, switching operational procedures, isolation procedures and proving dead de-energised, earthing procedures, switching operational procedures, emergency fault procedures and energisation procedures</w:t>
            </w:r>
          </w:p>
          <w:p w:rsidR="00000000" w:rsidRPr="00000533" w:rsidP="00000533">
            <w:pPr>
              <w:pStyle w:val="ListBullet"/>
            </w:pPr>
            <w:r w:rsidRPr="00000533">
              <w:t>LV syst</w:t>
            </w:r>
            <w:r w:rsidRPr="00000533">
              <w:t>em switching principles, including switching authorisation procedures, encompassing:</w:t>
            </w:r>
          </w:p>
          <w:p w:rsidR="00000000" w:rsidRPr="00000533" w:rsidP="00000533">
            <w:pPr>
              <w:pStyle w:val="ListBullet2"/>
            </w:pPr>
            <w:r w:rsidRPr="00000533">
              <w:t>legislation, standards, codes, supply authority regulations and/or enterprise requirements applicable to system switching</w:t>
            </w:r>
          </w:p>
          <w:p w:rsidR="00000000" w:rsidRPr="00000533" w:rsidP="00000533">
            <w:pPr>
              <w:pStyle w:val="ListBullet2"/>
            </w:pPr>
            <w:r w:rsidRPr="00000533">
              <w:t>requirements for the use of manuals, system diag</w:t>
            </w:r>
            <w:r w:rsidRPr="00000533">
              <w:t>rams/plans and drawings</w:t>
            </w:r>
          </w:p>
          <w:p w:rsidR="00000000" w:rsidRPr="00000533" w:rsidP="00000533">
            <w:pPr>
              <w:pStyle w:val="ListBullet2"/>
            </w:pPr>
            <w:r w:rsidRPr="00000533">
              <w:t>types and characteristics of LV systems and equipment to be switched</w:t>
            </w:r>
          </w:p>
          <w:p w:rsidR="00000000" w:rsidRPr="00000533" w:rsidP="00000533">
            <w:pPr>
              <w:pStyle w:val="ListBullet2"/>
            </w:pPr>
            <w:r w:rsidRPr="00000533">
              <w:t>procedures for obtaining correct LV switching authorisation - identification of WHS/OHS hazards, assessing and controlling risks, safety procedures and precautions</w:t>
            </w:r>
            <w:r w:rsidRPr="00000533">
              <w:t>, SAD, responsibilities and protocols, identifying switching resources, procedures for obtaining electrical access permit authorities, requirements for team switching and procedures for coordination of operations</w:t>
            </w:r>
          </w:p>
          <w:p w:rsidR="00000000" w:rsidRPr="00000533" w:rsidP="00000533">
            <w:pPr>
              <w:pStyle w:val="ListBullet2"/>
            </w:pPr>
            <w:r w:rsidRPr="00000533">
              <w:t>techniques in LV system switching - isolation procedures and proving dead, earthing procedures, pre-switching checks, switching operational procedures, emergency fault procedures and energisation procedures</w:t>
            </w:r>
          </w:p>
          <w:p w:rsidR="00000000" w:rsidRPr="00000533" w:rsidP="00000533">
            <w:pPr>
              <w:pStyle w:val="ListBullet"/>
            </w:pPr>
            <w:r w:rsidRPr="00000533">
              <w:t>secondary switching/isolation principles and she</w:t>
            </w:r>
            <w:r w:rsidRPr="00000533">
              <w:t>et preparation encompassing:</w:t>
            </w:r>
          </w:p>
          <w:p w:rsidR="00000000" w:rsidRPr="00000533" w:rsidP="00000533">
            <w:pPr>
              <w:pStyle w:val="ListBullet2"/>
            </w:pPr>
            <w:r w:rsidRPr="00000533">
              <w:t>techniques in performing and demonstrating correct sequence of isolation and/or restoration - communications with appropriate authorities, ensuring adequate protection remains in service to provide plant protection, reading an</w:t>
            </w:r>
            <w:r w:rsidRPr="00000533">
              <w:t>d interpreting drawings for switching/isolating, and sheet/instruction preparation</w:t>
            </w:r>
          </w:p>
          <w:p w:rsidR="00000000" w:rsidRPr="00000533" w:rsidP="00000533">
            <w:pPr>
              <w:pStyle w:val="ListBullet"/>
            </w:pPr>
            <w:r w:rsidRPr="00000533">
              <w:t>protection schemes encompassing:</w:t>
            </w:r>
          </w:p>
          <w:p w:rsidR="00000000" w:rsidRPr="00000533" w:rsidP="00000533">
            <w:pPr>
              <w:pStyle w:val="ListBullet2"/>
            </w:pPr>
            <w:r w:rsidRPr="00000533">
              <w:t>standards, codes, legislation, supply authority regulations and/or enterprise requirements applicable to protection schemes</w:t>
            </w:r>
          </w:p>
          <w:p w:rsidR="00000000" w:rsidRPr="00000533" w:rsidP="00000533">
            <w:pPr>
              <w:pStyle w:val="ListBullet2"/>
            </w:pPr>
            <w:r w:rsidRPr="00000533">
              <w:t>types of prote</w:t>
            </w:r>
            <w:r w:rsidRPr="00000533">
              <w:t>ction schemes - reasons for use, application of protection zones around system elements and degree of protection</w:t>
            </w:r>
          </w:p>
          <w:p w:rsidR="00000000" w:rsidRPr="00000533" w:rsidP="00000533">
            <w:pPr>
              <w:pStyle w:val="ListBullet2"/>
            </w:pPr>
            <w:r w:rsidRPr="00000533">
              <w:t>types of feeder protection equipment - overcurrent protection inverse time-current operating characteristics</w:t>
            </w:r>
          </w:p>
          <w:p w:rsidR="00000000" w:rsidRPr="00000533" w:rsidP="00000533">
            <w:pPr>
              <w:pStyle w:val="ListBullet2"/>
            </w:pPr>
            <w:r w:rsidRPr="00000533">
              <w:t>operation of overcurrent protectio</w:t>
            </w:r>
            <w:r w:rsidRPr="00000533">
              <w:t>n equipment used on distribution systems</w:t>
            </w:r>
          </w:p>
          <w:p w:rsidR="00000000" w:rsidRPr="00000533" w:rsidP="00000533">
            <w:pPr>
              <w:pStyle w:val="ListBullet2"/>
            </w:pPr>
            <w:r w:rsidRPr="00000533">
              <w:t>operation of automatic circuit reclosers (ACR) and their time-current characteristics</w:t>
            </w:r>
          </w:p>
          <w:p w:rsidR="00000000" w:rsidRPr="00000533" w:rsidP="00000533">
            <w:pPr>
              <w:pStyle w:val="ListBullet2"/>
            </w:pPr>
            <w:r w:rsidRPr="00000533">
              <w:t>types and characteristics of overcurrent relays</w:t>
            </w:r>
          </w:p>
          <w:p w:rsidR="00000000" w:rsidRPr="00000533" w:rsidP="00000533">
            <w:pPr>
              <w:pStyle w:val="ListBullet2"/>
            </w:pPr>
            <w:r w:rsidRPr="00000533">
              <w:t>coordination methods of a distribution feeder protection scheme</w:t>
            </w:r>
          </w:p>
          <w:p w:rsidR="00000000" w:rsidRPr="00000533" w:rsidP="00000533">
            <w:pPr>
              <w:pStyle w:val="ListBullet2"/>
            </w:pPr>
            <w:r w:rsidRPr="00000533">
              <w:t>earth fault prote</w:t>
            </w:r>
            <w:r w:rsidRPr="00000533">
              <w:t>ction used on a distribution feeder</w:t>
            </w:r>
          </w:p>
          <w:p w:rsidR="00000000" w:rsidRPr="00000533" w:rsidP="00000533">
            <w:pPr>
              <w:pStyle w:val="ListBullet2"/>
            </w:pPr>
            <w:r w:rsidRPr="00000533">
              <w:t>operation of a single wire earth return (SWER) system</w:t>
            </w:r>
          </w:p>
          <w:p w:rsidR="00000000" w:rsidRPr="00000533" w:rsidP="00000533">
            <w:pPr>
              <w:pStyle w:val="ListBullet"/>
            </w:pPr>
            <w:r w:rsidRPr="00000533">
              <w:t>extra high voltage (EHV) generator control systems encompassing:</w:t>
            </w:r>
          </w:p>
          <w:p w:rsidR="00000000" w:rsidRPr="00000533" w:rsidP="00000533">
            <w:pPr>
              <w:pStyle w:val="ListBullet2"/>
            </w:pPr>
            <w:r w:rsidRPr="00000533">
              <w:t xml:space="preserve">legislation, standards, codes, supply authority regulations and/or enterprise requirements </w:t>
            </w:r>
            <w:r w:rsidRPr="00000533">
              <w:t>pertaining to the operation of a portable generator</w:t>
            </w:r>
          </w:p>
          <w:p w:rsidR="00000000" w:rsidRPr="00000533" w:rsidP="00000533">
            <w:pPr>
              <w:pStyle w:val="ListBullet2"/>
            </w:pPr>
            <w:r w:rsidRPr="00000533">
              <w:t>safety precautions specific to the synchronisation of generator sets - safe working policies, practices and procedures, and synchronising procedures</w:t>
            </w:r>
          </w:p>
          <w:p w:rsidR="00000000" w:rsidRPr="00000533" w:rsidP="00000533">
            <w:pPr>
              <w:pStyle w:val="ListBullet2"/>
            </w:pPr>
            <w:r w:rsidRPr="00000533">
              <w:t>techniques in the installation of generator sets contro</w:t>
            </w:r>
            <w:r w:rsidRPr="00000533">
              <w:t>l systems - the synchronising of generator control systems onto and off the network without interruption to supply, estimation of EHV load and assessing the appropriateness of the generator</w:t>
            </w:r>
          </w:p>
          <w:p w:rsidR="00000000" w:rsidRPr="00000533" w:rsidP="00000533">
            <w:pPr>
              <w:pStyle w:val="ListBullet2"/>
            </w:pPr>
            <w:r w:rsidRPr="00000533">
              <w:t>operating a generator in parallel to a single EHV job - overhead s</w:t>
            </w:r>
            <w:r w:rsidRPr="00000533">
              <w:t>ystems, indoor systems, customer installations and kiosk substations</w:t>
            </w:r>
          </w:p>
          <w:p w:rsidR="00000000" w:rsidRPr="00000533" w:rsidP="00000533">
            <w:pPr>
              <w:pStyle w:val="ListBullet2"/>
            </w:pPr>
            <w:r w:rsidRPr="00000533">
              <w:t>EHV generator set and control system to EHV distribution assets.</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14" w:name="O_1005607"/>
      <w:bookmarkEnd w:id="14"/>
      <w:r w:rsidRPr="00000533">
        <w:t>Assessment Conditions</w:t>
      </w:r>
    </w:p>
    <w:tbl>
      <w:tblPr>
        <w:tblW w:w="9497" w:type="dxa"/>
        <w:tblLayout w:type="fixed"/>
        <w:tblCellMar>
          <w:left w:w="62" w:type="dxa"/>
          <w:right w:w="62" w:type="dxa"/>
        </w:tblCellMar>
        <w:tblLook w:val="0000"/>
      </w:tblPr>
      <w:tblGrid>
        <w:gridCol w:w="9497"/>
      </w:tblGrid>
      <w:tr w:rsidTr="000005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533" w:rsidP="00000533">
            <w:pPr>
              <w:pStyle w:val="BodyText"/>
            </w:pPr>
            <w:r w:rsidRPr="00000533">
              <w:t>Assessors must hold credentials specified within the Standards for Registered Training Organisations current at the time of assessment.</w:t>
            </w:r>
          </w:p>
          <w:p w:rsidR="00000000" w:rsidRPr="00000533" w:rsidP="00000533">
            <w:pPr>
              <w:pStyle w:val="BodyText"/>
            </w:pPr>
            <w:r w:rsidRPr="00000533">
              <w:t>Assessment must satisfy the Principles of Assessment and Rules of Evidence and all regulatory requirements included with</w:t>
            </w:r>
            <w:r w:rsidRPr="00000533">
              <w:t>in the Standards for Registered Training Organisations current at the time of assessment.</w:t>
            </w:r>
          </w:p>
          <w:p w:rsidR="00000000" w:rsidRPr="00000533" w:rsidP="00000533">
            <w:pPr>
              <w:pStyle w:val="BodyText"/>
            </w:pPr>
            <w:r w:rsidRPr="00000533">
              <w:t>Assessment must occur in workplace operational situations where it is appropriate to do so; where this is not appropriate, assessment must occur in simulated conditio</w:t>
            </w:r>
            <w:r w:rsidRPr="00000533">
              <w:t>ns involving realistic and authentic activities that replicate operational workplace conditions.</w:t>
            </w:r>
          </w:p>
          <w:p w:rsidR="00000000" w:rsidRPr="00000533" w:rsidP="00000533">
            <w:pPr>
              <w:pStyle w:val="BodyText"/>
            </w:pPr>
            <w:r w:rsidRPr="00000533">
              <w:t>Assessment processes and techniques must be appropriate to the language, literacy and numeracy requirements of the work being performed and the needs of the ca</w:t>
            </w:r>
            <w:r w:rsidRPr="00000533">
              <w:t>ndidate.</w:t>
            </w:r>
          </w:p>
          <w:p w:rsidR="00000000" w:rsidRPr="00000533" w:rsidP="00000533">
            <w:pPr>
              <w:pStyle w:val="BodyText"/>
            </w:pPr>
            <w:r w:rsidRPr="00000533">
              <w:t>Resources for assessment must include access to:</w:t>
            </w:r>
          </w:p>
          <w:p w:rsidR="00000000" w:rsidRPr="00000533" w:rsidP="00000533">
            <w:pPr>
              <w:pStyle w:val="ListBullet"/>
            </w:pPr>
            <w:r w:rsidRPr="00000533">
              <w:t>a range of relevant exercises, case studies and/or other simulations</w:t>
            </w:r>
          </w:p>
          <w:p w:rsidR="00000000" w:rsidRPr="00000533" w:rsidP="00000533">
            <w:pPr>
              <w:pStyle w:val="ListBullet"/>
            </w:pPr>
            <w:r w:rsidRPr="00000533">
              <w:t>relevant and appropriate materials, tools, facilities, equipment and personal protective equipment (PPE) currently used in indus</w:t>
            </w:r>
            <w:r w:rsidRPr="00000533">
              <w:t>try</w:t>
            </w:r>
          </w:p>
          <w:p w:rsidR="00000000" w:rsidRPr="00000533" w:rsidP="00000533">
            <w:pPr>
              <w:pStyle w:val="ListBullet"/>
            </w:pPr>
            <w:r w:rsidRPr="00000533">
              <w:t>applicable documentation, including workplace procedures, relevant industry standards, equipment specifications, regulations, codes of practice and operation manuals.</w:t>
            </w:r>
          </w:p>
        </w:tc>
      </w:tr>
    </w:tbl>
    <w:p w:rsidR="00000000" w:rsidRPr="00000533" w:rsidP="00000533">
      <w:pPr>
        <w:pStyle w:val="NoPaddingFontSize1"/>
      </w:pPr>
    </w:p>
    <w:p w:rsidR="00000000" w:rsidRPr="00000533" w:rsidP="00000533">
      <w:pPr>
        <w:pStyle w:val="AllowPageBreak"/>
      </w:pPr>
    </w:p>
    <w:p w:rsidR="00000000" w:rsidRPr="00000533" w:rsidP="00000533">
      <w:pPr>
        <w:pStyle w:val="Heading1"/>
      </w:pPr>
      <w:bookmarkStart w:id="15" w:name="O_1005610"/>
      <w:bookmarkEnd w:id="15"/>
      <w:r w:rsidRPr="00000533">
        <w:t>Links</w:t>
      </w:r>
    </w:p>
    <w:p w:rsidR="00000000" w:rsidRPr="00000533" w:rsidP="005401C0">
      <w:pPr>
        <w:pStyle w:val="BodyText"/>
      </w:pPr>
      <w:r w:rsidRPr="0000053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44962">
        <w:rPr>
          <w:rStyle w:val="Hyperlink"/>
        </w:rPr>
        <w:t>https://vetnet.gov.au/Pages/TrainingDocs.aspx?q=229bace1-b7bc-4653-9300-dffb13ecfad7</w:t>
      </w:r>
      <w:r>
        <w:fldChar w:fldCharType="end"/>
      </w:r>
    </w:p>
    <w:p w:rsidR="00000000" w:rsidRPr="00000533" w:rsidP="00000533"/>
    <w:sectPr w:rsidSect="000005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33" w:rsidRPr="005401C0" w:rsidP="00540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C0" w:rsidP="000005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401C0" w:rsidP="000005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401C0" w:rsidP="000005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33" w:rsidP="00000533">
    <w:pPr>
      <w:pStyle w:val="Footer"/>
      <w:framePr w:wrap="around"/>
    </w:pPr>
    <w:r>
      <w:fldChar w:fldCharType="begin"/>
    </w:r>
    <w:r>
      <w:instrText xml:space="preserve"> DOCPROPERTY  Subject  \* MERGEFORMAT </w:instrText>
    </w:r>
    <w:r>
      <w:fldChar w:fldCharType="separate"/>
    </w:r>
    <w:r w:rsidR="005401C0">
      <w:t>Approved</w:t>
    </w:r>
    <w:r w:rsidR="005401C0">
      <w:fldChar w:fldCharType="end"/>
    </w:r>
    <w:r>
      <w:tab/>
      <w:t xml:space="preserve">Page </w:t>
    </w:r>
    <w:r>
      <w:fldChar w:fldCharType="begin"/>
    </w:r>
    <w:r>
      <w:instrText xml:space="preserve"> PAGE  \* Arabic  \* MERGEFORMAT </w:instrText>
    </w:r>
    <w:r>
      <w:fldChar w:fldCharType="separate"/>
    </w:r>
    <w:r w:rsidR="005401C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01C0">
      <w:rPr>
        <w:noProof/>
      </w:rPr>
      <w:t>7</w:t>
    </w:r>
    <w:r>
      <w:rPr>
        <w:noProof/>
      </w:rPr>
      <w:fldChar w:fldCharType="end"/>
    </w:r>
  </w:p>
  <w:p w:rsidR="00000533" w:rsidP="00000533">
    <w:pPr>
      <w:pStyle w:val="Footer"/>
      <w:framePr w:wrap="around"/>
    </w:pPr>
    <w:r>
      <w:t xml:space="preserve">© Commonwealth of Australia, </w:t>
    </w:r>
    <w:r>
      <w:fldChar w:fldCharType="begin"/>
    </w:r>
    <w:r>
      <w:instrText xml:space="preserve"> DATE  \@ "yyyy"  \* MERGEFORMAT </w:instrText>
    </w:r>
    <w:r>
      <w:fldChar w:fldCharType="separate"/>
    </w:r>
    <w:r w:rsidR="005401C0">
      <w:rPr>
        <w:noProof/>
      </w:rPr>
      <w:t>2025</w:t>
    </w:r>
    <w:r>
      <w:fldChar w:fldCharType="end"/>
    </w:r>
    <w:r>
      <w:tab/>
    </w:r>
    <w:r>
      <w:fldChar w:fldCharType="begin"/>
    </w:r>
    <w:r>
      <w:instrText xml:space="preserve"> DOCPROPERTY  Author  \* MERGEFORMAT </w:instrText>
    </w:r>
    <w:r>
      <w:fldChar w:fldCharType="separate"/>
    </w:r>
    <w:r w:rsidR="005401C0">
      <w:t>Powering Skills Organisation</w:t>
    </w:r>
    <w:r w:rsidR="005401C0">
      <w:fldChar w:fldCharType="end"/>
    </w:r>
  </w:p>
  <w:p w:rsidR="00000533" w:rsidP="000005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533" w:rsidRPr="005401C0" w:rsidP="005401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1C0" w:rsidRPr="002D2AF8" w:rsidP="00000533">
    <w:pPr>
      <w:pStyle w:val="Header"/>
      <w:framePr w:wrap="around"/>
    </w:pPr>
    <w:r>
      <w:fldChar w:fldCharType="begin"/>
    </w:r>
    <w:r>
      <w:instrText xml:space="preserve"> TITLE   \* MERGEFORMAT </w:instrText>
    </w:r>
    <w:r>
      <w:fldChar w:fldCharType="separate"/>
    </w:r>
    <w:r>
      <w:t>UETTDRTS29 Develop power systems secondary isolation instructional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01C0" w:rsidP="000005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33" w:rsidRPr="002D2AF8" w:rsidP="00000533">
    <w:pPr>
      <w:pStyle w:val="Header"/>
      <w:framePr w:wrap="around"/>
    </w:pPr>
    <w:r>
      <w:fldChar w:fldCharType="begin"/>
    </w:r>
    <w:r>
      <w:instrText xml:space="preserve"> TITLE   \* MERGEFORMAT </w:instrText>
    </w:r>
    <w:r>
      <w:fldChar w:fldCharType="separate"/>
    </w:r>
    <w:r w:rsidR="005401C0">
      <w:t>UETTDRTS29 Develop power systems secondary isolation instructional documents</w:t>
    </w:r>
    <w:r w:rsidR="005401C0">
      <w:fldChar w:fldCharType="end"/>
    </w:r>
    <w:r>
      <w:tab/>
      <w:t xml:space="preserve">Date this document was generated: </w:t>
    </w:r>
    <w:r>
      <w:fldChar w:fldCharType="begin"/>
    </w:r>
    <w:r>
      <w:instrText xml:space="preserve"> CREATEDATE  \@ "d MMMM yyyy"  \* MERGEFORMAT </w:instrText>
    </w:r>
    <w:r>
      <w:fldChar w:fldCharType="separate"/>
    </w:r>
    <w:r w:rsidR="005401C0">
      <w:rPr>
        <w:noProof/>
      </w:rPr>
      <w:t>2 March 2025</w:t>
    </w:r>
    <w:r>
      <w:fldChar w:fldCharType="end"/>
    </w:r>
  </w:p>
  <w:p w:rsidR="00000533" w:rsidP="00000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70C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F8D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F2A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533"/>
    <w:pPr>
      <w:spacing w:before="360" w:after="60"/>
      <w:outlineLvl w:val="0"/>
    </w:pPr>
    <w:rPr>
      <w:sz w:val="32"/>
    </w:rPr>
  </w:style>
  <w:style w:type="paragraph" w:styleId="Heading2">
    <w:name w:val="heading 2"/>
    <w:basedOn w:val="HeadingBase"/>
    <w:next w:val="BodyText"/>
    <w:link w:val="Heading2Char"/>
    <w:qFormat/>
    <w:rsid w:val="00000533"/>
    <w:pPr>
      <w:keepLines/>
      <w:spacing w:before="240" w:after="120"/>
      <w:outlineLvl w:val="1"/>
    </w:pPr>
    <w:rPr>
      <w:sz w:val="28"/>
      <w:szCs w:val="40"/>
    </w:rPr>
  </w:style>
  <w:style w:type="paragraph" w:styleId="Heading3">
    <w:name w:val="heading 3"/>
    <w:basedOn w:val="HeadingBase"/>
    <w:next w:val="BodyText"/>
    <w:link w:val="Heading3Char"/>
    <w:qFormat/>
    <w:rsid w:val="00000533"/>
    <w:pPr>
      <w:spacing w:before="180" w:after="120"/>
      <w:outlineLvl w:val="2"/>
    </w:pPr>
    <w:rPr>
      <w:spacing w:val="-10"/>
      <w:kern w:val="32"/>
    </w:rPr>
  </w:style>
  <w:style w:type="paragraph" w:styleId="Heading4">
    <w:name w:val="heading 4"/>
    <w:basedOn w:val="HeadingBase"/>
    <w:next w:val="BodyText"/>
    <w:link w:val="Heading4Char"/>
    <w:qFormat/>
    <w:rsid w:val="00000533"/>
    <w:pPr>
      <w:spacing w:before="160" w:after="120"/>
      <w:outlineLvl w:val="3"/>
    </w:pPr>
    <w:rPr>
      <w:sz w:val="22"/>
    </w:rPr>
  </w:style>
  <w:style w:type="paragraph" w:styleId="Heading5">
    <w:name w:val="heading 5"/>
    <w:basedOn w:val="HeadingBase"/>
    <w:next w:val="Normal"/>
    <w:link w:val="Heading5Char"/>
    <w:qFormat/>
    <w:rsid w:val="00000533"/>
    <w:pPr>
      <w:spacing w:before="80"/>
      <w:outlineLvl w:val="4"/>
    </w:pPr>
    <w:rPr>
      <w:color w:val="918585"/>
      <w:sz w:val="20"/>
    </w:rPr>
  </w:style>
  <w:style w:type="paragraph" w:styleId="Heading6">
    <w:name w:val="heading 6"/>
    <w:basedOn w:val="HeadingBase"/>
    <w:next w:val="Normal"/>
    <w:link w:val="Heading6Char"/>
    <w:qFormat/>
    <w:rsid w:val="00000533"/>
    <w:pPr>
      <w:spacing w:before="60"/>
      <w:outlineLvl w:val="5"/>
    </w:pPr>
    <w:rPr>
      <w:color w:val="918585"/>
      <w:sz w:val="20"/>
    </w:rPr>
  </w:style>
  <w:style w:type="paragraph" w:styleId="Heading7">
    <w:name w:val="heading 7"/>
    <w:basedOn w:val="Normal"/>
    <w:next w:val="Normal"/>
    <w:link w:val="Heading7Char"/>
    <w:qFormat/>
    <w:rsid w:val="00000533"/>
    <w:pPr>
      <w:ind w:left="720"/>
      <w:outlineLvl w:val="6"/>
    </w:pPr>
    <w:rPr>
      <w:i/>
    </w:rPr>
  </w:style>
  <w:style w:type="paragraph" w:styleId="Heading8">
    <w:name w:val="heading 8"/>
    <w:basedOn w:val="Normal"/>
    <w:next w:val="Normal"/>
    <w:link w:val="Heading8Char"/>
    <w:qFormat/>
    <w:rsid w:val="00000533"/>
    <w:pPr>
      <w:ind w:left="720"/>
      <w:outlineLvl w:val="7"/>
    </w:pPr>
    <w:rPr>
      <w:i/>
    </w:rPr>
  </w:style>
  <w:style w:type="paragraph" w:styleId="Heading9">
    <w:name w:val="heading 9"/>
    <w:basedOn w:val="Normal"/>
    <w:next w:val="Normal"/>
    <w:link w:val="Heading9Char"/>
    <w:qFormat/>
    <w:rsid w:val="00000533"/>
    <w:pPr>
      <w:ind w:left="720"/>
      <w:outlineLvl w:val="8"/>
    </w:pPr>
    <w:rPr>
      <w:i/>
    </w:rPr>
  </w:style>
  <w:style w:type="character" w:default="1" w:styleId="DefaultParagraphFont">
    <w:name w:val="Default Paragraph Font"/>
    <w:uiPriority w:val="1"/>
    <w:unhideWhenUsed/>
    <w:rsid w:val="00000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533"/>
  </w:style>
  <w:style w:type="character" w:customStyle="1" w:styleId="Heading1Char">
    <w:name w:val="Heading 1 Char"/>
    <w:basedOn w:val="DefaultParagraphFont"/>
    <w:link w:val="Heading1"/>
    <w:rsid w:val="00000533"/>
    <w:rPr>
      <w:rFonts w:ascii="Times New Roman" w:eastAsia="Times New Roman" w:hAnsi="Times New Roman" w:cs="Times New Roman"/>
      <w:b/>
      <w:sz w:val="32"/>
      <w:szCs w:val="20"/>
      <w:lang w:eastAsia="en-US"/>
    </w:rPr>
  </w:style>
  <w:style w:type="paragraph" w:styleId="BodyText">
    <w:name w:val="Body Text"/>
    <w:basedOn w:val="Normal"/>
    <w:link w:val="BodyTextChar"/>
    <w:rsid w:val="000005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533"/>
    <w:rPr>
      <w:rFonts w:ascii="Times New Roman" w:eastAsia="Times New Roman" w:hAnsi="Times New Roman" w:cs="Times New Roman"/>
      <w:sz w:val="24"/>
      <w:lang w:eastAsia="en-US"/>
    </w:rPr>
  </w:style>
  <w:style w:type="paragraph" w:styleId="ListBullet">
    <w:name w:val="List Bullet"/>
    <w:basedOn w:val="List"/>
    <w:rsid w:val="00000533"/>
    <w:pPr>
      <w:numPr>
        <w:numId w:val="12"/>
      </w:numPr>
      <w:tabs>
        <w:tab w:val="clear" w:pos="340"/>
      </w:tabs>
      <w:spacing w:before="40" w:after="40"/>
    </w:pPr>
  </w:style>
  <w:style w:type="character" w:customStyle="1" w:styleId="SpecialBold">
    <w:name w:val="Special Bold"/>
    <w:basedOn w:val="DefaultParagraphFont"/>
    <w:rsid w:val="00000533"/>
    <w:rPr>
      <w:b/>
      <w:spacing w:val="0"/>
    </w:rPr>
  </w:style>
  <w:style w:type="paragraph" w:styleId="ListBullet2">
    <w:name w:val="List Bullet 2"/>
    <w:basedOn w:val="List2"/>
    <w:rsid w:val="00000533"/>
    <w:pPr>
      <w:numPr>
        <w:numId w:val="13"/>
      </w:numPr>
      <w:tabs>
        <w:tab w:val="clear" w:pos="680"/>
      </w:tabs>
    </w:pPr>
  </w:style>
  <w:style w:type="paragraph" w:customStyle="1" w:styleId="SuperHeading">
    <w:name w:val="SuperHeading"/>
    <w:basedOn w:val="Normal"/>
    <w:rsid w:val="00000533"/>
    <w:pPr>
      <w:spacing w:before="240" w:after="120"/>
      <w:outlineLvl w:val="0"/>
    </w:pPr>
    <w:rPr>
      <w:rFonts w:ascii="Times New Roman" w:hAnsi="Times New Roman"/>
      <w:b/>
      <w:sz w:val="32"/>
    </w:rPr>
  </w:style>
  <w:style w:type="paragraph" w:customStyle="1" w:styleId="AllowPageBreak">
    <w:name w:val="AllowPageBreak"/>
    <w:rsid w:val="000005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0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533"/>
    <w:rPr>
      <w:rFonts w:ascii="Courier New" w:eastAsia="Times New Roman" w:hAnsi="Courier New" w:cs="Times New Roman"/>
      <w:i/>
      <w:szCs w:val="20"/>
      <w:lang w:eastAsia="en-US"/>
    </w:rPr>
  </w:style>
  <w:style w:type="paragraph" w:customStyle="1" w:styleId="HeadingBase">
    <w:name w:val="Heading Base"/>
    <w:rsid w:val="00000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533"/>
    <w:pPr>
      <w:tabs>
        <w:tab w:val="right" w:leader="dot" w:pos="9072"/>
      </w:tabs>
      <w:ind w:left="567"/>
    </w:pPr>
    <w:rPr>
      <w:szCs w:val="22"/>
    </w:rPr>
  </w:style>
  <w:style w:type="paragraph" w:customStyle="1" w:styleId="TOCBase">
    <w:name w:val="TOC Base"/>
    <w:rsid w:val="00000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533"/>
    <w:pPr>
      <w:tabs>
        <w:tab w:val="right" w:leader="dot" w:pos="9072"/>
      </w:tabs>
      <w:spacing w:before="40" w:after="40"/>
      <w:ind w:left="284"/>
    </w:pPr>
    <w:rPr>
      <w:rFonts w:ascii="Times New Roman" w:hAnsi="Times New Roman"/>
    </w:rPr>
  </w:style>
  <w:style w:type="paragraph" w:styleId="TOC1">
    <w:name w:val="toc 1"/>
    <w:basedOn w:val="TOCBase"/>
    <w:next w:val="Normal"/>
    <w:rsid w:val="000005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533"/>
    <w:rPr>
      <w:rFonts w:ascii="Times New Roman" w:eastAsia="Times New Roman" w:hAnsi="Times New Roman" w:cs="Times New Roman"/>
      <w:sz w:val="16"/>
      <w:lang w:eastAsia="en-US"/>
    </w:rPr>
  </w:style>
  <w:style w:type="paragraph" w:styleId="Title">
    <w:name w:val="Title"/>
    <w:basedOn w:val="HeadingBase"/>
    <w:link w:val="TitleChar"/>
    <w:qFormat/>
    <w:rsid w:val="00000533"/>
    <w:pPr>
      <w:spacing w:before="5040"/>
      <w:jc w:val="center"/>
    </w:pPr>
    <w:rPr>
      <w:sz w:val="48"/>
      <w:szCs w:val="72"/>
      <w:lang w:val="en-US"/>
    </w:rPr>
  </w:style>
  <w:style w:type="character" w:customStyle="1" w:styleId="TitleChar">
    <w:name w:val="Title Char"/>
    <w:basedOn w:val="DefaultParagraphFont"/>
    <w:link w:val="Title"/>
    <w:rsid w:val="00000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533"/>
    <w:pPr>
      <w:tabs>
        <w:tab w:val="left" w:pos="3600"/>
        <w:tab w:val="left" w:pos="3958"/>
      </w:tabs>
    </w:pPr>
  </w:style>
  <w:style w:type="paragraph" w:styleId="List">
    <w:name w:val="List"/>
    <w:basedOn w:val="BodyText"/>
    <w:next w:val="BodyText"/>
    <w:rsid w:val="00000533"/>
    <w:pPr>
      <w:tabs>
        <w:tab w:val="left" w:pos="340"/>
      </w:tabs>
      <w:spacing w:before="60" w:after="60"/>
      <w:ind w:left="340" w:hanging="340"/>
    </w:pPr>
  </w:style>
  <w:style w:type="paragraph" w:customStyle="1" w:styleId="Note">
    <w:name w:val="Note"/>
    <w:basedOn w:val="BodyText"/>
    <w:rsid w:val="00000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533"/>
    <w:pPr>
      <w:framePr w:wrap="auto" w:hAnchor="text" w:y="6049"/>
    </w:pPr>
    <w:rPr>
      <w:color w:val="000000"/>
      <w:sz w:val="40"/>
    </w:rPr>
  </w:style>
  <w:style w:type="paragraph" w:customStyle="1" w:styleId="TOCTitle">
    <w:name w:val="TOCTitle"/>
    <w:basedOn w:val="Heading1"/>
    <w:rsid w:val="00000533"/>
    <w:pPr>
      <w:spacing w:after="240"/>
      <w:jc w:val="center"/>
      <w:outlineLvl w:val="9"/>
    </w:pPr>
    <w:rPr>
      <w:caps/>
    </w:rPr>
  </w:style>
  <w:style w:type="paragraph" w:customStyle="1" w:styleId="Version">
    <w:name w:val="Version"/>
    <w:rsid w:val="00000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533"/>
    <w:pPr>
      <w:keepNext w:val="0"/>
      <w:tabs>
        <w:tab w:val="right" w:pos="4176"/>
      </w:tabs>
      <w:ind w:left="198" w:hanging="198"/>
    </w:pPr>
    <w:rPr>
      <w:rFonts w:ascii="Garamond" w:hAnsi="Garamond"/>
    </w:rPr>
  </w:style>
  <w:style w:type="paragraph" w:styleId="IndexHeading">
    <w:name w:val="index heading"/>
    <w:basedOn w:val="Normal"/>
    <w:next w:val="Index1"/>
    <w:semiHidden/>
    <w:rsid w:val="00000533"/>
    <w:pPr>
      <w:spacing w:before="120" w:after="120"/>
    </w:pPr>
    <w:rPr>
      <w:rFonts w:ascii="Arial" w:hAnsi="Arial"/>
      <w:b/>
      <w:color w:val="918585"/>
      <w:sz w:val="24"/>
    </w:rPr>
  </w:style>
  <w:style w:type="paragraph" w:styleId="Header">
    <w:name w:val="header"/>
    <w:basedOn w:val="Normal"/>
    <w:link w:val="HeaderChar"/>
    <w:rsid w:val="00000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533"/>
    <w:rPr>
      <w:rFonts w:ascii="Times New Roman" w:eastAsia="Times New Roman" w:hAnsi="Times New Roman" w:cs="Times New Roman"/>
      <w:sz w:val="16"/>
      <w:szCs w:val="20"/>
      <w:lang w:val="en-GB" w:eastAsia="en-US"/>
    </w:rPr>
  </w:style>
  <w:style w:type="paragraph" w:customStyle="1" w:styleId="Chapter">
    <w:name w:val="Chapter"/>
    <w:basedOn w:val="Normal"/>
    <w:rsid w:val="00000533"/>
    <w:pPr>
      <w:spacing w:before="240"/>
    </w:pPr>
    <w:rPr>
      <w:rFonts w:ascii="Times New Roman" w:hAnsi="Times New Roman"/>
      <w:smallCaps/>
      <w:spacing w:val="80"/>
      <w:sz w:val="28"/>
    </w:rPr>
  </w:style>
  <w:style w:type="paragraph" w:customStyle="1" w:styleId="InChapter">
    <w:name w:val="InChapter"/>
    <w:basedOn w:val="Heading3"/>
    <w:rsid w:val="00000533"/>
    <w:pPr>
      <w:spacing w:after="240"/>
      <w:outlineLvl w:val="9"/>
    </w:pPr>
    <w:rPr>
      <w:noProof/>
    </w:rPr>
  </w:style>
  <w:style w:type="paragraph" w:styleId="Index2">
    <w:name w:val="index 2"/>
    <w:basedOn w:val="Normal"/>
    <w:next w:val="Normal"/>
    <w:semiHidden/>
    <w:rsid w:val="00000533"/>
    <w:pPr>
      <w:tabs>
        <w:tab w:val="right" w:pos="4176"/>
      </w:tabs>
      <w:ind w:left="568" w:hanging="284"/>
    </w:pPr>
    <w:rPr>
      <w:rFonts w:ascii="Garamond" w:hAnsi="Garamond"/>
    </w:rPr>
  </w:style>
  <w:style w:type="paragraph" w:customStyle="1" w:styleId="Byline">
    <w:name w:val="Byline"/>
    <w:rsid w:val="00000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533"/>
    <w:pPr>
      <w:tabs>
        <w:tab w:val="clear" w:pos="3600"/>
        <w:tab w:val="clear" w:pos="3958"/>
      </w:tabs>
      <w:jc w:val="right"/>
    </w:pPr>
  </w:style>
  <w:style w:type="character" w:styleId="Emphasis">
    <w:name w:val="Emphasis"/>
    <w:basedOn w:val="DefaultParagraphFont"/>
    <w:qFormat/>
    <w:rsid w:val="00000533"/>
    <w:rPr>
      <w:i/>
    </w:rPr>
  </w:style>
  <w:style w:type="paragraph" w:styleId="Caption">
    <w:name w:val="caption"/>
    <w:basedOn w:val="BodyText"/>
    <w:next w:val="Normal"/>
    <w:qFormat/>
    <w:rsid w:val="00000533"/>
    <w:pPr>
      <w:framePr w:w="2268" w:hSpace="181" w:vSpace="181" w:wrap="around" w:vAnchor="text" w:hAnchor="page" w:x="1135" w:y="285" w:anchorLock="1"/>
    </w:pPr>
    <w:rPr>
      <w:i/>
    </w:rPr>
  </w:style>
  <w:style w:type="paragraph" w:customStyle="1" w:styleId="MiniTOCTitle">
    <w:name w:val="MiniTOCTitle"/>
    <w:basedOn w:val="Heading4"/>
    <w:rsid w:val="00000533"/>
    <w:pPr>
      <w:spacing w:before="240"/>
      <w:outlineLvl w:val="9"/>
    </w:pPr>
    <w:rPr>
      <w:noProof/>
      <w:sz w:val="24"/>
    </w:rPr>
  </w:style>
  <w:style w:type="paragraph" w:customStyle="1" w:styleId="MiniTOCItem">
    <w:name w:val="MiniTOCItem"/>
    <w:basedOn w:val="ListBullet"/>
    <w:rsid w:val="00000533"/>
    <w:pPr>
      <w:numPr>
        <w:numId w:val="0"/>
      </w:numPr>
      <w:tabs>
        <w:tab w:val="right" w:leader="dot" w:pos="6521"/>
      </w:tabs>
      <w:spacing w:before="0" w:after="0"/>
    </w:pPr>
  </w:style>
  <w:style w:type="paragraph" w:customStyle="1" w:styleId="TOFTitle">
    <w:name w:val="TOFTitle"/>
    <w:basedOn w:val="TOCTitle"/>
    <w:rsid w:val="00000533"/>
  </w:style>
  <w:style w:type="paragraph" w:styleId="TableofFigures">
    <w:name w:val="table of figures"/>
    <w:basedOn w:val="Normal"/>
    <w:next w:val="Normal"/>
    <w:semiHidden/>
    <w:rsid w:val="00000533"/>
    <w:pPr>
      <w:tabs>
        <w:tab w:val="right" w:leader="dot" w:pos="9072"/>
      </w:tabs>
      <w:ind w:left="970" w:hanging="403"/>
    </w:pPr>
    <w:rPr>
      <w:rFonts w:ascii="Times New Roman" w:hAnsi="Times New Roman"/>
      <w:b/>
    </w:rPr>
  </w:style>
  <w:style w:type="paragraph" w:styleId="ListNumber">
    <w:name w:val="List Number"/>
    <w:basedOn w:val="List"/>
    <w:rsid w:val="00000533"/>
    <w:pPr>
      <w:numPr>
        <w:numId w:val="15"/>
      </w:numPr>
      <w:tabs>
        <w:tab w:val="clear" w:pos="340"/>
      </w:tabs>
    </w:pPr>
  </w:style>
  <w:style w:type="character" w:customStyle="1" w:styleId="WingdingSymbols">
    <w:name w:val="Wingding Symbols"/>
    <w:rsid w:val="00000533"/>
    <w:rPr>
      <w:rFonts w:ascii="Wingdings" w:hAnsi="Wingdings"/>
    </w:rPr>
  </w:style>
  <w:style w:type="paragraph" w:customStyle="1" w:styleId="TableHeading">
    <w:name w:val="Table Heading"/>
    <w:basedOn w:val="HeadingBase"/>
    <w:rsid w:val="00000533"/>
    <w:pPr>
      <w:keepLines/>
      <w:pBdr>
        <w:bottom w:val="single" w:sz="6" w:space="1" w:color="918585"/>
      </w:pBdr>
      <w:spacing w:before="240"/>
    </w:pPr>
  </w:style>
  <w:style w:type="character" w:customStyle="1" w:styleId="HotSpot">
    <w:name w:val="HotSpot"/>
    <w:rsid w:val="00000533"/>
    <w:rPr>
      <w:color w:val="0033CC"/>
      <w:u w:val="none"/>
    </w:rPr>
  </w:style>
  <w:style w:type="paragraph" w:customStyle="1" w:styleId="BodyTextRight">
    <w:name w:val="Body Text Right"/>
    <w:basedOn w:val="BodyText"/>
    <w:rsid w:val="00000533"/>
    <w:pPr>
      <w:spacing w:before="0" w:after="0"/>
      <w:jc w:val="right"/>
    </w:pPr>
  </w:style>
  <w:style w:type="paragraph" w:styleId="Index3">
    <w:name w:val="index 3"/>
    <w:basedOn w:val="ListNumber2"/>
    <w:next w:val="Normal"/>
    <w:semiHidden/>
    <w:rsid w:val="00000533"/>
    <w:pPr>
      <w:numPr>
        <w:numId w:val="0"/>
      </w:numPr>
      <w:tabs>
        <w:tab w:val="right" w:leader="dot" w:pos="4176"/>
      </w:tabs>
    </w:pPr>
  </w:style>
  <w:style w:type="paragraph" w:styleId="ListNumber2">
    <w:name w:val="List Number 2"/>
    <w:basedOn w:val="List2"/>
    <w:rsid w:val="00000533"/>
    <w:pPr>
      <w:numPr>
        <w:numId w:val="10"/>
      </w:numPr>
      <w:tabs>
        <w:tab w:val="clear" w:pos="1060"/>
      </w:tabs>
    </w:pPr>
  </w:style>
  <w:style w:type="paragraph" w:customStyle="1" w:styleId="MarginNote">
    <w:name w:val="Margin Note"/>
    <w:basedOn w:val="BodyText"/>
    <w:rsid w:val="00000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533"/>
    <w:rPr>
      <w:sz w:val="32"/>
    </w:rPr>
  </w:style>
  <w:style w:type="paragraph" w:customStyle="1" w:styleId="HeadingProcedure">
    <w:name w:val="Heading Procedure"/>
    <w:basedOn w:val="HeadingBase"/>
    <w:next w:val="Normal"/>
    <w:rsid w:val="00000533"/>
    <w:pPr>
      <w:tabs>
        <w:tab w:val="left" w:pos="0"/>
      </w:tabs>
      <w:spacing w:before="120" w:after="60"/>
    </w:pPr>
    <w:rPr>
      <w:i/>
      <w:color w:val="918585"/>
      <w:sz w:val="22"/>
    </w:rPr>
  </w:style>
  <w:style w:type="paragraph" w:customStyle="1" w:styleId="TableBodyText">
    <w:name w:val="Table Body Text"/>
    <w:basedOn w:val="BodyText"/>
    <w:rsid w:val="00000533"/>
    <w:pPr>
      <w:spacing w:before="60" w:after="60"/>
    </w:pPr>
  </w:style>
  <w:style w:type="paragraph" w:styleId="ListContinue">
    <w:name w:val="List Continue"/>
    <w:basedOn w:val="List"/>
    <w:rsid w:val="00000533"/>
    <w:pPr>
      <w:ind w:firstLine="0"/>
    </w:pPr>
  </w:style>
  <w:style w:type="paragraph" w:customStyle="1" w:styleId="ListNote">
    <w:name w:val="List Note"/>
    <w:basedOn w:val="List"/>
    <w:rsid w:val="00000533"/>
    <w:pPr>
      <w:pBdr>
        <w:top w:val="single" w:sz="6" w:space="2" w:color="918585"/>
        <w:bottom w:val="single" w:sz="6" w:space="2" w:color="918585"/>
      </w:pBdr>
      <w:tabs>
        <w:tab w:val="left" w:pos="1021"/>
      </w:tabs>
      <w:ind w:firstLine="0"/>
    </w:pPr>
  </w:style>
  <w:style w:type="paragraph" w:customStyle="1" w:styleId="Warning">
    <w:name w:val="Warning"/>
    <w:basedOn w:val="BodyText"/>
    <w:rsid w:val="00000533"/>
    <w:pPr>
      <w:shd w:val="clear" w:color="auto" w:fill="D9D9D9"/>
      <w:tabs>
        <w:tab w:val="left" w:pos="992"/>
      </w:tabs>
      <w:ind w:left="119" w:right="119"/>
    </w:pPr>
    <w:rPr>
      <w:sz w:val="20"/>
    </w:rPr>
  </w:style>
  <w:style w:type="paragraph" w:customStyle="1" w:styleId="MarginIcons">
    <w:name w:val="Margin Icons"/>
    <w:basedOn w:val="BodyText"/>
    <w:rsid w:val="00000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533"/>
    <w:rPr>
      <w:rFonts w:ascii="Courier New" w:hAnsi="Courier New"/>
    </w:rPr>
  </w:style>
  <w:style w:type="paragraph" w:customStyle="1" w:styleId="NoteBullet">
    <w:name w:val="Note Bullet"/>
    <w:basedOn w:val="Note"/>
    <w:rsid w:val="00000533"/>
    <w:pPr>
      <w:tabs>
        <w:tab w:val="clear" w:pos="680"/>
      </w:tabs>
      <w:spacing w:before="60" w:after="60"/>
    </w:pPr>
  </w:style>
  <w:style w:type="paragraph" w:customStyle="1" w:styleId="SubHeading2">
    <w:name w:val="SubHeading2"/>
    <w:basedOn w:val="HeadingBase"/>
    <w:rsid w:val="00000533"/>
    <w:pPr>
      <w:spacing w:before="240" w:after="60"/>
    </w:pPr>
    <w:rPr>
      <w:sz w:val="20"/>
    </w:rPr>
  </w:style>
  <w:style w:type="paragraph" w:customStyle="1" w:styleId="SubHeading1">
    <w:name w:val="SubHeading1"/>
    <w:basedOn w:val="HeadingBase"/>
    <w:rsid w:val="00000533"/>
    <w:pPr>
      <w:spacing w:before="240" w:after="60"/>
    </w:pPr>
    <w:rPr>
      <w:color w:val="918585"/>
      <w:sz w:val="22"/>
    </w:rPr>
  </w:style>
  <w:style w:type="paragraph" w:customStyle="1" w:styleId="SideHeading">
    <w:name w:val="Side Heading"/>
    <w:basedOn w:val="HeadingBase"/>
    <w:rsid w:val="00000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533"/>
    <w:pPr>
      <w:tabs>
        <w:tab w:val="num" w:pos="360"/>
      </w:tabs>
    </w:pPr>
  </w:style>
  <w:style w:type="paragraph" w:styleId="PlainText">
    <w:name w:val="Plain Text"/>
    <w:basedOn w:val="Normal"/>
    <w:link w:val="PlainTextChar"/>
    <w:rsid w:val="00000533"/>
    <w:rPr>
      <w:sz w:val="20"/>
    </w:rPr>
  </w:style>
  <w:style w:type="character" w:customStyle="1" w:styleId="PlainTextChar">
    <w:name w:val="Plain Text Char"/>
    <w:basedOn w:val="DefaultParagraphFont"/>
    <w:link w:val="PlainText"/>
    <w:rsid w:val="00000533"/>
    <w:rPr>
      <w:rFonts w:ascii="Courier New" w:eastAsia="Times New Roman" w:hAnsi="Courier New" w:cs="Times New Roman"/>
      <w:sz w:val="20"/>
      <w:szCs w:val="20"/>
      <w:lang w:eastAsia="en-US"/>
    </w:rPr>
  </w:style>
  <w:style w:type="character" w:customStyle="1" w:styleId="MenuOption">
    <w:name w:val="Menu Option"/>
    <w:basedOn w:val="DefaultParagraphFont"/>
    <w:rsid w:val="00000533"/>
    <w:rPr>
      <w:b/>
      <w:smallCaps/>
    </w:rPr>
  </w:style>
  <w:style w:type="paragraph" w:customStyle="1" w:styleId="TableListNumber">
    <w:name w:val="Table List Number"/>
    <w:basedOn w:val="ListNumber"/>
    <w:rsid w:val="00000533"/>
    <w:pPr>
      <w:numPr>
        <w:numId w:val="0"/>
      </w:numPr>
    </w:pPr>
  </w:style>
  <w:style w:type="paragraph" w:styleId="TOC4">
    <w:name w:val="toc 4"/>
    <w:basedOn w:val="TOCBase"/>
    <w:next w:val="Normal"/>
    <w:semiHidden/>
    <w:rsid w:val="00000533"/>
    <w:pPr>
      <w:tabs>
        <w:tab w:val="right" w:leader="dot" w:pos="9071"/>
      </w:tabs>
      <w:ind w:left="1701"/>
    </w:pPr>
  </w:style>
  <w:style w:type="paragraph" w:customStyle="1" w:styleId="ListAlpha">
    <w:name w:val="List Alpha"/>
    <w:basedOn w:val="List"/>
    <w:rsid w:val="00000533"/>
    <w:pPr>
      <w:numPr>
        <w:numId w:val="9"/>
      </w:numPr>
    </w:pPr>
  </w:style>
  <w:style w:type="paragraph" w:customStyle="1" w:styleId="ListAlpha2">
    <w:name w:val="List Alpha 2"/>
    <w:basedOn w:val="List2"/>
    <w:rsid w:val="00000533"/>
    <w:pPr>
      <w:numPr>
        <w:numId w:val="8"/>
      </w:numPr>
    </w:pPr>
  </w:style>
  <w:style w:type="paragraph" w:styleId="List2">
    <w:name w:val="List 2"/>
    <w:basedOn w:val="BodyText"/>
    <w:rsid w:val="00000533"/>
    <w:pPr>
      <w:tabs>
        <w:tab w:val="left" w:pos="680"/>
      </w:tabs>
      <w:spacing w:before="60" w:after="60"/>
      <w:ind w:left="680" w:hanging="340"/>
    </w:pPr>
  </w:style>
  <w:style w:type="paragraph" w:styleId="List3">
    <w:name w:val="List 3"/>
    <w:basedOn w:val="BodyText"/>
    <w:rsid w:val="00000533"/>
    <w:pPr>
      <w:tabs>
        <w:tab w:val="left" w:pos="1021"/>
      </w:tabs>
      <w:spacing w:before="60" w:after="60"/>
      <w:ind w:left="1020" w:hanging="340"/>
    </w:pPr>
  </w:style>
  <w:style w:type="paragraph" w:styleId="List4">
    <w:name w:val="List 4"/>
    <w:basedOn w:val="BodyText"/>
    <w:rsid w:val="00000533"/>
    <w:pPr>
      <w:tabs>
        <w:tab w:val="left" w:pos="1361"/>
      </w:tabs>
      <w:spacing w:before="60" w:after="60"/>
      <w:ind w:left="1361" w:hanging="340"/>
    </w:pPr>
  </w:style>
  <w:style w:type="paragraph" w:styleId="List5">
    <w:name w:val="List 5"/>
    <w:basedOn w:val="BodyText"/>
    <w:rsid w:val="00000533"/>
    <w:pPr>
      <w:tabs>
        <w:tab w:val="left" w:pos="1701"/>
      </w:tabs>
      <w:spacing w:before="60" w:after="60"/>
      <w:ind w:left="1701" w:hanging="340"/>
    </w:pPr>
  </w:style>
  <w:style w:type="paragraph" w:styleId="ListBullet3">
    <w:name w:val="List Bullet 3"/>
    <w:basedOn w:val="List3"/>
    <w:rsid w:val="00000533"/>
    <w:pPr>
      <w:numPr>
        <w:numId w:val="14"/>
      </w:numPr>
      <w:tabs>
        <w:tab w:val="clear" w:pos="1021"/>
      </w:tabs>
      <w:ind w:left="1037" w:hanging="357"/>
    </w:pPr>
  </w:style>
  <w:style w:type="paragraph" w:styleId="ListBullet4">
    <w:name w:val="List Bullet 4"/>
    <w:basedOn w:val="List4"/>
    <w:rsid w:val="00000533"/>
    <w:pPr>
      <w:numPr>
        <w:numId w:val="3"/>
      </w:numPr>
      <w:tabs>
        <w:tab w:val="clear" w:pos="1361"/>
      </w:tabs>
    </w:pPr>
  </w:style>
  <w:style w:type="paragraph" w:styleId="ListBullet5">
    <w:name w:val="List Bullet 5"/>
    <w:basedOn w:val="List5"/>
    <w:rsid w:val="00000533"/>
    <w:pPr>
      <w:numPr>
        <w:numId w:val="4"/>
      </w:numPr>
    </w:pPr>
  </w:style>
  <w:style w:type="paragraph" w:styleId="ListContinue2">
    <w:name w:val="List Continue 2"/>
    <w:basedOn w:val="List2"/>
    <w:rsid w:val="00000533"/>
    <w:pPr>
      <w:ind w:firstLine="0"/>
    </w:pPr>
  </w:style>
  <w:style w:type="paragraph" w:styleId="ListContinue3">
    <w:name w:val="List Continue 3"/>
    <w:basedOn w:val="List3"/>
    <w:rsid w:val="00000533"/>
    <w:pPr>
      <w:ind w:left="1021" w:firstLine="0"/>
    </w:pPr>
  </w:style>
  <w:style w:type="paragraph" w:styleId="ListContinue4">
    <w:name w:val="List Continue 4"/>
    <w:basedOn w:val="List4"/>
    <w:rsid w:val="00000533"/>
    <w:pPr>
      <w:ind w:firstLine="0"/>
    </w:pPr>
  </w:style>
  <w:style w:type="paragraph" w:styleId="ListContinue5">
    <w:name w:val="List Continue 5"/>
    <w:basedOn w:val="List5"/>
    <w:rsid w:val="00000533"/>
    <w:pPr>
      <w:ind w:firstLine="0"/>
    </w:pPr>
  </w:style>
  <w:style w:type="paragraph" w:styleId="ListNumber3">
    <w:name w:val="List Number 3"/>
    <w:basedOn w:val="List3"/>
    <w:rsid w:val="00000533"/>
    <w:pPr>
      <w:numPr>
        <w:numId w:val="5"/>
      </w:numPr>
    </w:pPr>
  </w:style>
  <w:style w:type="paragraph" w:styleId="ListNumber4">
    <w:name w:val="List Number 4"/>
    <w:basedOn w:val="List4"/>
    <w:rsid w:val="00000533"/>
    <w:pPr>
      <w:numPr>
        <w:numId w:val="6"/>
      </w:numPr>
    </w:pPr>
  </w:style>
  <w:style w:type="paragraph" w:styleId="ListNumber5">
    <w:name w:val="List Number 5"/>
    <w:basedOn w:val="List5"/>
    <w:rsid w:val="00000533"/>
    <w:pPr>
      <w:numPr>
        <w:numId w:val="7"/>
      </w:numPr>
    </w:pPr>
  </w:style>
  <w:style w:type="paragraph" w:styleId="BlockText">
    <w:name w:val="Block Text"/>
    <w:basedOn w:val="Normal"/>
    <w:rsid w:val="00000533"/>
    <w:pPr>
      <w:spacing w:after="120"/>
      <w:ind w:left="1440" w:right="1440"/>
    </w:pPr>
  </w:style>
  <w:style w:type="character" w:customStyle="1" w:styleId="Subscript">
    <w:name w:val="Subscript"/>
    <w:basedOn w:val="DefaultParagraphFont"/>
    <w:rsid w:val="00000533"/>
    <w:rPr>
      <w:sz w:val="16"/>
      <w:vertAlign w:val="subscript"/>
    </w:rPr>
  </w:style>
  <w:style w:type="character" w:customStyle="1" w:styleId="Superscript">
    <w:name w:val="Superscript"/>
    <w:basedOn w:val="DefaultParagraphFont"/>
    <w:rsid w:val="00000533"/>
    <w:rPr>
      <w:sz w:val="16"/>
      <w:vertAlign w:val="superscript"/>
    </w:rPr>
  </w:style>
  <w:style w:type="character" w:customStyle="1" w:styleId="Symbols">
    <w:name w:val="Symbols"/>
    <w:basedOn w:val="DefaultParagraphFont"/>
    <w:rsid w:val="00000533"/>
    <w:rPr>
      <w:rFonts w:ascii="Symbol" w:hAnsi="Symbol"/>
    </w:rPr>
  </w:style>
  <w:style w:type="character" w:customStyle="1" w:styleId="MenuOptions">
    <w:name w:val="Menu Options"/>
    <w:basedOn w:val="DefaultParagraphFont"/>
    <w:rsid w:val="00000533"/>
    <w:rPr>
      <w:rFonts w:ascii="Arial Narrow" w:hAnsi="Arial Narrow"/>
      <w:smallCaps/>
    </w:rPr>
  </w:style>
  <w:style w:type="character" w:customStyle="1" w:styleId="Buttons">
    <w:name w:val="Buttons"/>
    <w:basedOn w:val="DefaultParagraphFont"/>
    <w:rsid w:val="00000533"/>
    <w:rPr>
      <w:b/>
    </w:rPr>
  </w:style>
  <w:style w:type="character" w:customStyle="1" w:styleId="Underlined">
    <w:name w:val="Underlined"/>
    <w:basedOn w:val="DefaultParagraphFont"/>
    <w:rsid w:val="00000533"/>
    <w:rPr>
      <w:u w:val="single"/>
    </w:rPr>
  </w:style>
  <w:style w:type="paragraph" w:customStyle="1" w:styleId="TableBodyTextRight">
    <w:name w:val="Table Body Text Right"/>
    <w:basedOn w:val="TableBodyText"/>
    <w:rsid w:val="00000533"/>
    <w:pPr>
      <w:widowControl w:val="0"/>
      <w:autoSpaceDE w:val="0"/>
      <w:autoSpaceDN w:val="0"/>
      <w:adjustRightInd w:val="0"/>
      <w:jc w:val="right"/>
    </w:pPr>
    <w:rPr>
      <w:rFonts w:cs="Arial"/>
      <w:szCs w:val="18"/>
    </w:rPr>
  </w:style>
  <w:style w:type="paragraph" w:customStyle="1" w:styleId="CopyrightText">
    <w:name w:val="Copyright Text"/>
    <w:basedOn w:val="BodyText"/>
    <w:rsid w:val="00000533"/>
    <w:rPr>
      <w:sz w:val="18"/>
    </w:rPr>
  </w:style>
  <w:style w:type="paragraph" w:customStyle="1" w:styleId="BodySmallRight">
    <w:name w:val="Body Small Right"/>
    <w:basedOn w:val="BodyTextRight"/>
    <w:rsid w:val="00000533"/>
    <w:rPr>
      <w:sz w:val="18"/>
      <w:szCs w:val="18"/>
    </w:rPr>
  </w:style>
  <w:style w:type="paragraph" w:customStyle="1" w:styleId="MarginEdition">
    <w:name w:val="Margin Edition"/>
    <w:basedOn w:val="MarginNote"/>
    <w:rsid w:val="00000533"/>
    <w:pPr>
      <w:spacing w:before="0" w:after="0"/>
    </w:pPr>
    <w:rPr>
      <w:rFonts w:ascii="Times New Roman" w:hAnsi="Times New Roman"/>
      <w:color w:val="999999"/>
    </w:rPr>
  </w:style>
  <w:style w:type="paragraph" w:customStyle="1" w:styleId="Spacer">
    <w:name w:val="Spacer"/>
    <w:basedOn w:val="Normal"/>
    <w:rsid w:val="00000533"/>
    <w:rPr>
      <w:sz w:val="2"/>
      <w:szCs w:val="2"/>
    </w:rPr>
  </w:style>
  <w:style w:type="character" w:customStyle="1" w:styleId="Small">
    <w:name w:val="Small"/>
    <w:basedOn w:val="DefaultParagraphFont"/>
    <w:rsid w:val="00000533"/>
    <w:rPr>
      <w:sz w:val="16"/>
    </w:rPr>
  </w:style>
  <w:style w:type="paragraph" w:customStyle="1" w:styleId="WideTable">
    <w:name w:val="Wide Table"/>
    <w:basedOn w:val="Normal"/>
    <w:rsid w:val="00000533"/>
    <w:pPr>
      <w:ind w:left="-1418"/>
    </w:pPr>
    <w:rPr>
      <w:sz w:val="2"/>
      <w:szCs w:val="2"/>
    </w:rPr>
  </w:style>
  <w:style w:type="character" w:styleId="PageNumber">
    <w:name w:val="page number"/>
    <w:basedOn w:val="DefaultParagraphFont"/>
    <w:rsid w:val="00000533"/>
  </w:style>
  <w:style w:type="paragraph" w:styleId="Quote">
    <w:name w:val="Quote"/>
    <w:basedOn w:val="Heading1"/>
    <w:link w:val="QuoteChar"/>
    <w:qFormat/>
    <w:rsid w:val="00000533"/>
    <w:rPr>
      <w:b w:val="0"/>
      <w:sz w:val="72"/>
      <w:szCs w:val="72"/>
      <w:lang w:val="en-NZ"/>
    </w:rPr>
  </w:style>
  <w:style w:type="character" w:customStyle="1" w:styleId="QuoteChar">
    <w:name w:val="Quote Char"/>
    <w:basedOn w:val="DefaultParagraphFont"/>
    <w:link w:val="Quote"/>
    <w:rsid w:val="00000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533"/>
    <w:pPr>
      <w:pageBreakBefore/>
    </w:pPr>
  </w:style>
  <w:style w:type="paragraph" w:customStyle="1" w:styleId="Border">
    <w:name w:val="Border"/>
    <w:basedOn w:val="Normal"/>
    <w:qFormat/>
    <w:rsid w:val="00000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533"/>
    <w:rPr>
      <w:b/>
      <w:bCs/>
      <w:i/>
      <w:iCs/>
      <w:color w:val="auto"/>
    </w:rPr>
  </w:style>
  <w:style w:type="paragraph" w:styleId="IntenseQuote">
    <w:name w:val="Intense Quote"/>
    <w:basedOn w:val="Normal"/>
    <w:next w:val="Normal"/>
    <w:link w:val="IntenseQuoteChar"/>
    <w:uiPriority w:val="30"/>
    <w:qFormat/>
    <w:rsid w:val="00000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533"/>
    <w:rPr>
      <w:smallCaps/>
      <w:color w:val="auto"/>
      <w:u w:val="single"/>
    </w:rPr>
  </w:style>
  <w:style w:type="character" w:styleId="IntenseReference">
    <w:name w:val="Intense Reference"/>
    <w:basedOn w:val="DefaultParagraphFont"/>
    <w:uiPriority w:val="32"/>
    <w:qFormat/>
    <w:rsid w:val="00000533"/>
    <w:rPr>
      <w:b/>
      <w:bCs/>
      <w:smallCaps/>
      <w:color w:val="auto"/>
      <w:spacing w:val="5"/>
      <w:u w:val="single"/>
    </w:rPr>
  </w:style>
  <w:style w:type="paragraph" w:customStyle="1" w:styleId="2ColumnHeading">
    <w:name w:val="2Column Heading"/>
    <w:basedOn w:val="BodyText"/>
    <w:qFormat/>
    <w:rsid w:val="00000533"/>
    <w:pPr>
      <w:spacing w:after="60"/>
      <w:ind w:left="-2268"/>
    </w:pPr>
    <w:rPr>
      <w:b/>
    </w:rPr>
  </w:style>
  <w:style w:type="paragraph" w:customStyle="1" w:styleId="Heading1TOC">
    <w:name w:val="Heading1 TOC"/>
    <w:basedOn w:val="Normal"/>
    <w:qFormat/>
    <w:rsid w:val="00000533"/>
    <w:pPr>
      <w:spacing w:before="240" w:after="120"/>
    </w:pPr>
    <w:rPr>
      <w:rFonts w:ascii="Times New Roman" w:hAnsi="Times New Roman"/>
      <w:b/>
      <w:sz w:val="32"/>
    </w:rPr>
  </w:style>
  <w:style w:type="paragraph" w:customStyle="1" w:styleId="Heading2TOC">
    <w:name w:val="Heading2 TOC"/>
    <w:basedOn w:val="Normal"/>
    <w:qFormat/>
    <w:rsid w:val="00000533"/>
    <w:pPr>
      <w:spacing w:before="240" w:after="60"/>
    </w:pPr>
    <w:rPr>
      <w:rFonts w:ascii="Times New Roman" w:hAnsi="Times New Roman"/>
      <w:b/>
      <w:sz w:val="28"/>
    </w:rPr>
  </w:style>
  <w:style w:type="character" w:customStyle="1" w:styleId="Underline">
    <w:name w:val="Underline"/>
    <w:basedOn w:val="DefaultParagraphFont"/>
    <w:qFormat/>
    <w:rsid w:val="00000533"/>
    <w:rPr>
      <w:u w:val="single"/>
    </w:rPr>
  </w:style>
  <w:style w:type="character" w:customStyle="1" w:styleId="BoldandItalics">
    <w:name w:val="Bold and Italics"/>
    <w:qFormat/>
    <w:rsid w:val="00000533"/>
    <w:rPr>
      <w:b/>
      <w:i/>
      <w:u w:val="none"/>
    </w:rPr>
  </w:style>
  <w:style w:type="paragraph" w:styleId="BalloonText">
    <w:name w:val="Balloon Text"/>
    <w:basedOn w:val="Normal"/>
    <w:link w:val="BalloonTextChar"/>
    <w:rsid w:val="00000533"/>
    <w:rPr>
      <w:rFonts w:ascii="Tahoma" w:hAnsi="Tahoma" w:cs="Tahoma"/>
      <w:sz w:val="16"/>
      <w:szCs w:val="16"/>
    </w:rPr>
  </w:style>
  <w:style w:type="character" w:customStyle="1" w:styleId="BalloonTextChar">
    <w:name w:val="Balloon Text Char"/>
    <w:basedOn w:val="DefaultParagraphFont"/>
    <w:link w:val="BalloonText"/>
    <w:rsid w:val="00000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5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533"/>
    <w:rPr>
      <w:b/>
      <w:color w:val="660033"/>
      <w:spacing w:val="0"/>
    </w:rPr>
  </w:style>
  <w:style w:type="paragraph" w:customStyle="1" w:styleId="Nameditemlist">
    <w:name w:val="Named item list"/>
    <w:basedOn w:val="BodyText"/>
    <w:qFormat/>
    <w:rsid w:val="00000533"/>
    <w:pPr>
      <w:tabs>
        <w:tab w:val="left" w:pos="2835"/>
      </w:tabs>
      <w:ind w:left="2835" w:hanging="2835"/>
    </w:pPr>
  </w:style>
  <w:style w:type="paragraph" w:customStyle="1" w:styleId="BodyTextnopadding">
    <w:name w:val="Body Text no padding"/>
    <w:basedOn w:val="BodyText"/>
    <w:qFormat/>
    <w:rsid w:val="00000533"/>
    <w:pPr>
      <w:spacing w:before="0" w:after="0"/>
    </w:pPr>
  </w:style>
  <w:style w:type="paragraph" w:customStyle="1" w:styleId="BodyTextBold">
    <w:name w:val="Body Text Bold"/>
    <w:basedOn w:val="BodyText"/>
    <w:qFormat/>
    <w:rsid w:val="00000533"/>
    <w:rPr>
      <w:b/>
    </w:rPr>
  </w:style>
  <w:style w:type="character" w:styleId="Hyperlink">
    <w:name w:val="Hyperlink"/>
    <w:basedOn w:val="DefaultParagraphFont"/>
    <w:uiPriority w:val="99"/>
    <w:unhideWhenUsed/>
    <w:rsid w:val="005401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2613</Words>
  <Characters>17876</Characters>
  <Application>Microsoft Office Word</Application>
  <DocSecurity>0</DocSecurity>
  <Lines>470</Lines>
  <Paragraphs>243</Paragraphs>
  <ScaleCrop>false</ScaleCrop>
  <Company>Author-it Software Corporation Ltd.</Company>
  <LinksUpToDate>false</LinksUpToDate>
  <CharactersWithSpaces>20246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UETTDRTS29 Develop power systems secondary isolation instructional documents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2025-03-02T00:45:00Z</dcterms:created>
  <dcterms:modified xsi:type="dcterms:W3CDTF">2025-03-02T00:45:00Z</dcterms:modified>
</cp:coreProperties>
</file>