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411" w:rsidP="00A72411">
      <w:pPr>
        <w:pStyle w:val="Title"/>
      </w:pPr>
      <w:r>
        <w:fldChar w:fldCharType="begin"/>
      </w:r>
      <w:r>
        <w:instrText xml:space="preserve"> TITLE   \* MERGEFORMAT </w:instrText>
      </w:r>
      <w:r>
        <w:fldChar w:fldCharType="separate"/>
      </w:r>
      <w:r>
        <w:t>UETTDRTS27 Perform accuracy checks on power systems instrument transformers</w:t>
      </w:r>
      <w:r>
        <w:fldChar w:fldCharType="end"/>
      </w:r>
    </w:p>
    <w:p w:rsidR="00A72411" w:rsidP="00A72411">
      <w:pPr>
        <w:pStyle w:val="Version"/>
        <w:sectPr w:rsidSect="005945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546" w:rsidP="00594546">
      <w:pPr>
        <w:pStyle w:val="SuperHeading"/>
      </w:pPr>
      <w:r w:rsidRPr="00594546">
        <w:t>UETTDRTS27 Perform accuracy checks on power systems instrument transformers</w:t>
      </w:r>
    </w:p>
    <w:p w:rsidR="00000000" w:rsidRPr="00594546" w:rsidP="00594546">
      <w:pPr>
        <w:pStyle w:val="Heading1"/>
      </w:pPr>
      <w:bookmarkStart w:id="1" w:name="O_1005556"/>
      <w:bookmarkEnd w:id="1"/>
      <w:r w:rsidRPr="00594546">
        <w:t>Modification History</w:t>
      </w:r>
    </w:p>
    <w:tbl>
      <w:tblPr>
        <w:tblW w:w="9497" w:type="dxa"/>
        <w:tblLayout w:type="fixed"/>
        <w:tblCellMar>
          <w:left w:w="62" w:type="dxa"/>
          <w:right w:w="62" w:type="dxa"/>
        </w:tblCellMar>
        <w:tblLook w:val="0000"/>
      </w:tblPr>
      <w:tblGrid>
        <w:gridCol w:w="9497"/>
      </w:tblGrid>
      <w:tr w:rsidTr="005945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t>Release 1. This is the first release of this unit of competency in the UET Transmission, Distribution and Rail Sector Training Package.</w:t>
            </w:r>
          </w:p>
        </w:tc>
      </w:tr>
    </w:tbl>
    <w:p w:rsidR="00000000" w:rsidRPr="00594546" w:rsidP="00594546">
      <w:pPr>
        <w:pStyle w:val="NoPaddingFontSize1"/>
      </w:pPr>
    </w:p>
    <w:p w:rsidR="00000000" w:rsidRPr="00594546" w:rsidP="00594546">
      <w:pPr>
        <w:pStyle w:val="AllowPageBreak"/>
      </w:pPr>
    </w:p>
    <w:p w:rsidR="00000000" w:rsidRPr="00594546" w:rsidP="00594546">
      <w:pPr>
        <w:pStyle w:val="Heading1"/>
      </w:pPr>
      <w:bookmarkStart w:id="2" w:name="O_1005557"/>
      <w:bookmarkEnd w:id="2"/>
      <w:r w:rsidRPr="00594546">
        <w:t>Application</w:t>
      </w:r>
    </w:p>
    <w:tbl>
      <w:tblPr>
        <w:tblW w:w="9497" w:type="dxa"/>
        <w:tblLayout w:type="fixed"/>
        <w:tblCellMar>
          <w:left w:w="62" w:type="dxa"/>
          <w:right w:w="62" w:type="dxa"/>
        </w:tblCellMar>
        <w:tblLook w:val="0000"/>
      </w:tblPr>
      <w:tblGrid>
        <w:gridCol w:w="9497"/>
      </w:tblGrid>
      <w:tr w:rsidTr="005945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t>This unit covers undertaking accuracy checks on instrument transformers and includes proving their functionality. It also includes both current and voltage instrument transformers having various operating principles, which are</w:t>
            </w:r>
            <w:r w:rsidRPr="00594546">
              <w:t xml:space="preserve"> designed for metering, protection, monitoring or control usage. It also encompasses tasks associated with the isolation from other secondary circuits, inspection, measurement of excitation curves, measurement of phase and ratio errors and comparison of re</w:t>
            </w:r>
            <w:r w:rsidRPr="00594546">
              <w:t>sults with previous historical results and/or published specifications.</w:t>
            </w:r>
          </w:p>
          <w:p w:rsidR="00000000" w:rsidRPr="00594546" w:rsidP="00594546">
            <w:pPr>
              <w:pStyle w:val="BodyText"/>
            </w:pPr>
            <w:r w:rsidRPr="00594546">
              <w:t xml:space="preserve">The application of the skills and knowledge described in this unit may require a licence/registration to practice in the workplace subject to regulations for undertaking of electrical </w:t>
            </w:r>
            <w:r w:rsidRPr="00594546">
              <w:t xml:space="preserve">work.  </w:t>
            </w:r>
          </w:p>
          <w:p w:rsidR="00000000" w:rsidRPr="00594546" w:rsidP="00594546">
            <w:pPr>
              <w:pStyle w:val="BodyText"/>
            </w:pPr>
            <w:r w:rsidRPr="00594546">
              <w:t>Other conditions may apply under state and territory legislative and regulatory licencing requirements which must be confirmed prior to commencing this unit.</w:t>
            </w:r>
          </w:p>
        </w:tc>
      </w:tr>
    </w:tbl>
    <w:p w:rsidR="00000000" w:rsidRPr="00594546" w:rsidP="00594546">
      <w:pPr>
        <w:pStyle w:val="NoPaddingFontSize1"/>
      </w:pPr>
    </w:p>
    <w:p w:rsidR="00000000" w:rsidRPr="00594546" w:rsidP="00594546">
      <w:pPr>
        <w:pStyle w:val="AllowPageBreak"/>
      </w:pPr>
    </w:p>
    <w:p w:rsidR="00000000" w:rsidRPr="00594546" w:rsidP="00594546">
      <w:pPr>
        <w:pStyle w:val="Heading1"/>
      </w:pPr>
      <w:bookmarkStart w:id="3" w:name="O_1005558"/>
      <w:bookmarkEnd w:id="3"/>
      <w:r w:rsidRPr="00594546">
        <w:t>Pre-requisite Unit</w:t>
      </w:r>
    </w:p>
    <w:tbl>
      <w:tblPr>
        <w:tblW w:w="9497" w:type="dxa"/>
        <w:tblLayout w:type="fixed"/>
        <w:tblCellMar>
          <w:left w:w="62" w:type="dxa"/>
          <w:right w:w="62" w:type="dxa"/>
        </w:tblCellMar>
        <w:tblLook w:val="0000"/>
      </w:tblPr>
      <w:tblGrid>
        <w:gridCol w:w="9497"/>
      </w:tblGrid>
      <w:tr w:rsidTr="005945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t>Common Unit Group</w:t>
            </w:r>
          </w:p>
          <w:p w:rsidR="00000000" w:rsidRPr="00594546" w:rsidP="00594546">
            <w:pPr>
              <w:pStyle w:val="BodyText"/>
            </w:pPr>
            <w:r w:rsidRPr="00594546">
              <w:t>UEENEED104A Use engineering appl</w:t>
            </w:r>
            <w:r w:rsidRPr="00594546">
              <w:t>ications software on personal computers</w:t>
            </w:r>
          </w:p>
          <w:p w:rsidR="00000000" w:rsidRPr="00594546" w:rsidP="00594546">
            <w:pPr>
              <w:pStyle w:val="BodyText"/>
            </w:pPr>
            <w:r w:rsidRPr="00594546">
              <w:t>UEENEEE101A Apply Occupational Health and Safety regulations, codes and practices in the workplace</w:t>
            </w:r>
          </w:p>
          <w:p w:rsidR="00000000" w:rsidRPr="00594546" w:rsidP="00594546">
            <w:pPr>
              <w:pStyle w:val="BodyText"/>
            </w:pPr>
            <w:r w:rsidRPr="00594546">
              <w:t>UEENEEE102A Fabricate, assemble and dismantle utilities industry components</w:t>
            </w:r>
          </w:p>
          <w:p w:rsidR="00000000" w:rsidRPr="00594546" w:rsidP="00594546">
            <w:pPr>
              <w:pStyle w:val="BodyText"/>
            </w:pPr>
            <w:r w:rsidRPr="00594546">
              <w:t>UEENEEE104A Solve problems in d.c. circui</w:t>
            </w:r>
            <w:r w:rsidRPr="00594546">
              <w:t>ts</w:t>
            </w:r>
          </w:p>
          <w:p w:rsidR="00000000" w:rsidRPr="00594546" w:rsidP="00594546">
            <w:pPr>
              <w:pStyle w:val="BodyText"/>
            </w:pPr>
            <w:r w:rsidRPr="00594546">
              <w:t>UEENEEE107A Use drawings, diagrams, schedules, standards, codes and specifications</w:t>
            </w:r>
          </w:p>
          <w:p w:rsidR="00000000" w:rsidRPr="00594546" w:rsidP="00594546">
            <w:pPr>
              <w:pStyle w:val="BodyText"/>
            </w:pPr>
            <w:r w:rsidRPr="00594546">
              <w:t>UEENEEE124A Compile and produce an energy sector detailed report</w:t>
            </w:r>
          </w:p>
          <w:p w:rsidR="00000000" w:rsidRPr="00594546" w:rsidP="00594546">
            <w:pPr>
              <w:pStyle w:val="BodyText"/>
            </w:pPr>
            <w:r w:rsidRPr="00594546">
              <w:t>UEENEEE125A Provide engineering solutions for problems in complex multiple path circuits</w:t>
            </w:r>
          </w:p>
          <w:p w:rsidR="00000000" w:rsidRPr="00594546" w:rsidP="00594546">
            <w:pPr>
              <w:pStyle w:val="BodyText"/>
            </w:pPr>
            <w:r w:rsidRPr="00594546">
              <w:t>UEENEEE126A Provide solutions to basic engineering computational problems</w:t>
            </w:r>
          </w:p>
          <w:p w:rsidR="00000000" w:rsidRPr="00594546" w:rsidP="00594546">
            <w:pPr>
              <w:pStyle w:val="BodyText"/>
            </w:pPr>
            <w:r w:rsidRPr="00594546">
              <w:t>UEENEEG101A Solve problems in electromagnetic devices and related circuits</w:t>
            </w:r>
          </w:p>
          <w:p w:rsidR="00000000" w:rsidRPr="00594546" w:rsidP="00594546">
            <w:pPr>
              <w:pStyle w:val="BodyText"/>
            </w:pPr>
            <w:r w:rsidRPr="00594546">
              <w:t>UEENEEG102A Solve problems in low voltage a.c. circuits</w:t>
            </w:r>
          </w:p>
          <w:p w:rsidR="00000000" w:rsidRPr="00594546" w:rsidP="00594546">
            <w:pPr>
              <w:pStyle w:val="BodyText"/>
            </w:pPr>
            <w:r w:rsidRPr="00594546">
              <w:t>UEENEEG149A Provide engineering solutions to proble</w:t>
            </w:r>
            <w:r w:rsidRPr="00594546">
              <w:t>ms in complex polyphase power circuits</w:t>
            </w:r>
          </w:p>
          <w:p w:rsidR="00000000" w:rsidRPr="00594546" w:rsidP="00594546">
            <w:pPr>
              <w:pStyle w:val="BodyText"/>
            </w:pPr>
            <w:r w:rsidRPr="00594546">
              <w:t>UETTDREL11 Apply sustainable energy and environmental procedures</w:t>
            </w:r>
          </w:p>
          <w:p w:rsidR="00000000" w:rsidRPr="00594546" w:rsidP="00594546">
            <w:pPr>
              <w:pStyle w:val="BodyText"/>
            </w:pPr>
            <w:r w:rsidRPr="00594546">
              <w:t>UETTDREL16 Working safely near live electrical apparatus</w:t>
            </w:r>
          </w:p>
          <w:p w:rsidR="00000000" w:rsidRPr="00594546" w:rsidP="00594546">
            <w:pPr>
              <w:pStyle w:val="BodyText"/>
            </w:pPr>
            <w:r w:rsidRPr="00594546">
              <w:t>UETTDRIS62 Implement and monitor the power system organisational WHS/OHS policies, procedures a</w:t>
            </w:r>
            <w:r w:rsidRPr="00594546">
              <w:t>nd programs</w:t>
            </w:r>
          </w:p>
          <w:p w:rsidR="00000000" w:rsidRPr="00594546" w:rsidP="00594546">
            <w:pPr>
              <w:pStyle w:val="BodyText"/>
            </w:pPr>
            <w:r w:rsidRPr="00594546">
              <w:t>UETTDRIS63 Implement &amp; monitor power system environmental &amp; sustainable energy management policies &amp; procedures</w:t>
            </w:r>
          </w:p>
        </w:tc>
      </w:tr>
    </w:tbl>
    <w:p w:rsidR="00000000" w:rsidRPr="00594546" w:rsidP="00594546">
      <w:pPr>
        <w:pStyle w:val="NoPaddingFontSize1"/>
      </w:pPr>
    </w:p>
    <w:p w:rsidR="00000000" w:rsidRPr="00594546" w:rsidP="00594546">
      <w:pPr>
        <w:pStyle w:val="AllowPageBreak"/>
      </w:pPr>
    </w:p>
    <w:p w:rsidR="00000000" w:rsidRPr="00594546" w:rsidP="00594546">
      <w:pPr>
        <w:pStyle w:val="Heading1"/>
      </w:pPr>
      <w:bookmarkStart w:id="4" w:name="O_1005559"/>
      <w:bookmarkEnd w:id="4"/>
      <w:r w:rsidRPr="00594546">
        <w:t>Competency Field</w:t>
      </w:r>
    </w:p>
    <w:tbl>
      <w:tblPr>
        <w:tblW w:w="9497" w:type="dxa"/>
        <w:tblLayout w:type="fixed"/>
        <w:tblCellMar>
          <w:left w:w="62" w:type="dxa"/>
          <w:right w:w="62" w:type="dxa"/>
        </w:tblCellMar>
        <w:tblLook w:val="0000"/>
      </w:tblPr>
      <w:tblGrid>
        <w:gridCol w:w="9497"/>
      </w:tblGrid>
      <w:tr w:rsidTr="005945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t>Testing</w:t>
            </w:r>
          </w:p>
        </w:tc>
      </w:tr>
    </w:tbl>
    <w:p w:rsidR="00000000" w:rsidRPr="00594546" w:rsidP="00594546">
      <w:pPr>
        <w:pStyle w:val="NoPaddingFontSize1"/>
      </w:pPr>
    </w:p>
    <w:p w:rsidR="00000000" w:rsidRPr="00594546" w:rsidP="00594546">
      <w:pPr>
        <w:pStyle w:val="AllowPageBreak"/>
      </w:pPr>
    </w:p>
    <w:p w:rsidR="00000000" w:rsidRPr="00594546" w:rsidP="00594546">
      <w:pPr>
        <w:pStyle w:val="Heading1"/>
      </w:pPr>
      <w:bookmarkStart w:id="5" w:name="O_1005560"/>
      <w:bookmarkEnd w:id="5"/>
      <w:r w:rsidRPr="00594546">
        <w:t>Unit Sector</w:t>
      </w:r>
    </w:p>
    <w:tbl>
      <w:tblPr>
        <w:tblW w:w="9497" w:type="dxa"/>
        <w:tblLayout w:type="fixed"/>
        <w:tblCellMar>
          <w:left w:w="62" w:type="dxa"/>
          <w:right w:w="62" w:type="dxa"/>
        </w:tblCellMar>
        <w:tblLook w:val="0000"/>
      </w:tblPr>
      <w:tblGrid>
        <w:gridCol w:w="9497"/>
      </w:tblGrid>
      <w:tr w:rsidTr="005945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t>Not applicable.</w:t>
            </w:r>
          </w:p>
        </w:tc>
      </w:tr>
    </w:tbl>
    <w:p w:rsidR="00000000" w:rsidRPr="00594546" w:rsidP="00594546">
      <w:pPr>
        <w:pStyle w:val="NoPaddingFontSize1"/>
      </w:pPr>
    </w:p>
    <w:p w:rsidR="00000000" w:rsidRPr="00594546" w:rsidP="00594546">
      <w:pPr>
        <w:pStyle w:val="AllowPageBreak"/>
      </w:pPr>
    </w:p>
    <w:p w:rsidR="00000000" w:rsidRPr="00594546" w:rsidP="00594546">
      <w:pPr>
        <w:pStyle w:val="Heading1"/>
      </w:pPr>
      <w:bookmarkStart w:id="6" w:name="O_1005561"/>
      <w:bookmarkEnd w:id="6"/>
      <w:r w:rsidRPr="00594546">
        <w:t>Elements and Per</w:t>
      </w:r>
      <w:r w:rsidRPr="00594546">
        <w:t>formance Criteria</w:t>
      </w:r>
    </w:p>
    <w:tbl>
      <w:tblPr>
        <w:tblW w:w="9498" w:type="dxa"/>
        <w:tblLayout w:type="fixed"/>
        <w:tblCellMar>
          <w:left w:w="62" w:type="dxa"/>
          <w:right w:w="62" w:type="dxa"/>
        </w:tblCellMar>
        <w:tblLook w:val="0000"/>
      </w:tblPr>
      <w:tblGrid>
        <w:gridCol w:w="339"/>
        <w:gridCol w:w="2870"/>
        <w:gridCol w:w="697"/>
        <w:gridCol w:w="5592"/>
      </w:tblGrid>
      <w:tr w:rsidTr="0059454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PERFORMANCE CRITERIA</w:t>
            </w:r>
          </w:p>
        </w:tc>
      </w:tr>
      <w:tr w:rsidTr="0059454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Performance criteria describe the performance needed to demonstrate achievement of the element.</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rPr>
                <w:rStyle w:val="SpecialBold"/>
              </w:rPr>
              <w:t>Plan for accuracy checks on instrument transformers</w:t>
            </w: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Work health and safety (WHS)/occupational health and safety (OHS) practices/procedures and environmental and sustainable energy procedures, which may influence the performance of accuracy checks on instrument transformers, are reviewed and determined</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Purpose of the performance of accuracy checks on instrument transformers is established after data is analysed and expected outcomes of the work are confirmed with appropriate personnel</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Organisational established procedures on policies and speci</w:t>
            </w:r>
            <w:r w:rsidRPr="00594546">
              <w:t>fications for the performance of accuracy checks on instrument transformers are obtained or established with appropriate personnel</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Testing procedures are discussed with/directed to appropriate personnel in order to ascertain the project brief</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Testing parameters are established from organisational established procedures and policies and specifications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 xml:space="preserve">Equipment/tools and personal protective equipment (PPE) are selected based on specified performance </w:t>
            </w:r>
            <w:r w:rsidRPr="00594546">
              <w:t>criteria and established procedures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Work roles and tasks are allocated according to requirements and individual competencies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Work is prioritised and sequenced for the most efficient/effective outcome, completed within an acceptable timeframe, to a quality standard and in accordan</w:t>
            </w:r>
            <w:r w:rsidRPr="00594546">
              <w:t>ce with established procedures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Liaison and communication issues with others/authorised personnel, authorities, clients and land owners are resolved and activities coordinated to carry out work</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Risk control measures are identified, prioritise</w:t>
            </w:r>
            <w:r w:rsidRPr="00594546">
              <w:t>d and evaluated against the work schedule</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Relevant work permits are secured to coordinate the performance of work according to requirements and/or established procedures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rPr>
                <w:rStyle w:val="SpecialBold"/>
              </w:rPr>
              <w:t>Carry out accuracy checks on instrument transformers</w:t>
            </w: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Circuit/systems modelling is used to evaluate alternative proposals in accordance with established procedures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WHS/OHS and sustainable energy principles, functionality and practices to reduce the incidents of accidents and minimise waste are incorpor</w:t>
            </w:r>
            <w:r w:rsidRPr="00594546">
              <w:t>ated into the project in accordance with requirements and/or established procedures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Performance of accuracy checks on instrument transformer decisions are made on the basis of safety and effective outcomes according to requirements and/or establishe</w:t>
            </w:r>
            <w:r w:rsidRPr="00594546">
              <w:t>d procedures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Mathematical and/or engineering models of the performance of accuracy checks on instrument transformers are used to analyse the effectiveness of the finished project in accordance with requirements and established procedures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Technical advice is given regarding potential hazards, safety risks and control measures so that monitoring and preventative action can be undertaken and/or appropriate authorities consulted, where necessary, in accordance with requirements and established</w:t>
            </w:r>
            <w:r w:rsidRPr="00594546">
              <w:t xml:space="preserve"> procedures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Essential knowledge and associated skills are applied to analyse specific data and compare it with compliance specifications to ensure completion of the project within an agreed timeframe according to requirements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 xml:space="preserve">Accuracy checks </w:t>
            </w:r>
            <w:r w:rsidRPr="00594546">
              <w:t>on instrument transformers are undertaken according to requirements and established procedures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Work teams/groups are arranged/coordinated/evaluated to ensure planned goals are met according to established procedures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Solutions to non-routine problems are identified and actioned, using acquired essential knowledge and associated skills, according to requirements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Quality of work is monitored against personal performance agreement and/or established organisational</w:t>
            </w:r>
            <w:r w:rsidRPr="00594546">
              <w:t xml:space="preserve"> and professional standards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Strategic plans are developed incorporating organisation initiatives in accordance with established procedures</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rPr>
                <w:rStyle w:val="SpecialBold"/>
              </w:rPr>
              <w:t>Complete the performance of accuracy checks on instrument transformers</w:t>
            </w: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Final review of test results on</w:t>
            </w:r>
            <w:r w:rsidRPr="00594546">
              <w:t xml:space="preserve"> instrument transformers is undertaken to ensure they comply with all requirements and includes all specifications and documentations needed to complete the project</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Appropriate personnel are notified of completion and reports and/or completion documents are finalised/commissioned</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Reports and/or completion documents are submitted to relevant personnel/organisations for approval and, where applicable, statutory o</w:t>
            </w:r>
            <w:r w:rsidRPr="00594546">
              <w:t>r regulatory approval</w:t>
            </w:r>
          </w:p>
        </w:tc>
      </w:tr>
      <w:tr w:rsidTr="005945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45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t>Approved copies of the performance of accuracy checks on instrument transformers documents are issued and records are updated in accordance with established procedures</w:t>
            </w:r>
          </w:p>
        </w:tc>
      </w:tr>
    </w:tbl>
    <w:p w:rsidR="00000000" w:rsidRPr="00594546" w:rsidP="00594546">
      <w:pPr>
        <w:pStyle w:val="NoPaddingFontSize1"/>
      </w:pPr>
    </w:p>
    <w:p w:rsidR="00000000" w:rsidRPr="00594546" w:rsidP="00594546">
      <w:pPr>
        <w:pStyle w:val="AllowPageBreak"/>
      </w:pPr>
    </w:p>
    <w:p w:rsidR="00000000" w:rsidRPr="00594546" w:rsidP="00594546">
      <w:pPr>
        <w:pStyle w:val="Heading1"/>
      </w:pPr>
      <w:bookmarkStart w:id="7" w:name="O_1005562"/>
      <w:bookmarkEnd w:id="7"/>
      <w:r w:rsidRPr="00594546">
        <w:t>Foundation Skills</w:t>
      </w:r>
    </w:p>
    <w:tbl>
      <w:tblPr>
        <w:tblW w:w="9497" w:type="dxa"/>
        <w:tblLayout w:type="fixed"/>
        <w:tblCellMar>
          <w:left w:w="62" w:type="dxa"/>
          <w:right w:w="62" w:type="dxa"/>
        </w:tblCellMar>
        <w:tblLook w:val="0000"/>
      </w:tblPr>
      <w:tblGrid>
        <w:gridCol w:w="9497"/>
      </w:tblGrid>
      <w:tr w:rsidTr="005945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t>Foundation skills es</w:t>
            </w:r>
            <w:r w:rsidRPr="00594546">
              <w:t>sential to performance are explicit in the performance criteria of this unit of competency.</w:t>
            </w:r>
          </w:p>
        </w:tc>
      </w:tr>
    </w:tbl>
    <w:p w:rsidR="00000000" w:rsidRPr="00594546" w:rsidP="00594546">
      <w:pPr>
        <w:pStyle w:val="NoPaddingFontSize1"/>
      </w:pPr>
    </w:p>
    <w:p w:rsidR="00000000" w:rsidRPr="00594546" w:rsidP="00594546">
      <w:pPr>
        <w:pStyle w:val="AllowPageBreak"/>
      </w:pPr>
    </w:p>
    <w:p w:rsidR="00000000" w:rsidRPr="00594546" w:rsidP="00594546">
      <w:pPr>
        <w:pStyle w:val="Heading1"/>
      </w:pPr>
      <w:bookmarkStart w:id="8" w:name="O_1005563"/>
      <w:bookmarkEnd w:id="8"/>
      <w:r w:rsidRPr="00594546">
        <w:t>Range of Conditions</w:t>
      </w:r>
    </w:p>
    <w:tbl>
      <w:tblPr>
        <w:tblW w:w="9497" w:type="dxa"/>
        <w:tblLayout w:type="fixed"/>
        <w:tblCellMar>
          <w:left w:w="62" w:type="dxa"/>
          <w:right w:w="62" w:type="dxa"/>
        </w:tblCellMar>
        <w:tblLook w:val="0000"/>
      </w:tblPr>
      <w:tblGrid>
        <w:gridCol w:w="9497"/>
      </w:tblGrid>
      <w:tr w:rsidTr="005945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t>Range is restricted to essential operating conditions and any other variables essential to the work environment.</w:t>
            </w:r>
          </w:p>
          <w:p w:rsidR="00000000" w:rsidRPr="00594546" w:rsidP="00594546">
            <w:pPr>
              <w:pStyle w:val="BodyText"/>
            </w:pPr>
            <w:r w:rsidRPr="00594546">
              <w:t>Non-essential conditions may be found in the Companion Volume Implementation Guide.</w:t>
            </w:r>
          </w:p>
        </w:tc>
      </w:tr>
    </w:tbl>
    <w:p w:rsidR="00000000" w:rsidRPr="00594546" w:rsidP="00594546">
      <w:pPr>
        <w:pStyle w:val="NoPaddingFontSize1"/>
      </w:pPr>
    </w:p>
    <w:p w:rsidR="00000000" w:rsidRPr="00594546" w:rsidP="00594546">
      <w:pPr>
        <w:pStyle w:val="AllowPageBreak"/>
      </w:pPr>
    </w:p>
    <w:p w:rsidR="00000000" w:rsidRPr="00594546" w:rsidP="00594546">
      <w:pPr>
        <w:pStyle w:val="Heading1"/>
      </w:pPr>
      <w:bookmarkStart w:id="9" w:name="O_1005564"/>
      <w:bookmarkEnd w:id="9"/>
      <w:r w:rsidRPr="00594546">
        <w:t>Unit Mapping Information</w:t>
      </w:r>
    </w:p>
    <w:tbl>
      <w:tblPr>
        <w:tblW w:w="9497" w:type="dxa"/>
        <w:tblLayout w:type="fixed"/>
        <w:tblCellMar>
          <w:left w:w="62" w:type="dxa"/>
          <w:right w:w="62" w:type="dxa"/>
        </w:tblCellMar>
        <w:tblLook w:val="0000"/>
      </w:tblPr>
      <w:tblGrid>
        <w:gridCol w:w="9497"/>
      </w:tblGrid>
      <w:tr w:rsidTr="005945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t>This unit replaces and is equivalent to UETTDRTS27A Perform accuracy checks on power systems instrument transformers.</w:t>
            </w:r>
          </w:p>
        </w:tc>
      </w:tr>
    </w:tbl>
    <w:p w:rsidR="00000000" w:rsidRPr="00594546" w:rsidP="00594546">
      <w:pPr>
        <w:pStyle w:val="NoPaddingFontSize1"/>
      </w:pPr>
    </w:p>
    <w:p w:rsidR="00000000" w:rsidRPr="00594546" w:rsidP="00594546">
      <w:pPr>
        <w:pStyle w:val="AllowPageBreak"/>
      </w:pPr>
    </w:p>
    <w:p w:rsidR="00000000" w:rsidRPr="00594546" w:rsidP="00594546">
      <w:pPr>
        <w:pStyle w:val="Heading1"/>
      </w:pPr>
      <w:bookmarkStart w:id="10" w:name="O_1005571"/>
      <w:bookmarkEnd w:id="10"/>
      <w:r w:rsidRPr="00594546">
        <w:t>Links</w:t>
      </w:r>
    </w:p>
    <w:p w:rsidR="00000000" w:rsidRPr="00594546" w:rsidP="00A72411">
      <w:pPr>
        <w:pStyle w:val="BodyText"/>
      </w:pPr>
      <w:r w:rsidRPr="0059454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D0F80">
        <w:rPr>
          <w:rStyle w:val="Hyperlink"/>
        </w:rPr>
        <w:t>https://vetnet.gov.au/Pages/TrainingDocs.aspx?q=229bace1-b7bc-4653-9300-dffb13ecfad7</w:t>
      </w:r>
      <w:r>
        <w:fldChar w:fldCharType="end"/>
      </w:r>
    </w:p>
    <w:p w:rsidR="00000000" w:rsidRPr="00594546" w:rsidP="00A72411">
      <w:pPr>
        <w:pStyle w:val="BodyText"/>
        <w:sectPr w:rsidSect="00594546">
          <w:headerReference w:type="default" r:id="rId10"/>
          <w:footerReference w:type="default" r:id="rId11"/>
          <w:pgSz w:w="11908" w:h="16833"/>
          <w:pgMar w:top="1702" w:right="1418" w:bottom="1702" w:left="1418" w:header="992" w:footer="992" w:gutter="0"/>
          <w:cols w:space="720"/>
          <w:noEndnote/>
          <w:docGrid w:linePitch="299"/>
        </w:sectPr>
      </w:pPr>
    </w:p>
    <w:p w:rsidR="00000000" w:rsidRPr="00594546" w:rsidP="00594546">
      <w:pPr>
        <w:pStyle w:val="SuperHeading"/>
      </w:pPr>
      <w:r w:rsidRPr="00594546">
        <w:t>Assessment Requirements f</w:t>
      </w:r>
      <w:r w:rsidRPr="00594546">
        <w:t>or UETTDRTS27 Perform accuracy checks on power systems instrument transformers</w:t>
      </w:r>
    </w:p>
    <w:p w:rsidR="00000000" w:rsidRPr="00594546" w:rsidP="00594546">
      <w:pPr>
        <w:pStyle w:val="Heading1"/>
      </w:pPr>
      <w:bookmarkStart w:id="11" w:name="O_1005566"/>
      <w:bookmarkEnd w:id="11"/>
      <w:r w:rsidRPr="00594546">
        <w:t>Modification History</w:t>
      </w:r>
    </w:p>
    <w:tbl>
      <w:tblPr>
        <w:tblW w:w="9497" w:type="dxa"/>
        <w:tblLayout w:type="fixed"/>
        <w:tblCellMar>
          <w:left w:w="62" w:type="dxa"/>
          <w:right w:w="62" w:type="dxa"/>
        </w:tblCellMar>
        <w:tblLook w:val="0000"/>
      </w:tblPr>
      <w:tblGrid>
        <w:gridCol w:w="9497"/>
      </w:tblGrid>
      <w:tr w:rsidTr="005945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t>Release 1. This is the first release of this unit of competency in the UET Transmission, Distribution and Rail Sector Training Package.</w:t>
            </w:r>
          </w:p>
        </w:tc>
      </w:tr>
    </w:tbl>
    <w:p w:rsidR="00000000" w:rsidRPr="00594546" w:rsidP="00594546">
      <w:pPr>
        <w:pStyle w:val="NoPaddingFontSize1"/>
      </w:pPr>
    </w:p>
    <w:p w:rsidR="00000000" w:rsidRPr="00594546" w:rsidP="00594546">
      <w:pPr>
        <w:pStyle w:val="AllowPageBreak"/>
      </w:pPr>
    </w:p>
    <w:p w:rsidR="00000000" w:rsidRPr="00594546" w:rsidP="00594546">
      <w:pPr>
        <w:pStyle w:val="Heading1"/>
      </w:pPr>
      <w:bookmarkStart w:id="12" w:name="O_1005567"/>
      <w:bookmarkEnd w:id="12"/>
      <w:r w:rsidRPr="00594546">
        <w:t>Performance Evidence</w:t>
      </w:r>
    </w:p>
    <w:tbl>
      <w:tblPr>
        <w:tblW w:w="9497" w:type="dxa"/>
        <w:tblLayout w:type="fixed"/>
        <w:tblCellMar>
          <w:left w:w="62" w:type="dxa"/>
          <w:right w:w="62" w:type="dxa"/>
        </w:tblCellMar>
        <w:tblLook w:val="0000"/>
      </w:tblPr>
      <w:tblGrid>
        <w:gridCol w:w="9497"/>
      </w:tblGrid>
      <w:tr w:rsidTr="005945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 xml:space="preserve">Evidence required to demonstrate competence in this unit must be relevant to and satisfy all of the requirements of the elements and performance criteria on at least two separate occasions and include:  </w:t>
            </w:r>
          </w:p>
        </w:tc>
      </w:tr>
      <w:tr w:rsidTr="005945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546" w:rsidP="00594546">
            <w:pPr>
              <w:pStyle w:val="ListBullet"/>
            </w:pPr>
            <w:r w:rsidRPr="00594546">
              <w:t>applying r</w:t>
            </w:r>
            <w:r w:rsidRPr="00594546">
              <w:t>elevant work health and safety (WHS)/occupational health and safety (OHS) requirements, including the use of risk control measures</w:t>
            </w:r>
          </w:p>
          <w:p w:rsidR="00000000" w:rsidRPr="00594546" w:rsidP="00594546">
            <w:pPr>
              <w:pStyle w:val="ListBullet"/>
            </w:pPr>
            <w:r w:rsidRPr="00594546">
              <w:t>applying sustainable energy principles and practices</w:t>
            </w:r>
          </w:p>
          <w:p w:rsidR="00000000" w:rsidRPr="00594546" w:rsidP="00594546">
            <w:pPr>
              <w:pStyle w:val="ListBullet"/>
            </w:pPr>
            <w:r w:rsidRPr="00594546">
              <w:t>performing five (5) accuracy checks on instrument transformers and incor</w:t>
            </w:r>
            <w:r w:rsidRPr="00594546">
              <w:t>porating all of the following:</w:t>
            </w:r>
          </w:p>
          <w:p w:rsidR="00000000" w:rsidRPr="00594546" w:rsidP="00594546">
            <w:pPr>
              <w:pStyle w:val="ListBullet2"/>
            </w:pPr>
            <w:r w:rsidRPr="00594546">
              <w:t>isolation from other secondary circuits</w:t>
            </w:r>
          </w:p>
          <w:p w:rsidR="00000000" w:rsidRPr="00594546" w:rsidP="00594546">
            <w:pPr>
              <w:pStyle w:val="ListBullet2"/>
            </w:pPr>
            <w:r w:rsidRPr="00594546">
              <w:t>inspection</w:t>
            </w:r>
          </w:p>
          <w:p w:rsidR="00000000" w:rsidRPr="00594546" w:rsidP="00594546">
            <w:pPr>
              <w:pStyle w:val="ListBullet2"/>
            </w:pPr>
            <w:r w:rsidRPr="00594546">
              <w:t>measurement of excitation curves</w:t>
            </w:r>
          </w:p>
          <w:p w:rsidR="00000000" w:rsidRPr="00594546" w:rsidP="00594546">
            <w:pPr>
              <w:pStyle w:val="ListBullet"/>
            </w:pPr>
            <w:r w:rsidRPr="00594546">
              <w:t>measuring phase and ratio errors on all of the following:</w:t>
            </w:r>
          </w:p>
          <w:p w:rsidR="00000000" w:rsidRPr="00594546" w:rsidP="00594546">
            <w:pPr>
              <w:pStyle w:val="ListBullet2"/>
            </w:pPr>
            <w:r w:rsidRPr="00594546">
              <w:t>current transformers</w:t>
            </w:r>
          </w:p>
          <w:p w:rsidR="00000000" w:rsidRPr="00594546" w:rsidP="00594546">
            <w:pPr>
              <w:pStyle w:val="ListBullet2"/>
            </w:pPr>
            <w:r w:rsidRPr="00594546">
              <w:t>voltage transformers</w:t>
            </w:r>
          </w:p>
          <w:p w:rsidR="00000000" w:rsidRPr="00594546" w:rsidP="00594546">
            <w:pPr>
              <w:pStyle w:val="ListBullet"/>
            </w:pPr>
            <w:r w:rsidRPr="00594546">
              <w:t>dealing with unplanned events on at least one (1) occasion.</w:t>
            </w:r>
          </w:p>
        </w:tc>
      </w:tr>
    </w:tbl>
    <w:p w:rsidR="00000000" w:rsidRPr="00594546" w:rsidP="00594546">
      <w:pPr>
        <w:pStyle w:val="NoPaddingFontSize1"/>
      </w:pPr>
    </w:p>
    <w:p w:rsidR="00000000" w:rsidRPr="00594546" w:rsidP="00594546">
      <w:pPr>
        <w:pStyle w:val="AllowPageBreak"/>
      </w:pPr>
    </w:p>
    <w:p w:rsidR="00000000" w:rsidRPr="00594546" w:rsidP="00594546">
      <w:pPr>
        <w:pStyle w:val="Heading1"/>
      </w:pPr>
      <w:bookmarkStart w:id="13" w:name="O_1005568"/>
      <w:bookmarkEnd w:id="13"/>
      <w:r w:rsidRPr="00594546">
        <w:t>Knowledge Evidence</w:t>
      </w:r>
    </w:p>
    <w:tbl>
      <w:tblPr>
        <w:tblW w:w="9497" w:type="dxa"/>
        <w:tblLayout w:type="fixed"/>
        <w:tblCellMar>
          <w:left w:w="62" w:type="dxa"/>
          <w:right w:w="62" w:type="dxa"/>
        </w:tblCellMar>
        <w:tblLook w:val="0000"/>
      </w:tblPr>
      <w:tblGrid>
        <w:gridCol w:w="9497"/>
      </w:tblGrid>
      <w:tr w:rsidTr="005945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4546">
            <w:pPr>
              <w:pStyle w:val="BodyText"/>
              <w:rPr>
                <w:lang w:val="en-NZ"/>
              </w:rPr>
            </w:pPr>
            <w:r w:rsidRPr="00594546">
              <w:t>Evidence required to demonstrate competence in this unit must be relevant to and satisfy all of the requirements of the elements and performance criteria and include knowledge of:</w:t>
            </w:r>
          </w:p>
        </w:tc>
      </w:tr>
      <w:tr w:rsidTr="005945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546" w:rsidP="00594546">
            <w:pPr>
              <w:pStyle w:val="ListBullet"/>
            </w:pPr>
            <w:r w:rsidRPr="00594546">
              <w:t>WHS/OHS enterprise responsibilities encompassing:</w:t>
            </w:r>
          </w:p>
          <w:p w:rsidR="00000000" w:rsidRPr="00594546" w:rsidP="00594546">
            <w:pPr>
              <w:pStyle w:val="ListBullet2"/>
            </w:pPr>
            <w:r w:rsidRPr="00594546">
              <w:t xml:space="preserve">provisions of relevant </w:t>
            </w:r>
            <w:r w:rsidRPr="00594546">
              <w:t>WHS/OHS legislation</w:t>
            </w:r>
          </w:p>
          <w:p w:rsidR="00000000" w:rsidRPr="00594546" w:rsidP="00594546">
            <w:pPr>
              <w:pStyle w:val="ListBullet2"/>
            </w:pPr>
            <w:r w:rsidRPr="00594546">
              <w:t>principles and practice of effective WHS/OHS management</w:t>
            </w:r>
          </w:p>
          <w:p w:rsidR="00000000" w:rsidRPr="00594546" w:rsidP="00594546">
            <w:pPr>
              <w:pStyle w:val="ListBullet2"/>
            </w:pPr>
            <w:r w:rsidRPr="00594546">
              <w:t>management arrangements relating to regulatory compliance</w:t>
            </w:r>
          </w:p>
          <w:p w:rsidR="00000000" w:rsidRPr="00594546" w:rsidP="00594546">
            <w:pPr>
              <w:pStyle w:val="ListBullet2"/>
            </w:pPr>
            <w:r w:rsidRPr="00594546">
              <w:t>enterprise hazards and risks, control measures and relevant expertise required</w:t>
            </w:r>
          </w:p>
          <w:p w:rsidR="00000000" w:rsidRPr="00594546" w:rsidP="00594546">
            <w:pPr>
              <w:pStyle w:val="ListBullet2"/>
            </w:pPr>
            <w:r w:rsidRPr="00594546">
              <w:t>characteristics and composition of workforce and their impact on WHS/OHS management</w:t>
            </w:r>
          </w:p>
          <w:p w:rsidR="00000000" w:rsidRPr="00594546" w:rsidP="00594546">
            <w:pPr>
              <w:pStyle w:val="ListBullet2"/>
            </w:pPr>
            <w:r w:rsidRPr="00594546">
              <w:t>relevance of enterprise management systems to WHS/OHS management</w:t>
            </w:r>
          </w:p>
          <w:p w:rsidR="00000000" w:rsidRPr="00594546" w:rsidP="00594546">
            <w:pPr>
              <w:pStyle w:val="ListBullet2"/>
            </w:pPr>
            <w:r w:rsidRPr="00594546">
              <w:t>analysis of working environment and design of appropriate WHS/OHS management systems</w:t>
            </w:r>
          </w:p>
          <w:p w:rsidR="00000000" w:rsidRPr="00594546" w:rsidP="00594546">
            <w:pPr>
              <w:pStyle w:val="ListBullet2"/>
            </w:pPr>
            <w:r w:rsidRPr="00594546">
              <w:t>analysis of relevant d</w:t>
            </w:r>
            <w:r w:rsidRPr="00594546">
              <w:t>ata and evaluation of WHS/OHS system effectiveness</w:t>
            </w:r>
          </w:p>
          <w:p w:rsidR="00000000" w:rsidRPr="00594546" w:rsidP="00594546">
            <w:pPr>
              <w:pStyle w:val="ListBullet2"/>
            </w:pPr>
            <w:r w:rsidRPr="00594546">
              <w:t>assess resources to establish and maintain WHS/OHS management systems</w:t>
            </w:r>
          </w:p>
          <w:p w:rsidR="00000000" w:rsidRPr="00594546" w:rsidP="00594546">
            <w:pPr>
              <w:pStyle w:val="ListBullet"/>
            </w:pPr>
            <w:r w:rsidRPr="00594546">
              <w:t>generation systems encompassing:</w:t>
            </w:r>
          </w:p>
          <w:p w:rsidR="00000000" w:rsidRPr="00594546" w:rsidP="00594546">
            <w:pPr>
              <w:pStyle w:val="ListBullet2"/>
            </w:pPr>
            <w:r w:rsidRPr="00594546">
              <w:t>methods of generating electricity - types of power stations and reasons for their location, and layo</w:t>
            </w:r>
            <w:r w:rsidRPr="00594546">
              <w:t>ut of thermal and hydroelectric power stations</w:t>
            </w:r>
          </w:p>
          <w:p w:rsidR="00000000" w:rsidRPr="00594546" w:rsidP="00594546">
            <w:pPr>
              <w:pStyle w:val="ListBullet2"/>
            </w:pPr>
            <w:r w:rsidRPr="00594546">
              <w:t>relationship between power control and load requirements - operating speeds for thermal and hydroelectric generating sets, typical generator voltage levels and output ratings</w:t>
            </w:r>
          </w:p>
          <w:p w:rsidR="00000000" w:rsidRPr="00594546" w:rsidP="00594546">
            <w:pPr>
              <w:pStyle w:val="ListBullet2"/>
            </w:pPr>
            <w:r w:rsidRPr="00594546">
              <w:t>the purpose and features of typica</w:t>
            </w:r>
            <w:r w:rsidRPr="00594546">
              <w:t>l types of co-generation systems</w:t>
            </w:r>
          </w:p>
          <w:p w:rsidR="00000000" w:rsidRPr="00594546" w:rsidP="00594546">
            <w:pPr>
              <w:pStyle w:val="ListBullet"/>
            </w:pPr>
            <w:r w:rsidRPr="00594546">
              <w:t>transmission, distribution and rail systems encompassing:</w:t>
            </w:r>
          </w:p>
          <w:p w:rsidR="00000000" w:rsidRPr="00594546" w:rsidP="00594546">
            <w:pPr>
              <w:pStyle w:val="ListBullet2"/>
            </w:pPr>
            <w:r w:rsidRPr="00594546">
              <w:t xml:space="preserve">relationship between the transmission, distribution and rail/tram system within an overall </w:t>
            </w:r>
            <w:r w:rsidRPr="00594546">
              <w:t xml:space="preserve">power system - different organisations responsible for generation, transmission, distribution and </w:t>
            </w:r>
            <w:r w:rsidRPr="00594546">
              <w:t>rail/tram; how they correlate and their functions</w:t>
            </w:r>
          </w:p>
          <w:p w:rsidR="00000000" w:rsidRPr="00594546" w:rsidP="00594546">
            <w:pPr>
              <w:pStyle w:val="ListBullet2"/>
            </w:pPr>
            <w:r w:rsidRPr="00594546">
              <w:t>characteristics of a transmission, distribution and rail system - principal components; typical voltage leve</w:t>
            </w:r>
            <w:r w:rsidRPr="00594546">
              <w:t>ls and methods of transmission and distribution, including grid type transmission systems, radial, parallel and ring main feeders</w:t>
            </w:r>
          </w:p>
          <w:p w:rsidR="00000000" w:rsidRPr="00594546" w:rsidP="00594546">
            <w:pPr>
              <w:pStyle w:val="ListBullet2"/>
            </w:pPr>
            <w:r w:rsidRPr="00594546">
              <w:t>relationship between an overhead and underground supply systems within an overall power system - advantages/disadvantages, app</w:t>
            </w:r>
            <w:r w:rsidRPr="00594546">
              <w:t>lications and the basic steps for planning and installing an overhead and underground distribution system</w:t>
            </w:r>
          </w:p>
          <w:p w:rsidR="00000000" w:rsidRPr="00594546" w:rsidP="00594546">
            <w:pPr>
              <w:pStyle w:val="ListBullet2"/>
            </w:pPr>
            <w:r w:rsidRPr="00594546">
              <w:t>single line drawings and layouts - drawings and layouts of transmission and distribution systems, including, radial, parallel and ring main feeders an</w:t>
            </w:r>
            <w:r w:rsidRPr="00594546">
              <w:t>d the high voltage (HV) equipment associated with substations</w:t>
            </w:r>
          </w:p>
          <w:p w:rsidR="00000000" w:rsidRPr="00594546" w:rsidP="00594546">
            <w:pPr>
              <w:pStyle w:val="ListBullet"/>
            </w:pPr>
            <w:r w:rsidRPr="00594546">
              <w:t>substations, power transformers and reactors encompassing:</w:t>
            </w:r>
          </w:p>
          <w:p w:rsidR="00000000" w:rsidRPr="00594546" w:rsidP="00594546">
            <w:pPr>
              <w:pStyle w:val="ListBullet2"/>
            </w:pPr>
            <w:r w:rsidRPr="00594546">
              <w:t>relationship between the substations within an overall power system - purpose, location in relation to load centres, layout of HV equ</w:t>
            </w:r>
            <w:r w:rsidRPr="00594546">
              <w:t>ipment within the substation and auxiliary equipment</w:t>
            </w:r>
          </w:p>
          <w:p w:rsidR="00000000" w:rsidRPr="00594546" w:rsidP="00594546">
            <w:pPr>
              <w:pStyle w:val="ListBullet2"/>
            </w:pPr>
            <w:r w:rsidRPr="00594546">
              <w:t>characteristics of a power transformer - basic construction of distribution transformers, operation under load/no-load conditions, types and basic operation of tap changing switches, including solid stat</w:t>
            </w:r>
            <w:r w:rsidRPr="00594546">
              <w:t>e types, efficiency and cooling</w:t>
            </w:r>
          </w:p>
          <w:p w:rsidR="00000000" w:rsidRPr="00594546" w:rsidP="00594546">
            <w:pPr>
              <w:pStyle w:val="ListBullet2"/>
            </w:pPr>
            <w:r w:rsidRPr="00594546">
              <w:t>auxiliary equipment used on transformers - function and basic operation of equipment</w:t>
            </w:r>
          </w:p>
          <w:p w:rsidR="00000000" w:rsidRPr="00594546" w:rsidP="00594546">
            <w:pPr>
              <w:pStyle w:val="ListBullet2"/>
            </w:pPr>
            <w:r w:rsidRPr="00594546">
              <w:t>maintenance of a power transformer - basic connections, restrictions to parallel operation, problems and remedies associated with harmonics</w:t>
            </w:r>
            <w:r w:rsidRPr="00594546">
              <w:t>, testing and fault-finding procedures</w:t>
            </w:r>
          </w:p>
          <w:p w:rsidR="00000000" w:rsidRPr="00594546" w:rsidP="00594546">
            <w:pPr>
              <w:pStyle w:val="ListBullet2"/>
            </w:pPr>
            <w:r w:rsidRPr="00594546">
              <w:t>description, purpose and characteristics of a reactors</w:t>
            </w:r>
          </w:p>
          <w:p w:rsidR="00000000" w:rsidRPr="00594546" w:rsidP="00594546">
            <w:pPr>
              <w:pStyle w:val="ListBullet"/>
            </w:pPr>
            <w:r w:rsidRPr="00594546">
              <w:t>coordinating access authority procedures encompassing:</w:t>
            </w:r>
          </w:p>
          <w:p w:rsidR="00000000" w:rsidRPr="00594546" w:rsidP="00594546">
            <w:pPr>
              <w:pStyle w:val="ListBullet2"/>
            </w:pPr>
            <w:r w:rsidRPr="00594546">
              <w:t>specific enterprise processes, policies and procedures to be followed</w:t>
            </w:r>
          </w:p>
          <w:p w:rsidR="00000000" w:rsidRPr="00594546" w:rsidP="00594546">
            <w:pPr>
              <w:pStyle w:val="ListBullet2"/>
            </w:pPr>
            <w:r w:rsidRPr="00594546">
              <w:t>processes of consultation, negotiation and coordination - clear and concise instructions and information, methods for the encouragement of feedback and contributions of information and ideas, and responsibilities of members of the team</w:t>
            </w:r>
          </w:p>
          <w:p w:rsidR="00000000" w:rsidRPr="00594546" w:rsidP="00594546">
            <w:pPr>
              <w:pStyle w:val="ListBullet2"/>
            </w:pPr>
            <w:r w:rsidRPr="00594546">
              <w:t>techniques in analys</w:t>
            </w:r>
            <w:r w:rsidRPr="00594546">
              <w:t>ing, planning, coordinating and organising work for a safe outcome and according to statutory requirements and regulations</w:t>
            </w:r>
          </w:p>
          <w:p w:rsidR="00000000" w:rsidRPr="00594546" w:rsidP="00594546">
            <w:pPr>
              <w:pStyle w:val="ListBullet2"/>
            </w:pPr>
            <w:r w:rsidRPr="00594546">
              <w:t>techniques in the effective utilisation of available resources</w:t>
            </w:r>
          </w:p>
          <w:p w:rsidR="00000000" w:rsidRPr="00594546" w:rsidP="00594546">
            <w:pPr>
              <w:pStyle w:val="ListBullet2"/>
            </w:pPr>
            <w:r w:rsidRPr="00594546">
              <w:t>techniques in the development of an access authority/permit and/or acc</w:t>
            </w:r>
            <w:r w:rsidRPr="00594546">
              <w:t>ess authority/permit issuing procedures</w:t>
            </w:r>
          </w:p>
          <w:p w:rsidR="00000000" w:rsidRPr="00594546" w:rsidP="00594546">
            <w:pPr>
              <w:pStyle w:val="ListBullet2"/>
            </w:pPr>
            <w:r w:rsidRPr="00594546">
              <w:t>techniques in facilitating and coordinating the delivery and issuing of access authorities</w:t>
            </w:r>
          </w:p>
          <w:p w:rsidR="00000000" w:rsidRPr="00594546" w:rsidP="00594546">
            <w:pPr>
              <w:pStyle w:val="ListBullet2"/>
            </w:pPr>
            <w:r w:rsidRPr="00594546">
              <w:t xml:space="preserve">techniques in gathering, collating and confirming data on different worksites - electrical network diagrams for the specific </w:t>
            </w:r>
            <w:r w:rsidRPr="00594546">
              <w:t>worksite, earth access authorities, safe working area, work to be carried out in confined space or in hazardous environment, specific outsourcing procedures, specific hazard identification, risk classification and management procedures, and regulatory requ</w:t>
            </w:r>
            <w:r w:rsidRPr="00594546">
              <w:t>irements such as WHS/OHS and electrical safety</w:t>
            </w:r>
          </w:p>
          <w:p w:rsidR="00000000" w:rsidRPr="00594546" w:rsidP="00594546">
            <w:pPr>
              <w:pStyle w:val="ListBullet2"/>
            </w:pPr>
            <w:r w:rsidRPr="00594546">
              <w:t>techniques in the receiving and coordinating the cancellation of access authorities in readiness for restoration</w:t>
            </w:r>
          </w:p>
          <w:p w:rsidR="00000000" w:rsidRPr="00594546" w:rsidP="00594546">
            <w:pPr>
              <w:pStyle w:val="ListBullet2"/>
            </w:pPr>
            <w:r w:rsidRPr="00594546">
              <w:t>methods of conducting audits on correct access authority procedures</w:t>
            </w:r>
          </w:p>
          <w:p w:rsidR="00000000" w:rsidRPr="00594546" w:rsidP="00594546">
            <w:pPr>
              <w:pStyle w:val="ListBullet2"/>
            </w:pPr>
            <w:r w:rsidRPr="00594546">
              <w:t xml:space="preserve">process of issuing of other </w:t>
            </w:r>
            <w:r w:rsidRPr="00594546">
              <w:t>access authorities for work permits - working in confined space, if required, coordination of access authorities, and engaging and briefing contractors on electrical and other work</w:t>
            </w:r>
          </w:p>
          <w:p w:rsidR="00000000" w:rsidRPr="00594546" w:rsidP="00594546">
            <w:pPr>
              <w:pStyle w:val="ListBullet2"/>
            </w:pPr>
            <w:r w:rsidRPr="00594546">
              <w:t>issue and receipt of operating agreements</w:t>
            </w:r>
          </w:p>
          <w:p w:rsidR="00000000" w:rsidRPr="00594546" w:rsidP="00594546">
            <w:pPr>
              <w:pStyle w:val="ListBullet"/>
            </w:pPr>
            <w:r w:rsidRPr="00594546">
              <w:t>principles of statutory and safe</w:t>
            </w:r>
            <w:r w:rsidRPr="00594546">
              <w:t>ty considerations encompassing:</w:t>
            </w:r>
          </w:p>
          <w:p w:rsidR="00000000" w:rsidRPr="00594546" w:rsidP="00594546">
            <w:pPr>
              <w:pStyle w:val="ListBullet2"/>
            </w:pPr>
            <w:r w:rsidRPr="00594546">
              <w:t>Commonwealth/state/territory legislation, standards, codes, supply authority regulations and/or enterprise requirements associated with working on HV</w:t>
            </w:r>
          </w:p>
          <w:p w:rsidR="00000000" w:rsidRPr="00594546" w:rsidP="00594546">
            <w:pPr>
              <w:pStyle w:val="ListBullet2"/>
            </w:pPr>
            <w:r w:rsidRPr="00594546">
              <w:t>particular reference to state and territory regulations - working near energised conductors, electrical access, heights, confined space, testing procedures and licensing rules</w:t>
            </w:r>
          </w:p>
          <w:p w:rsidR="00000000" w:rsidRPr="00594546" w:rsidP="00594546">
            <w:pPr>
              <w:pStyle w:val="ListBullet"/>
            </w:pPr>
            <w:r w:rsidRPr="00594546">
              <w:t>HV system switching principles, including switching authorisation procedures, e</w:t>
            </w:r>
            <w:r w:rsidRPr="00594546">
              <w:t>ncompassing:</w:t>
            </w:r>
          </w:p>
          <w:p w:rsidR="00000000" w:rsidRPr="00594546" w:rsidP="00594546">
            <w:pPr>
              <w:pStyle w:val="ListBullet2"/>
            </w:pPr>
            <w:r w:rsidRPr="00594546">
              <w:t>legislation, standards, codes, supply authority regulations and/or enterprise requirements applicable to system switching</w:t>
            </w:r>
          </w:p>
          <w:p w:rsidR="00000000" w:rsidRPr="00594546" w:rsidP="00594546">
            <w:pPr>
              <w:pStyle w:val="ListBullet2"/>
            </w:pPr>
            <w:r w:rsidRPr="00594546">
              <w:t>requirements for the use of manuals, system diagrams/plans and drawings</w:t>
            </w:r>
          </w:p>
          <w:p w:rsidR="00000000" w:rsidRPr="00594546" w:rsidP="00594546">
            <w:pPr>
              <w:pStyle w:val="ListBullet2"/>
            </w:pPr>
            <w:r w:rsidRPr="00594546">
              <w:t>types and characteristics of HV systems and equi</w:t>
            </w:r>
            <w:r w:rsidRPr="00594546">
              <w:t>pment to be switched</w:t>
            </w:r>
          </w:p>
          <w:p w:rsidR="00000000" w:rsidRPr="00594546" w:rsidP="00594546">
            <w:pPr>
              <w:pStyle w:val="ListBullet2"/>
            </w:pPr>
            <w:r w:rsidRPr="00594546">
              <w:t>procedures for obtaining correct HV switching authorisation - identification of WHS/OHS hazards, assessing and controlling risks, Safety procedures and precautions, safe approach distances</w:t>
            </w:r>
          </w:p>
          <w:p w:rsidR="00000000" w:rsidRPr="00594546" w:rsidP="00594546">
            <w:pPr>
              <w:pStyle w:val="ListBullet2"/>
            </w:pPr>
            <w:r w:rsidRPr="00594546">
              <w:t>responsibilities and protocols, identifying sw</w:t>
            </w:r>
            <w:r w:rsidRPr="00594546">
              <w:t>itching resources, procedures for obtaining electrical access permits authorities, requirements for team switching and procedures for coordination of operations</w:t>
            </w:r>
          </w:p>
          <w:p w:rsidR="00000000" w:rsidRPr="00594546" w:rsidP="00594546">
            <w:pPr>
              <w:pStyle w:val="ListBullet2"/>
            </w:pPr>
            <w:r w:rsidRPr="00594546">
              <w:t>techniques in HV system switching - pre-switching checks, switching operational procedures, iso</w:t>
            </w:r>
            <w:r w:rsidRPr="00594546">
              <w:t>lation procedures and proving dead de-energised, earthing procedures, switching operational procedures, emergency fault procedures and energisation procedures</w:t>
            </w:r>
          </w:p>
          <w:p w:rsidR="00000000" w:rsidRPr="00594546" w:rsidP="00594546">
            <w:pPr>
              <w:pStyle w:val="ListBullet"/>
            </w:pPr>
            <w:r w:rsidRPr="00594546">
              <w:t>low voltage (LV) system switching principles, including switching authorisation procedures, enco</w:t>
            </w:r>
            <w:r w:rsidRPr="00594546">
              <w:t>mpassing:</w:t>
            </w:r>
          </w:p>
          <w:p w:rsidR="00000000" w:rsidRPr="00594546" w:rsidP="00594546">
            <w:pPr>
              <w:pStyle w:val="ListBullet2"/>
            </w:pPr>
            <w:r w:rsidRPr="00594546">
              <w:t>legislation, standards, codes, supply authority regulations and/or enterprise requirements applicable to system switching</w:t>
            </w:r>
          </w:p>
          <w:p w:rsidR="00000000" w:rsidRPr="00594546" w:rsidP="00594546">
            <w:pPr>
              <w:pStyle w:val="ListBullet2"/>
            </w:pPr>
            <w:r w:rsidRPr="00594546">
              <w:t>requirements for the use of manuals, system diagrams/plans and drawings</w:t>
            </w:r>
          </w:p>
          <w:p w:rsidR="00000000" w:rsidRPr="00594546" w:rsidP="00594546">
            <w:pPr>
              <w:pStyle w:val="ListBullet2"/>
            </w:pPr>
            <w:r w:rsidRPr="00594546">
              <w:t xml:space="preserve">types and </w:t>
            </w:r>
            <w:r w:rsidRPr="00594546">
              <w:t>characteristics of LV systems and equipment to be switched</w:t>
            </w:r>
          </w:p>
          <w:p w:rsidR="00000000" w:rsidRPr="00594546" w:rsidP="00594546">
            <w:pPr>
              <w:pStyle w:val="ListBullet2"/>
            </w:pPr>
            <w:r w:rsidRPr="00594546">
              <w:t>procedures for obtaining correct LV switching authorization - identification of WHS/OHS hazards, assessing and controlling risks, safety procedures and precautions, safe approach distances (SAD), r</w:t>
            </w:r>
            <w:r w:rsidRPr="00594546">
              <w:t>esponsibilities and protocols, identifying switching resources, procedures for obtaining electrical access permit authorities, requirements for team switching and procedures for coordination of operations</w:t>
            </w:r>
          </w:p>
          <w:p w:rsidR="00000000" w:rsidRPr="00594546" w:rsidP="00594546">
            <w:pPr>
              <w:pStyle w:val="ListBullet2"/>
            </w:pPr>
            <w:r w:rsidRPr="00594546">
              <w:t>techniques in LV system switching - isolation proce</w:t>
            </w:r>
            <w:r w:rsidRPr="00594546">
              <w:t>dures and proving dead, earthing procedures, pre-switching checks, switching operational procedures, emergency fault procedures and energisation procedures</w:t>
            </w:r>
          </w:p>
          <w:p w:rsidR="00000000" w:rsidRPr="00594546" w:rsidP="00594546">
            <w:pPr>
              <w:pStyle w:val="ListBullet"/>
            </w:pPr>
            <w:r w:rsidRPr="00594546">
              <w:t>detailed operation of instrument transformers encompassing:</w:t>
            </w:r>
          </w:p>
          <w:p w:rsidR="00000000" w:rsidRPr="00594546" w:rsidP="00594546">
            <w:pPr>
              <w:pStyle w:val="ListBullet2"/>
            </w:pPr>
            <w:r w:rsidRPr="00594546">
              <w:t>voltage and current transformer princi</w:t>
            </w:r>
            <w:r w:rsidRPr="00594546">
              <w:t>ples and terminology</w:t>
            </w:r>
          </w:p>
          <w:p w:rsidR="00000000" w:rsidRPr="00594546" w:rsidP="00594546">
            <w:pPr>
              <w:pStyle w:val="ListBullet2"/>
            </w:pPr>
            <w:r w:rsidRPr="00594546">
              <w:t>types and classes of current transformers</w:t>
            </w:r>
          </w:p>
          <w:p w:rsidR="00000000" w:rsidRPr="00594546" w:rsidP="00594546">
            <w:pPr>
              <w:pStyle w:val="ListBullet2"/>
            </w:pPr>
            <w:r w:rsidRPr="00594546">
              <w:t>constructions of current transformers</w:t>
            </w:r>
          </w:p>
          <w:p w:rsidR="00000000" w:rsidRPr="00594546" w:rsidP="00594546">
            <w:pPr>
              <w:pStyle w:val="ListBullet2"/>
            </w:pPr>
            <w:r w:rsidRPr="00594546">
              <w:t>characteristics of current transformers</w:t>
            </w:r>
          </w:p>
          <w:p w:rsidR="00000000" w:rsidRPr="00594546" w:rsidP="00594546">
            <w:pPr>
              <w:pStyle w:val="ListBullet2"/>
            </w:pPr>
            <w:r w:rsidRPr="00594546">
              <w:t>testing of current transformers</w:t>
            </w:r>
          </w:p>
          <w:p w:rsidR="00000000" w:rsidRPr="00594546" w:rsidP="00594546">
            <w:pPr>
              <w:pStyle w:val="ListBullet2"/>
            </w:pPr>
            <w:r w:rsidRPr="00594546">
              <w:t>types and categories of voltage transformers</w:t>
            </w:r>
          </w:p>
          <w:p w:rsidR="00000000" w:rsidRPr="00594546" w:rsidP="00594546">
            <w:pPr>
              <w:pStyle w:val="ListBullet2"/>
            </w:pPr>
            <w:r w:rsidRPr="00594546">
              <w:t>constructions of voltage transformers</w:t>
            </w:r>
          </w:p>
          <w:p w:rsidR="00000000" w:rsidRPr="00594546" w:rsidP="00594546">
            <w:pPr>
              <w:pStyle w:val="ListBullet2"/>
            </w:pPr>
            <w:r w:rsidRPr="00594546">
              <w:t>characteristics of voltage transformers</w:t>
            </w:r>
          </w:p>
          <w:p w:rsidR="00000000" w:rsidRPr="00594546" w:rsidP="00594546">
            <w:pPr>
              <w:pStyle w:val="ListBullet2"/>
            </w:pPr>
            <w:r w:rsidRPr="00594546">
              <w:t>testing of voltage transformers</w:t>
            </w:r>
          </w:p>
          <w:p w:rsidR="00000000" w:rsidRPr="00594546" w:rsidP="00594546">
            <w:pPr>
              <w:pStyle w:val="ListBullet"/>
            </w:pPr>
            <w:r w:rsidRPr="00594546">
              <w:t>protection schemes encompassing:</w:t>
            </w:r>
          </w:p>
          <w:p w:rsidR="00000000" w:rsidRPr="00594546" w:rsidP="00594546">
            <w:pPr>
              <w:pStyle w:val="ListBullet2"/>
            </w:pPr>
            <w:r w:rsidRPr="00594546">
              <w:t>standards, codes, legislation, supply authority regulations and/or enterprise requirements applicable to protection schemes</w:t>
            </w:r>
          </w:p>
          <w:p w:rsidR="00000000" w:rsidRPr="00594546" w:rsidP="00594546">
            <w:pPr>
              <w:pStyle w:val="ListBullet2"/>
            </w:pPr>
            <w:r w:rsidRPr="00594546">
              <w:t>types of protection schemes - reasons for use, application of protection zones around system elements and degree of protection</w:t>
            </w:r>
          </w:p>
          <w:p w:rsidR="00000000" w:rsidRPr="00594546" w:rsidP="00594546">
            <w:pPr>
              <w:pStyle w:val="ListBullet2"/>
            </w:pPr>
            <w:r w:rsidRPr="00594546">
              <w:t>types of feeder protection equipment - overcurrent protection inverse time-current operating characteristics</w:t>
            </w:r>
          </w:p>
          <w:p w:rsidR="00000000" w:rsidRPr="00594546" w:rsidP="00594546">
            <w:pPr>
              <w:pStyle w:val="ListBullet2"/>
            </w:pPr>
            <w:r w:rsidRPr="00594546">
              <w:t>operation of over cu</w:t>
            </w:r>
            <w:r w:rsidRPr="00594546">
              <w:t>rrent protection equipment used on distribution systems</w:t>
            </w:r>
          </w:p>
          <w:p w:rsidR="00000000" w:rsidRPr="00594546" w:rsidP="00594546">
            <w:pPr>
              <w:pStyle w:val="ListBullet2"/>
            </w:pPr>
            <w:r w:rsidRPr="00594546">
              <w:t>operation of automatic circuit reclosers (ACR) and their time-current characteristics</w:t>
            </w:r>
          </w:p>
          <w:p w:rsidR="00000000" w:rsidRPr="00594546" w:rsidP="00594546">
            <w:pPr>
              <w:pStyle w:val="ListBullet2"/>
            </w:pPr>
            <w:r w:rsidRPr="00594546">
              <w:t>types and characteristics of overcurrent relays</w:t>
            </w:r>
          </w:p>
          <w:p w:rsidR="00000000" w:rsidRPr="00594546" w:rsidP="00594546">
            <w:pPr>
              <w:pStyle w:val="ListBullet2"/>
            </w:pPr>
            <w:r w:rsidRPr="00594546">
              <w:t>coordination methods of a distribution feeder protection scheme</w:t>
            </w:r>
          </w:p>
          <w:p w:rsidR="00000000" w:rsidRPr="00594546" w:rsidP="00594546">
            <w:pPr>
              <w:pStyle w:val="ListBullet2"/>
            </w:pPr>
            <w:r w:rsidRPr="00594546">
              <w:t>ea</w:t>
            </w:r>
            <w:r w:rsidRPr="00594546">
              <w:t>rth fault protection used on a distribution feeder</w:t>
            </w:r>
          </w:p>
          <w:p w:rsidR="00000000" w:rsidRPr="00594546" w:rsidP="00594546">
            <w:pPr>
              <w:pStyle w:val="ListBullet2"/>
            </w:pPr>
            <w:r w:rsidRPr="00594546">
              <w:t>operation of a single wire earth return (SWER) system</w:t>
            </w:r>
          </w:p>
          <w:p w:rsidR="00000000" w:rsidRPr="00594546" w:rsidP="00594546">
            <w:pPr>
              <w:pStyle w:val="ListBullet"/>
            </w:pPr>
            <w:r w:rsidRPr="00594546">
              <w:t>extra high voltage (EHV) generator control systems encompassing:</w:t>
            </w:r>
          </w:p>
          <w:p w:rsidR="00000000" w:rsidRPr="00594546" w:rsidP="00594546">
            <w:pPr>
              <w:pStyle w:val="ListBullet2"/>
            </w:pPr>
            <w:r w:rsidRPr="00594546">
              <w:t>legislation, standards, codes, supply authority regulations and/</w:t>
            </w:r>
            <w:r w:rsidRPr="00594546">
              <w:t>or enterprise requirements pertaining to the operation of a portable generator</w:t>
            </w:r>
          </w:p>
          <w:p w:rsidR="00000000" w:rsidRPr="00594546" w:rsidP="00594546">
            <w:pPr>
              <w:pStyle w:val="ListBullet2"/>
            </w:pPr>
            <w:r w:rsidRPr="00594546">
              <w:t>safety precautions specific to the synchronisation of generator sets - safe working policies, practices and procedures, and synchronising procedures</w:t>
            </w:r>
          </w:p>
          <w:p w:rsidR="00000000" w:rsidRPr="00594546" w:rsidP="00594546">
            <w:pPr>
              <w:pStyle w:val="ListBullet2"/>
            </w:pPr>
            <w:r w:rsidRPr="00594546">
              <w:t>techniques in the installati</w:t>
            </w:r>
            <w:r w:rsidRPr="00594546">
              <w:t xml:space="preserve">on of generator sets control systems - the synchronising of generator </w:t>
            </w:r>
            <w:r w:rsidRPr="00594546">
              <w:t>control systems onto and off the network without interruption to supply, estimation of EHV load and assessing the appropriateness of the generator</w:t>
            </w:r>
          </w:p>
          <w:p w:rsidR="00000000" w:rsidRPr="00594546" w:rsidP="00594546">
            <w:pPr>
              <w:pStyle w:val="ListBullet2"/>
            </w:pPr>
            <w:r w:rsidRPr="00594546">
              <w:t xml:space="preserve">operating a generator in parallel to a </w:t>
            </w:r>
            <w:r w:rsidRPr="00594546">
              <w:t>single EHV job - overhead systems, indoor systems, customer installations and kiosk substations</w:t>
            </w:r>
          </w:p>
          <w:p w:rsidR="00000000" w:rsidRPr="00594546" w:rsidP="00594546">
            <w:pPr>
              <w:pStyle w:val="ListBullet2"/>
            </w:pPr>
            <w:r w:rsidRPr="00594546">
              <w:t>EHV generator set and control system to EHV distribution assets.</w:t>
            </w:r>
          </w:p>
        </w:tc>
      </w:tr>
    </w:tbl>
    <w:p w:rsidR="00000000" w:rsidRPr="00594546" w:rsidP="00594546">
      <w:pPr>
        <w:pStyle w:val="NoPaddingFontSize1"/>
      </w:pPr>
    </w:p>
    <w:p w:rsidR="00000000" w:rsidRPr="00594546" w:rsidP="00594546">
      <w:pPr>
        <w:pStyle w:val="AllowPageBreak"/>
      </w:pPr>
    </w:p>
    <w:p w:rsidR="00000000" w:rsidRPr="00594546" w:rsidP="00594546">
      <w:pPr>
        <w:pStyle w:val="Heading1"/>
      </w:pPr>
      <w:bookmarkStart w:id="14" w:name="O_1005569"/>
      <w:bookmarkEnd w:id="14"/>
      <w:r w:rsidRPr="00594546">
        <w:t>Assessment Conditions</w:t>
      </w:r>
    </w:p>
    <w:tbl>
      <w:tblPr>
        <w:tblW w:w="9497" w:type="dxa"/>
        <w:tblLayout w:type="fixed"/>
        <w:tblCellMar>
          <w:left w:w="62" w:type="dxa"/>
          <w:right w:w="62" w:type="dxa"/>
        </w:tblCellMar>
        <w:tblLook w:val="0000"/>
      </w:tblPr>
      <w:tblGrid>
        <w:gridCol w:w="9497"/>
      </w:tblGrid>
      <w:tr w:rsidTr="005945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546" w:rsidP="00594546">
            <w:pPr>
              <w:pStyle w:val="BodyText"/>
            </w:pPr>
            <w:r w:rsidRPr="00594546">
              <w:t>Assessors must hold credentials specified within the Standards for Registered Training Organisations current at the time of assessment.</w:t>
            </w:r>
          </w:p>
          <w:p w:rsidR="00000000" w:rsidRPr="00594546" w:rsidP="00594546">
            <w:pPr>
              <w:pStyle w:val="BodyText"/>
            </w:pPr>
            <w:r w:rsidRPr="00594546">
              <w:t>Assessment must satisfy the Principles of Assessment and Rules of Evidence and all regulatory requirements included with</w:t>
            </w:r>
            <w:r w:rsidRPr="00594546">
              <w:t>in the Standards for Registered Training Organisations current at the time of assessment.</w:t>
            </w:r>
          </w:p>
          <w:p w:rsidR="00000000" w:rsidRPr="00594546" w:rsidP="00594546">
            <w:pPr>
              <w:pStyle w:val="BodyText"/>
            </w:pPr>
            <w:r w:rsidRPr="00594546">
              <w:t>Assessment must occur in workplace operational situations where it is appropriate to do so; where this is not appropriate, assessment must occur in simulated conditio</w:t>
            </w:r>
            <w:r w:rsidRPr="00594546">
              <w:t>ns involving realistic and authentic activities that replicate operational workplace conditions.</w:t>
            </w:r>
          </w:p>
          <w:p w:rsidR="00000000" w:rsidRPr="00594546" w:rsidP="00594546">
            <w:pPr>
              <w:pStyle w:val="BodyText"/>
            </w:pPr>
            <w:r w:rsidRPr="00594546">
              <w:t>Assessment processes and techniques must be appropriate to the language, literacy and numeracy requirements of the work being performed and the needs of the ca</w:t>
            </w:r>
            <w:r w:rsidRPr="00594546">
              <w:t>ndidate.</w:t>
            </w:r>
          </w:p>
          <w:p w:rsidR="00000000" w:rsidRPr="00594546" w:rsidP="00594546">
            <w:pPr>
              <w:pStyle w:val="BodyText"/>
            </w:pPr>
            <w:r w:rsidRPr="00594546">
              <w:t>Resources for assessment must include access to:</w:t>
            </w:r>
          </w:p>
          <w:p w:rsidR="00000000" w:rsidRPr="00594546" w:rsidP="00594546">
            <w:pPr>
              <w:pStyle w:val="ListBullet"/>
            </w:pPr>
            <w:r w:rsidRPr="00594546">
              <w:t>a range of relevant exercises, case studies and/or other simulations</w:t>
            </w:r>
          </w:p>
          <w:p w:rsidR="00000000" w:rsidRPr="00594546" w:rsidP="00594546">
            <w:pPr>
              <w:pStyle w:val="ListBullet"/>
            </w:pPr>
            <w:r w:rsidRPr="00594546">
              <w:t>relevant and appropriate materials, tools, facilities, equipment and personal protective equipment (PPE) currently used in indus</w:t>
            </w:r>
            <w:r w:rsidRPr="00594546">
              <w:t>try</w:t>
            </w:r>
          </w:p>
          <w:p w:rsidR="00000000" w:rsidRPr="00594546" w:rsidP="00594546">
            <w:pPr>
              <w:pStyle w:val="ListBullet"/>
            </w:pPr>
            <w:r w:rsidRPr="00594546">
              <w:t>applicable documentation, including workplace procedures, relevant industry standards, equipment specifications, regulations, codes of practice and operation manuals.</w:t>
            </w:r>
          </w:p>
        </w:tc>
      </w:tr>
    </w:tbl>
    <w:p w:rsidR="00000000" w:rsidRPr="00594546" w:rsidP="00594546">
      <w:pPr>
        <w:pStyle w:val="NoPaddingFontSize1"/>
      </w:pPr>
    </w:p>
    <w:p w:rsidR="00000000" w:rsidRPr="00594546" w:rsidP="00594546">
      <w:pPr>
        <w:pStyle w:val="AllowPageBreak"/>
      </w:pPr>
    </w:p>
    <w:p w:rsidR="00000000" w:rsidRPr="00594546" w:rsidP="00594546">
      <w:pPr>
        <w:pStyle w:val="Heading1"/>
      </w:pPr>
      <w:bookmarkStart w:id="15" w:name="O_1005572"/>
      <w:bookmarkEnd w:id="15"/>
      <w:r w:rsidRPr="00594546">
        <w:t>Links</w:t>
      </w:r>
    </w:p>
    <w:p w:rsidR="00000000" w:rsidRPr="00594546" w:rsidP="00A72411">
      <w:pPr>
        <w:pStyle w:val="BodyText"/>
      </w:pPr>
      <w:r w:rsidRPr="0059454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D0F80">
        <w:rPr>
          <w:rStyle w:val="Hyperlink"/>
        </w:rPr>
        <w:t>https://vetnet.gov.au/Pages/TrainingDocs.aspx?q=229bace1-b7bc-4653-9300-dffb13ecfad7</w:t>
      </w:r>
      <w:r>
        <w:fldChar w:fldCharType="end"/>
      </w:r>
    </w:p>
    <w:p w:rsidR="00000000" w:rsidRPr="00594546" w:rsidP="00594546"/>
    <w:sectPr w:rsidSect="005945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46" w:rsidRPr="00A72411" w:rsidP="00A724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411" w:rsidP="005945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72411" w:rsidP="005945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72411" w:rsidP="005945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46" w:rsidP="00594546">
    <w:pPr>
      <w:pStyle w:val="Footer"/>
      <w:framePr w:wrap="around"/>
    </w:pPr>
    <w:r>
      <w:fldChar w:fldCharType="begin"/>
    </w:r>
    <w:r>
      <w:instrText xml:space="preserve"> DOCPROPERTY  Subject  \* MERGEFORMAT </w:instrText>
    </w:r>
    <w:r>
      <w:fldChar w:fldCharType="separate"/>
    </w:r>
    <w:r w:rsidR="00A72411">
      <w:t>Approved</w:t>
    </w:r>
    <w:r w:rsidR="00A72411">
      <w:fldChar w:fldCharType="end"/>
    </w:r>
    <w:r>
      <w:tab/>
      <w:t xml:space="preserve">Page </w:t>
    </w:r>
    <w:r>
      <w:fldChar w:fldCharType="begin"/>
    </w:r>
    <w:r>
      <w:instrText xml:space="preserve"> PAGE  \* Arabic  \* MERGEFORMAT </w:instrText>
    </w:r>
    <w:r>
      <w:fldChar w:fldCharType="separate"/>
    </w:r>
    <w:r w:rsidR="00A7241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2411">
      <w:rPr>
        <w:noProof/>
      </w:rPr>
      <w:t>7</w:t>
    </w:r>
    <w:r>
      <w:rPr>
        <w:noProof/>
      </w:rPr>
      <w:fldChar w:fldCharType="end"/>
    </w:r>
  </w:p>
  <w:p w:rsidR="00594546" w:rsidP="00594546">
    <w:pPr>
      <w:pStyle w:val="Footer"/>
      <w:framePr w:wrap="around"/>
    </w:pPr>
    <w:r>
      <w:t xml:space="preserve">© Commonwealth of Australia, </w:t>
    </w:r>
    <w:r>
      <w:fldChar w:fldCharType="begin"/>
    </w:r>
    <w:r>
      <w:instrText xml:space="preserve"> DATE  \@ "yyyy"  \* MERGEFORMAT </w:instrText>
    </w:r>
    <w:r>
      <w:fldChar w:fldCharType="separate"/>
    </w:r>
    <w:r w:rsidR="00A72411">
      <w:rPr>
        <w:noProof/>
      </w:rPr>
      <w:t>2025</w:t>
    </w:r>
    <w:r>
      <w:fldChar w:fldCharType="end"/>
    </w:r>
    <w:r>
      <w:tab/>
    </w:r>
    <w:r>
      <w:fldChar w:fldCharType="begin"/>
    </w:r>
    <w:r>
      <w:instrText xml:space="preserve"> DOCPROPERTY  Author  \* MERGEFORMAT </w:instrText>
    </w:r>
    <w:r>
      <w:fldChar w:fldCharType="separate"/>
    </w:r>
    <w:r w:rsidR="00A72411">
      <w:t>Powering Skills Organisation</w:t>
    </w:r>
    <w:r w:rsidR="00A72411">
      <w:fldChar w:fldCharType="end"/>
    </w:r>
  </w:p>
  <w:p w:rsidR="00594546" w:rsidP="005945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4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546" w:rsidRPr="00A72411" w:rsidP="00A724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411" w:rsidRPr="002D2AF8" w:rsidP="00594546">
    <w:pPr>
      <w:pStyle w:val="Header"/>
      <w:framePr w:wrap="around"/>
    </w:pPr>
    <w:r>
      <w:fldChar w:fldCharType="begin"/>
    </w:r>
    <w:r>
      <w:instrText xml:space="preserve"> TITLE   \* MERGEFORMAT </w:instrText>
    </w:r>
    <w:r>
      <w:fldChar w:fldCharType="separate"/>
    </w:r>
    <w:r>
      <w:t>UETTDRTS27 Perform accuracy checks on power systems instrument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2411" w:rsidP="005945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46" w:rsidRPr="002D2AF8" w:rsidP="00594546">
    <w:pPr>
      <w:pStyle w:val="Header"/>
      <w:framePr w:wrap="around"/>
    </w:pPr>
    <w:r>
      <w:fldChar w:fldCharType="begin"/>
    </w:r>
    <w:r>
      <w:instrText xml:space="preserve"> TITLE   \* MERGEFORMAT </w:instrText>
    </w:r>
    <w:r>
      <w:fldChar w:fldCharType="separate"/>
    </w:r>
    <w:r w:rsidR="00A72411">
      <w:t>UETTDRTS27 Perform accuracy checks on power systems instrument transformers</w:t>
    </w:r>
    <w:r w:rsidR="00A72411">
      <w:fldChar w:fldCharType="end"/>
    </w:r>
    <w:r>
      <w:tab/>
      <w:t xml:space="preserve">Date this document was generated: </w:t>
    </w:r>
    <w:r>
      <w:fldChar w:fldCharType="begin"/>
    </w:r>
    <w:r>
      <w:instrText xml:space="preserve"> CREATEDATE  \@ "d MMMM yyyy"  \* MERGEFORMAT </w:instrText>
    </w:r>
    <w:r>
      <w:fldChar w:fldCharType="separate"/>
    </w:r>
    <w:r w:rsidR="00A72411">
      <w:rPr>
        <w:noProof/>
      </w:rPr>
      <w:t>2 March 2025</w:t>
    </w:r>
    <w:r>
      <w:fldChar w:fldCharType="end"/>
    </w:r>
  </w:p>
  <w:p w:rsidR="00594546" w:rsidP="005945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34F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0A8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A7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546"/>
    <w:pPr>
      <w:spacing w:before="360" w:after="60"/>
      <w:outlineLvl w:val="0"/>
    </w:pPr>
    <w:rPr>
      <w:sz w:val="32"/>
    </w:rPr>
  </w:style>
  <w:style w:type="paragraph" w:styleId="Heading2">
    <w:name w:val="heading 2"/>
    <w:basedOn w:val="HeadingBase"/>
    <w:next w:val="BodyText"/>
    <w:link w:val="Heading2Char"/>
    <w:qFormat/>
    <w:rsid w:val="00594546"/>
    <w:pPr>
      <w:keepLines/>
      <w:spacing w:before="240" w:after="120"/>
      <w:outlineLvl w:val="1"/>
    </w:pPr>
    <w:rPr>
      <w:sz w:val="28"/>
      <w:szCs w:val="40"/>
    </w:rPr>
  </w:style>
  <w:style w:type="paragraph" w:styleId="Heading3">
    <w:name w:val="heading 3"/>
    <w:basedOn w:val="HeadingBase"/>
    <w:next w:val="BodyText"/>
    <w:link w:val="Heading3Char"/>
    <w:qFormat/>
    <w:rsid w:val="00594546"/>
    <w:pPr>
      <w:spacing w:before="180" w:after="120"/>
      <w:outlineLvl w:val="2"/>
    </w:pPr>
    <w:rPr>
      <w:spacing w:val="-10"/>
      <w:kern w:val="32"/>
    </w:rPr>
  </w:style>
  <w:style w:type="paragraph" w:styleId="Heading4">
    <w:name w:val="heading 4"/>
    <w:basedOn w:val="HeadingBase"/>
    <w:next w:val="BodyText"/>
    <w:link w:val="Heading4Char"/>
    <w:qFormat/>
    <w:rsid w:val="00594546"/>
    <w:pPr>
      <w:spacing w:before="160" w:after="120"/>
      <w:outlineLvl w:val="3"/>
    </w:pPr>
    <w:rPr>
      <w:sz w:val="22"/>
    </w:rPr>
  </w:style>
  <w:style w:type="paragraph" w:styleId="Heading5">
    <w:name w:val="heading 5"/>
    <w:basedOn w:val="HeadingBase"/>
    <w:next w:val="Normal"/>
    <w:link w:val="Heading5Char"/>
    <w:qFormat/>
    <w:rsid w:val="00594546"/>
    <w:pPr>
      <w:spacing w:before="80"/>
      <w:outlineLvl w:val="4"/>
    </w:pPr>
    <w:rPr>
      <w:color w:val="918585"/>
      <w:sz w:val="20"/>
    </w:rPr>
  </w:style>
  <w:style w:type="paragraph" w:styleId="Heading6">
    <w:name w:val="heading 6"/>
    <w:basedOn w:val="HeadingBase"/>
    <w:next w:val="Normal"/>
    <w:link w:val="Heading6Char"/>
    <w:qFormat/>
    <w:rsid w:val="00594546"/>
    <w:pPr>
      <w:spacing w:before="60"/>
      <w:outlineLvl w:val="5"/>
    </w:pPr>
    <w:rPr>
      <w:color w:val="918585"/>
      <w:sz w:val="20"/>
    </w:rPr>
  </w:style>
  <w:style w:type="paragraph" w:styleId="Heading7">
    <w:name w:val="heading 7"/>
    <w:basedOn w:val="Normal"/>
    <w:next w:val="Normal"/>
    <w:link w:val="Heading7Char"/>
    <w:qFormat/>
    <w:rsid w:val="00594546"/>
    <w:pPr>
      <w:ind w:left="720"/>
      <w:outlineLvl w:val="6"/>
    </w:pPr>
    <w:rPr>
      <w:i/>
    </w:rPr>
  </w:style>
  <w:style w:type="paragraph" w:styleId="Heading8">
    <w:name w:val="heading 8"/>
    <w:basedOn w:val="Normal"/>
    <w:next w:val="Normal"/>
    <w:link w:val="Heading8Char"/>
    <w:qFormat/>
    <w:rsid w:val="00594546"/>
    <w:pPr>
      <w:ind w:left="720"/>
      <w:outlineLvl w:val="7"/>
    </w:pPr>
    <w:rPr>
      <w:i/>
    </w:rPr>
  </w:style>
  <w:style w:type="paragraph" w:styleId="Heading9">
    <w:name w:val="heading 9"/>
    <w:basedOn w:val="Normal"/>
    <w:next w:val="Normal"/>
    <w:link w:val="Heading9Char"/>
    <w:qFormat/>
    <w:rsid w:val="00594546"/>
    <w:pPr>
      <w:ind w:left="720"/>
      <w:outlineLvl w:val="8"/>
    </w:pPr>
    <w:rPr>
      <w:i/>
    </w:rPr>
  </w:style>
  <w:style w:type="character" w:default="1" w:styleId="DefaultParagraphFont">
    <w:name w:val="Default Paragraph Font"/>
    <w:uiPriority w:val="1"/>
    <w:unhideWhenUsed/>
    <w:rsid w:val="005945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546"/>
  </w:style>
  <w:style w:type="character" w:customStyle="1" w:styleId="Heading1Char">
    <w:name w:val="Heading 1 Char"/>
    <w:basedOn w:val="DefaultParagraphFont"/>
    <w:link w:val="Heading1"/>
    <w:rsid w:val="00594546"/>
    <w:rPr>
      <w:rFonts w:ascii="Times New Roman" w:eastAsia="Times New Roman" w:hAnsi="Times New Roman" w:cs="Times New Roman"/>
      <w:b/>
      <w:sz w:val="32"/>
      <w:szCs w:val="20"/>
      <w:lang w:eastAsia="en-US"/>
    </w:rPr>
  </w:style>
  <w:style w:type="paragraph" w:styleId="BodyText">
    <w:name w:val="Body Text"/>
    <w:basedOn w:val="Normal"/>
    <w:link w:val="BodyTextChar"/>
    <w:rsid w:val="005945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546"/>
    <w:rPr>
      <w:rFonts w:ascii="Times New Roman" w:eastAsia="Times New Roman" w:hAnsi="Times New Roman" w:cs="Times New Roman"/>
      <w:sz w:val="24"/>
      <w:lang w:eastAsia="en-US"/>
    </w:rPr>
  </w:style>
  <w:style w:type="paragraph" w:styleId="ListBullet">
    <w:name w:val="List Bullet"/>
    <w:basedOn w:val="List"/>
    <w:rsid w:val="00594546"/>
    <w:pPr>
      <w:numPr>
        <w:numId w:val="12"/>
      </w:numPr>
      <w:tabs>
        <w:tab w:val="clear" w:pos="340"/>
      </w:tabs>
      <w:spacing w:before="40" w:after="40"/>
    </w:pPr>
  </w:style>
  <w:style w:type="character" w:customStyle="1" w:styleId="SpecialBold">
    <w:name w:val="Special Bold"/>
    <w:basedOn w:val="DefaultParagraphFont"/>
    <w:rsid w:val="00594546"/>
    <w:rPr>
      <w:b/>
      <w:spacing w:val="0"/>
    </w:rPr>
  </w:style>
  <w:style w:type="paragraph" w:styleId="ListBullet2">
    <w:name w:val="List Bullet 2"/>
    <w:basedOn w:val="List2"/>
    <w:rsid w:val="00594546"/>
    <w:pPr>
      <w:numPr>
        <w:numId w:val="13"/>
      </w:numPr>
      <w:tabs>
        <w:tab w:val="clear" w:pos="680"/>
      </w:tabs>
    </w:pPr>
  </w:style>
  <w:style w:type="paragraph" w:customStyle="1" w:styleId="SuperHeading">
    <w:name w:val="SuperHeading"/>
    <w:basedOn w:val="Normal"/>
    <w:rsid w:val="00594546"/>
    <w:pPr>
      <w:spacing w:before="240" w:after="120"/>
      <w:outlineLvl w:val="0"/>
    </w:pPr>
    <w:rPr>
      <w:rFonts w:ascii="Times New Roman" w:hAnsi="Times New Roman"/>
      <w:b/>
      <w:sz w:val="32"/>
    </w:rPr>
  </w:style>
  <w:style w:type="paragraph" w:customStyle="1" w:styleId="AllowPageBreak">
    <w:name w:val="AllowPageBreak"/>
    <w:rsid w:val="005945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45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5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5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5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5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5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5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546"/>
    <w:rPr>
      <w:rFonts w:ascii="Courier New" w:eastAsia="Times New Roman" w:hAnsi="Courier New" w:cs="Times New Roman"/>
      <w:i/>
      <w:szCs w:val="20"/>
      <w:lang w:eastAsia="en-US"/>
    </w:rPr>
  </w:style>
  <w:style w:type="paragraph" w:customStyle="1" w:styleId="HeadingBase">
    <w:name w:val="Heading Base"/>
    <w:rsid w:val="005945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546"/>
    <w:pPr>
      <w:tabs>
        <w:tab w:val="right" w:leader="dot" w:pos="9072"/>
      </w:tabs>
      <w:ind w:left="567"/>
    </w:pPr>
    <w:rPr>
      <w:szCs w:val="22"/>
    </w:rPr>
  </w:style>
  <w:style w:type="paragraph" w:customStyle="1" w:styleId="TOCBase">
    <w:name w:val="TOC Base"/>
    <w:rsid w:val="005945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546"/>
    <w:pPr>
      <w:tabs>
        <w:tab w:val="right" w:leader="dot" w:pos="9072"/>
      </w:tabs>
      <w:spacing w:before="40" w:after="40"/>
      <w:ind w:left="284"/>
    </w:pPr>
    <w:rPr>
      <w:rFonts w:ascii="Times New Roman" w:hAnsi="Times New Roman"/>
    </w:rPr>
  </w:style>
  <w:style w:type="paragraph" w:styleId="TOC1">
    <w:name w:val="toc 1"/>
    <w:basedOn w:val="TOCBase"/>
    <w:next w:val="Normal"/>
    <w:rsid w:val="005945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5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546"/>
    <w:rPr>
      <w:rFonts w:ascii="Times New Roman" w:eastAsia="Times New Roman" w:hAnsi="Times New Roman" w:cs="Times New Roman"/>
      <w:sz w:val="16"/>
      <w:lang w:eastAsia="en-US"/>
    </w:rPr>
  </w:style>
  <w:style w:type="paragraph" w:styleId="Title">
    <w:name w:val="Title"/>
    <w:basedOn w:val="HeadingBase"/>
    <w:link w:val="TitleChar"/>
    <w:qFormat/>
    <w:rsid w:val="00594546"/>
    <w:pPr>
      <w:spacing w:before="5040"/>
      <w:jc w:val="center"/>
    </w:pPr>
    <w:rPr>
      <w:sz w:val="48"/>
      <w:szCs w:val="72"/>
      <w:lang w:val="en-US"/>
    </w:rPr>
  </w:style>
  <w:style w:type="character" w:customStyle="1" w:styleId="TitleChar">
    <w:name w:val="Title Char"/>
    <w:basedOn w:val="DefaultParagraphFont"/>
    <w:link w:val="Title"/>
    <w:rsid w:val="005945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546"/>
    <w:pPr>
      <w:tabs>
        <w:tab w:val="left" w:pos="3600"/>
        <w:tab w:val="left" w:pos="3958"/>
      </w:tabs>
    </w:pPr>
  </w:style>
  <w:style w:type="paragraph" w:styleId="List">
    <w:name w:val="List"/>
    <w:basedOn w:val="BodyText"/>
    <w:next w:val="BodyText"/>
    <w:rsid w:val="00594546"/>
    <w:pPr>
      <w:tabs>
        <w:tab w:val="left" w:pos="340"/>
      </w:tabs>
      <w:spacing w:before="60" w:after="60"/>
      <w:ind w:left="340" w:hanging="340"/>
    </w:pPr>
  </w:style>
  <w:style w:type="paragraph" w:customStyle="1" w:styleId="Note">
    <w:name w:val="Note"/>
    <w:basedOn w:val="BodyText"/>
    <w:rsid w:val="005945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546"/>
    <w:pPr>
      <w:framePr w:wrap="auto" w:hAnchor="text" w:y="6049"/>
    </w:pPr>
    <w:rPr>
      <w:color w:val="000000"/>
      <w:sz w:val="40"/>
    </w:rPr>
  </w:style>
  <w:style w:type="paragraph" w:customStyle="1" w:styleId="TOCTitle">
    <w:name w:val="TOCTitle"/>
    <w:basedOn w:val="Heading1"/>
    <w:rsid w:val="00594546"/>
    <w:pPr>
      <w:spacing w:after="240"/>
      <w:jc w:val="center"/>
      <w:outlineLvl w:val="9"/>
    </w:pPr>
    <w:rPr>
      <w:caps/>
    </w:rPr>
  </w:style>
  <w:style w:type="paragraph" w:customStyle="1" w:styleId="Version">
    <w:name w:val="Version"/>
    <w:rsid w:val="005945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546"/>
    <w:pPr>
      <w:keepNext w:val="0"/>
      <w:tabs>
        <w:tab w:val="right" w:pos="4176"/>
      </w:tabs>
      <w:ind w:left="198" w:hanging="198"/>
    </w:pPr>
    <w:rPr>
      <w:rFonts w:ascii="Garamond" w:hAnsi="Garamond"/>
    </w:rPr>
  </w:style>
  <w:style w:type="paragraph" w:styleId="IndexHeading">
    <w:name w:val="index heading"/>
    <w:basedOn w:val="Normal"/>
    <w:next w:val="Index1"/>
    <w:semiHidden/>
    <w:rsid w:val="00594546"/>
    <w:pPr>
      <w:spacing w:before="120" w:after="120"/>
    </w:pPr>
    <w:rPr>
      <w:rFonts w:ascii="Arial" w:hAnsi="Arial"/>
      <w:b/>
      <w:color w:val="918585"/>
      <w:sz w:val="24"/>
    </w:rPr>
  </w:style>
  <w:style w:type="paragraph" w:styleId="Header">
    <w:name w:val="header"/>
    <w:basedOn w:val="Normal"/>
    <w:link w:val="HeaderChar"/>
    <w:rsid w:val="005945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546"/>
    <w:rPr>
      <w:rFonts w:ascii="Times New Roman" w:eastAsia="Times New Roman" w:hAnsi="Times New Roman" w:cs="Times New Roman"/>
      <w:sz w:val="16"/>
      <w:szCs w:val="20"/>
      <w:lang w:val="en-GB" w:eastAsia="en-US"/>
    </w:rPr>
  </w:style>
  <w:style w:type="paragraph" w:customStyle="1" w:styleId="Chapter">
    <w:name w:val="Chapter"/>
    <w:basedOn w:val="Normal"/>
    <w:rsid w:val="00594546"/>
    <w:pPr>
      <w:spacing w:before="240"/>
    </w:pPr>
    <w:rPr>
      <w:rFonts w:ascii="Times New Roman" w:hAnsi="Times New Roman"/>
      <w:smallCaps/>
      <w:spacing w:val="80"/>
      <w:sz w:val="28"/>
    </w:rPr>
  </w:style>
  <w:style w:type="paragraph" w:customStyle="1" w:styleId="InChapter">
    <w:name w:val="InChapter"/>
    <w:basedOn w:val="Heading3"/>
    <w:rsid w:val="00594546"/>
    <w:pPr>
      <w:spacing w:after="240"/>
      <w:outlineLvl w:val="9"/>
    </w:pPr>
    <w:rPr>
      <w:noProof/>
    </w:rPr>
  </w:style>
  <w:style w:type="paragraph" w:styleId="Index2">
    <w:name w:val="index 2"/>
    <w:basedOn w:val="Normal"/>
    <w:next w:val="Normal"/>
    <w:semiHidden/>
    <w:rsid w:val="00594546"/>
    <w:pPr>
      <w:tabs>
        <w:tab w:val="right" w:pos="4176"/>
      </w:tabs>
      <w:ind w:left="568" w:hanging="284"/>
    </w:pPr>
    <w:rPr>
      <w:rFonts w:ascii="Garamond" w:hAnsi="Garamond"/>
    </w:rPr>
  </w:style>
  <w:style w:type="paragraph" w:customStyle="1" w:styleId="Byline">
    <w:name w:val="Byline"/>
    <w:rsid w:val="005945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546"/>
    <w:pPr>
      <w:tabs>
        <w:tab w:val="clear" w:pos="3600"/>
        <w:tab w:val="clear" w:pos="3958"/>
      </w:tabs>
      <w:jc w:val="right"/>
    </w:pPr>
  </w:style>
  <w:style w:type="character" w:styleId="Emphasis">
    <w:name w:val="Emphasis"/>
    <w:basedOn w:val="DefaultParagraphFont"/>
    <w:qFormat/>
    <w:rsid w:val="00594546"/>
    <w:rPr>
      <w:i/>
    </w:rPr>
  </w:style>
  <w:style w:type="paragraph" w:styleId="Caption">
    <w:name w:val="caption"/>
    <w:basedOn w:val="BodyText"/>
    <w:next w:val="Normal"/>
    <w:qFormat/>
    <w:rsid w:val="00594546"/>
    <w:pPr>
      <w:framePr w:w="2268" w:hSpace="181" w:vSpace="181" w:wrap="around" w:vAnchor="text" w:hAnchor="page" w:x="1135" w:y="285" w:anchorLock="1"/>
    </w:pPr>
    <w:rPr>
      <w:i/>
    </w:rPr>
  </w:style>
  <w:style w:type="paragraph" w:customStyle="1" w:styleId="MiniTOCTitle">
    <w:name w:val="MiniTOCTitle"/>
    <w:basedOn w:val="Heading4"/>
    <w:rsid w:val="00594546"/>
    <w:pPr>
      <w:spacing w:before="240"/>
      <w:outlineLvl w:val="9"/>
    </w:pPr>
    <w:rPr>
      <w:noProof/>
      <w:sz w:val="24"/>
    </w:rPr>
  </w:style>
  <w:style w:type="paragraph" w:customStyle="1" w:styleId="MiniTOCItem">
    <w:name w:val="MiniTOCItem"/>
    <w:basedOn w:val="ListBullet"/>
    <w:rsid w:val="00594546"/>
    <w:pPr>
      <w:numPr>
        <w:numId w:val="0"/>
      </w:numPr>
      <w:tabs>
        <w:tab w:val="right" w:leader="dot" w:pos="6521"/>
      </w:tabs>
      <w:spacing w:before="0" w:after="0"/>
    </w:pPr>
  </w:style>
  <w:style w:type="paragraph" w:customStyle="1" w:styleId="TOFTitle">
    <w:name w:val="TOFTitle"/>
    <w:basedOn w:val="TOCTitle"/>
    <w:rsid w:val="00594546"/>
  </w:style>
  <w:style w:type="paragraph" w:styleId="TableofFigures">
    <w:name w:val="table of figures"/>
    <w:basedOn w:val="Normal"/>
    <w:next w:val="Normal"/>
    <w:semiHidden/>
    <w:rsid w:val="00594546"/>
    <w:pPr>
      <w:tabs>
        <w:tab w:val="right" w:leader="dot" w:pos="9072"/>
      </w:tabs>
      <w:ind w:left="970" w:hanging="403"/>
    </w:pPr>
    <w:rPr>
      <w:rFonts w:ascii="Times New Roman" w:hAnsi="Times New Roman"/>
      <w:b/>
    </w:rPr>
  </w:style>
  <w:style w:type="paragraph" w:styleId="ListNumber">
    <w:name w:val="List Number"/>
    <w:basedOn w:val="List"/>
    <w:rsid w:val="00594546"/>
    <w:pPr>
      <w:numPr>
        <w:numId w:val="15"/>
      </w:numPr>
      <w:tabs>
        <w:tab w:val="clear" w:pos="340"/>
      </w:tabs>
    </w:pPr>
  </w:style>
  <w:style w:type="character" w:customStyle="1" w:styleId="WingdingSymbols">
    <w:name w:val="Wingding Symbols"/>
    <w:rsid w:val="00594546"/>
    <w:rPr>
      <w:rFonts w:ascii="Wingdings" w:hAnsi="Wingdings"/>
    </w:rPr>
  </w:style>
  <w:style w:type="paragraph" w:customStyle="1" w:styleId="TableHeading">
    <w:name w:val="Table Heading"/>
    <w:basedOn w:val="HeadingBase"/>
    <w:rsid w:val="00594546"/>
    <w:pPr>
      <w:keepLines/>
      <w:pBdr>
        <w:bottom w:val="single" w:sz="6" w:space="1" w:color="918585"/>
      </w:pBdr>
      <w:spacing w:before="240"/>
    </w:pPr>
  </w:style>
  <w:style w:type="character" w:customStyle="1" w:styleId="HotSpot">
    <w:name w:val="HotSpot"/>
    <w:rsid w:val="00594546"/>
    <w:rPr>
      <w:color w:val="0033CC"/>
      <w:u w:val="none"/>
    </w:rPr>
  </w:style>
  <w:style w:type="paragraph" w:customStyle="1" w:styleId="BodyTextRight">
    <w:name w:val="Body Text Right"/>
    <w:basedOn w:val="BodyText"/>
    <w:rsid w:val="00594546"/>
    <w:pPr>
      <w:spacing w:before="0" w:after="0"/>
      <w:jc w:val="right"/>
    </w:pPr>
  </w:style>
  <w:style w:type="paragraph" w:styleId="Index3">
    <w:name w:val="index 3"/>
    <w:basedOn w:val="ListNumber2"/>
    <w:next w:val="Normal"/>
    <w:semiHidden/>
    <w:rsid w:val="00594546"/>
    <w:pPr>
      <w:numPr>
        <w:numId w:val="0"/>
      </w:numPr>
      <w:tabs>
        <w:tab w:val="right" w:leader="dot" w:pos="4176"/>
      </w:tabs>
    </w:pPr>
  </w:style>
  <w:style w:type="paragraph" w:styleId="ListNumber2">
    <w:name w:val="List Number 2"/>
    <w:basedOn w:val="List2"/>
    <w:rsid w:val="00594546"/>
    <w:pPr>
      <w:numPr>
        <w:numId w:val="10"/>
      </w:numPr>
      <w:tabs>
        <w:tab w:val="clear" w:pos="1060"/>
      </w:tabs>
    </w:pPr>
  </w:style>
  <w:style w:type="paragraph" w:customStyle="1" w:styleId="MarginNote">
    <w:name w:val="Margin Note"/>
    <w:basedOn w:val="BodyText"/>
    <w:rsid w:val="005945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5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5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546"/>
    <w:rPr>
      <w:sz w:val="32"/>
    </w:rPr>
  </w:style>
  <w:style w:type="paragraph" w:customStyle="1" w:styleId="HeadingProcedure">
    <w:name w:val="Heading Procedure"/>
    <w:basedOn w:val="HeadingBase"/>
    <w:next w:val="Normal"/>
    <w:rsid w:val="00594546"/>
    <w:pPr>
      <w:tabs>
        <w:tab w:val="left" w:pos="0"/>
      </w:tabs>
      <w:spacing w:before="120" w:after="60"/>
    </w:pPr>
    <w:rPr>
      <w:i/>
      <w:color w:val="918585"/>
      <w:sz w:val="22"/>
    </w:rPr>
  </w:style>
  <w:style w:type="paragraph" w:customStyle="1" w:styleId="TableBodyText">
    <w:name w:val="Table Body Text"/>
    <w:basedOn w:val="BodyText"/>
    <w:rsid w:val="00594546"/>
    <w:pPr>
      <w:spacing w:before="60" w:after="60"/>
    </w:pPr>
  </w:style>
  <w:style w:type="paragraph" w:styleId="ListContinue">
    <w:name w:val="List Continue"/>
    <w:basedOn w:val="List"/>
    <w:rsid w:val="00594546"/>
    <w:pPr>
      <w:ind w:firstLine="0"/>
    </w:pPr>
  </w:style>
  <w:style w:type="paragraph" w:customStyle="1" w:styleId="ListNote">
    <w:name w:val="List Note"/>
    <w:basedOn w:val="List"/>
    <w:rsid w:val="00594546"/>
    <w:pPr>
      <w:pBdr>
        <w:top w:val="single" w:sz="6" w:space="2" w:color="918585"/>
        <w:bottom w:val="single" w:sz="6" w:space="2" w:color="918585"/>
      </w:pBdr>
      <w:tabs>
        <w:tab w:val="left" w:pos="1021"/>
      </w:tabs>
      <w:ind w:firstLine="0"/>
    </w:pPr>
  </w:style>
  <w:style w:type="paragraph" w:customStyle="1" w:styleId="Warning">
    <w:name w:val="Warning"/>
    <w:basedOn w:val="BodyText"/>
    <w:rsid w:val="00594546"/>
    <w:pPr>
      <w:shd w:val="clear" w:color="auto" w:fill="D9D9D9"/>
      <w:tabs>
        <w:tab w:val="left" w:pos="992"/>
      </w:tabs>
      <w:ind w:left="119" w:right="119"/>
    </w:pPr>
    <w:rPr>
      <w:sz w:val="20"/>
    </w:rPr>
  </w:style>
  <w:style w:type="paragraph" w:customStyle="1" w:styleId="MarginIcons">
    <w:name w:val="Margin Icons"/>
    <w:basedOn w:val="BodyText"/>
    <w:rsid w:val="005945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546"/>
    <w:rPr>
      <w:rFonts w:ascii="Courier New" w:hAnsi="Courier New"/>
    </w:rPr>
  </w:style>
  <w:style w:type="paragraph" w:customStyle="1" w:styleId="NoteBullet">
    <w:name w:val="Note Bullet"/>
    <w:basedOn w:val="Note"/>
    <w:rsid w:val="00594546"/>
    <w:pPr>
      <w:tabs>
        <w:tab w:val="clear" w:pos="680"/>
      </w:tabs>
      <w:spacing w:before="60" w:after="60"/>
    </w:pPr>
  </w:style>
  <w:style w:type="paragraph" w:customStyle="1" w:styleId="SubHeading2">
    <w:name w:val="SubHeading2"/>
    <w:basedOn w:val="HeadingBase"/>
    <w:rsid w:val="00594546"/>
    <w:pPr>
      <w:spacing w:before="240" w:after="60"/>
    </w:pPr>
    <w:rPr>
      <w:sz w:val="20"/>
    </w:rPr>
  </w:style>
  <w:style w:type="paragraph" w:customStyle="1" w:styleId="SubHeading1">
    <w:name w:val="SubHeading1"/>
    <w:basedOn w:val="HeadingBase"/>
    <w:rsid w:val="00594546"/>
    <w:pPr>
      <w:spacing w:before="240" w:after="60"/>
    </w:pPr>
    <w:rPr>
      <w:color w:val="918585"/>
      <w:sz w:val="22"/>
    </w:rPr>
  </w:style>
  <w:style w:type="paragraph" w:customStyle="1" w:styleId="SideHeading">
    <w:name w:val="Side Heading"/>
    <w:basedOn w:val="HeadingBase"/>
    <w:rsid w:val="005945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546"/>
    <w:pPr>
      <w:tabs>
        <w:tab w:val="num" w:pos="360"/>
      </w:tabs>
    </w:pPr>
  </w:style>
  <w:style w:type="paragraph" w:styleId="PlainText">
    <w:name w:val="Plain Text"/>
    <w:basedOn w:val="Normal"/>
    <w:link w:val="PlainTextChar"/>
    <w:rsid w:val="00594546"/>
    <w:rPr>
      <w:sz w:val="20"/>
    </w:rPr>
  </w:style>
  <w:style w:type="character" w:customStyle="1" w:styleId="PlainTextChar">
    <w:name w:val="Plain Text Char"/>
    <w:basedOn w:val="DefaultParagraphFont"/>
    <w:link w:val="PlainText"/>
    <w:rsid w:val="00594546"/>
    <w:rPr>
      <w:rFonts w:ascii="Courier New" w:eastAsia="Times New Roman" w:hAnsi="Courier New" w:cs="Times New Roman"/>
      <w:sz w:val="20"/>
      <w:szCs w:val="20"/>
      <w:lang w:eastAsia="en-US"/>
    </w:rPr>
  </w:style>
  <w:style w:type="character" w:customStyle="1" w:styleId="MenuOption">
    <w:name w:val="Menu Option"/>
    <w:basedOn w:val="DefaultParagraphFont"/>
    <w:rsid w:val="00594546"/>
    <w:rPr>
      <w:b/>
      <w:smallCaps/>
    </w:rPr>
  </w:style>
  <w:style w:type="paragraph" w:customStyle="1" w:styleId="TableListNumber">
    <w:name w:val="Table List Number"/>
    <w:basedOn w:val="ListNumber"/>
    <w:rsid w:val="00594546"/>
    <w:pPr>
      <w:numPr>
        <w:numId w:val="0"/>
      </w:numPr>
    </w:pPr>
  </w:style>
  <w:style w:type="paragraph" w:styleId="TOC4">
    <w:name w:val="toc 4"/>
    <w:basedOn w:val="TOCBase"/>
    <w:next w:val="Normal"/>
    <w:semiHidden/>
    <w:rsid w:val="00594546"/>
    <w:pPr>
      <w:tabs>
        <w:tab w:val="right" w:leader="dot" w:pos="9071"/>
      </w:tabs>
      <w:ind w:left="1701"/>
    </w:pPr>
  </w:style>
  <w:style w:type="paragraph" w:customStyle="1" w:styleId="ListAlpha">
    <w:name w:val="List Alpha"/>
    <w:basedOn w:val="List"/>
    <w:rsid w:val="00594546"/>
    <w:pPr>
      <w:numPr>
        <w:numId w:val="9"/>
      </w:numPr>
    </w:pPr>
  </w:style>
  <w:style w:type="paragraph" w:customStyle="1" w:styleId="ListAlpha2">
    <w:name w:val="List Alpha 2"/>
    <w:basedOn w:val="List2"/>
    <w:rsid w:val="00594546"/>
    <w:pPr>
      <w:numPr>
        <w:numId w:val="8"/>
      </w:numPr>
    </w:pPr>
  </w:style>
  <w:style w:type="paragraph" w:styleId="List2">
    <w:name w:val="List 2"/>
    <w:basedOn w:val="BodyText"/>
    <w:rsid w:val="00594546"/>
    <w:pPr>
      <w:tabs>
        <w:tab w:val="left" w:pos="680"/>
      </w:tabs>
      <w:spacing w:before="60" w:after="60"/>
      <w:ind w:left="680" w:hanging="340"/>
    </w:pPr>
  </w:style>
  <w:style w:type="paragraph" w:styleId="List3">
    <w:name w:val="List 3"/>
    <w:basedOn w:val="BodyText"/>
    <w:rsid w:val="00594546"/>
    <w:pPr>
      <w:tabs>
        <w:tab w:val="left" w:pos="1021"/>
      </w:tabs>
      <w:spacing w:before="60" w:after="60"/>
      <w:ind w:left="1020" w:hanging="340"/>
    </w:pPr>
  </w:style>
  <w:style w:type="paragraph" w:styleId="List4">
    <w:name w:val="List 4"/>
    <w:basedOn w:val="BodyText"/>
    <w:rsid w:val="00594546"/>
    <w:pPr>
      <w:tabs>
        <w:tab w:val="left" w:pos="1361"/>
      </w:tabs>
      <w:spacing w:before="60" w:after="60"/>
      <w:ind w:left="1361" w:hanging="340"/>
    </w:pPr>
  </w:style>
  <w:style w:type="paragraph" w:styleId="List5">
    <w:name w:val="List 5"/>
    <w:basedOn w:val="BodyText"/>
    <w:rsid w:val="00594546"/>
    <w:pPr>
      <w:tabs>
        <w:tab w:val="left" w:pos="1701"/>
      </w:tabs>
      <w:spacing w:before="60" w:after="60"/>
      <w:ind w:left="1701" w:hanging="340"/>
    </w:pPr>
  </w:style>
  <w:style w:type="paragraph" w:styleId="ListBullet3">
    <w:name w:val="List Bullet 3"/>
    <w:basedOn w:val="List3"/>
    <w:rsid w:val="00594546"/>
    <w:pPr>
      <w:numPr>
        <w:numId w:val="14"/>
      </w:numPr>
      <w:tabs>
        <w:tab w:val="clear" w:pos="1021"/>
      </w:tabs>
      <w:ind w:left="1037" w:hanging="357"/>
    </w:pPr>
  </w:style>
  <w:style w:type="paragraph" w:styleId="ListBullet4">
    <w:name w:val="List Bullet 4"/>
    <w:basedOn w:val="List4"/>
    <w:rsid w:val="00594546"/>
    <w:pPr>
      <w:numPr>
        <w:numId w:val="3"/>
      </w:numPr>
      <w:tabs>
        <w:tab w:val="clear" w:pos="1361"/>
      </w:tabs>
    </w:pPr>
  </w:style>
  <w:style w:type="paragraph" w:styleId="ListBullet5">
    <w:name w:val="List Bullet 5"/>
    <w:basedOn w:val="List5"/>
    <w:rsid w:val="00594546"/>
    <w:pPr>
      <w:numPr>
        <w:numId w:val="4"/>
      </w:numPr>
    </w:pPr>
  </w:style>
  <w:style w:type="paragraph" w:styleId="ListContinue2">
    <w:name w:val="List Continue 2"/>
    <w:basedOn w:val="List2"/>
    <w:rsid w:val="00594546"/>
    <w:pPr>
      <w:ind w:firstLine="0"/>
    </w:pPr>
  </w:style>
  <w:style w:type="paragraph" w:styleId="ListContinue3">
    <w:name w:val="List Continue 3"/>
    <w:basedOn w:val="List3"/>
    <w:rsid w:val="00594546"/>
    <w:pPr>
      <w:ind w:left="1021" w:firstLine="0"/>
    </w:pPr>
  </w:style>
  <w:style w:type="paragraph" w:styleId="ListContinue4">
    <w:name w:val="List Continue 4"/>
    <w:basedOn w:val="List4"/>
    <w:rsid w:val="00594546"/>
    <w:pPr>
      <w:ind w:firstLine="0"/>
    </w:pPr>
  </w:style>
  <w:style w:type="paragraph" w:styleId="ListContinue5">
    <w:name w:val="List Continue 5"/>
    <w:basedOn w:val="List5"/>
    <w:rsid w:val="00594546"/>
    <w:pPr>
      <w:ind w:firstLine="0"/>
    </w:pPr>
  </w:style>
  <w:style w:type="paragraph" w:styleId="ListNumber3">
    <w:name w:val="List Number 3"/>
    <w:basedOn w:val="List3"/>
    <w:rsid w:val="00594546"/>
    <w:pPr>
      <w:numPr>
        <w:numId w:val="5"/>
      </w:numPr>
    </w:pPr>
  </w:style>
  <w:style w:type="paragraph" w:styleId="ListNumber4">
    <w:name w:val="List Number 4"/>
    <w:basedOn w:val="List4"/>
    <w:rsid w:val="00594546"/>
    <w:pPr>
      <w:numPr>
        <w:numId w:val="6"/>
      </w:numPr>
    </w:pPr>
  </w:style>
  <w:style w:type="paragraph" w:styleId="ListNumber5">
    <w:name w:val="List Number 5"/>
    <w:basedOn w:val="List5"/>
    <w:rsid w:val="00594546"/>
    <w:pPr>
      <w:numPr>
        <w:numId w:val="7"/>
      </w:numPr>
    </w:pPr>
  </w:style>
  <w:style w:type="paragraph" w:styleId="BlockText">
    <w:name w:val="Block Text"/>
    <w:basedOn w:val="Normal"/>
    <w:rsid w:val="00594546"/>
    <w:pPr>
      <w:spacing w:after="120"/>
      <w:ind w:left="1440" w:right="1440"/>
    </w:pPr>
  </w:style>
  <w:style w:type="character" w:customStyle="1" w:styleId="Subscript">
    <w:name w:val="Subscript"/>
    <w:basedOn w:val="DefaultParagraphFont"/>
    <w:rsid w:val="00594546"/>
    <w:rPr>
      <w:sz w:val="16"/>
      <w:vertAlign w:val="subscript"/>
    </w:rPr>
  </w:style>
  <w:style w:type="character" w:customStyle="1" w:styleId="Superscript">
    <w:name w:val="Superscript"/>
    <w:basedOn w:val="DefaultParagraphFont"/>
    <w:rsid w:val="00594546"/>
    <w:rPr>
      <w:sz w:val="16"/>
      <w:vertAlign w:val="superscript"/>
    </w:rPr>
  </w:style>
  <w:style w:type="character" w:customStyle="1" w:styleId="Symbols">
    <w:name w:val="Symbols"/>
    <w:basedOn w:val="DefaultParagraphFont"/>
    <w:rsid w:val="00594546"/>
    <w:rPr>
      <w:rFonts w:ascii="Symbol" w:hAnsi="Symbol"/>
    </w:rPr>
  </w:style>
  <w:style w:type="character" w:customStyle="1" w:styleId="MenuOptions">
    <w:name w:val="Menu Options"/>
    <w:basedOn w:val="DefaultParagraphFont"/>
    <w:rsid w:val="00594546"/>
    <w:rPr>
      <w:rFonts w:ascii="Arial Narrow" w:hAnsi="Arial Narrow"/>
      <w:smallCaps/>
    </w:rPr>
  </w:style>
  <w:style w:type="character" w:customStyle="1" w:styleId="Buttons">
    <w:name w:val="Buttons"/>
    <w:basedOn w:val="DefaultParagraphFont"/>
    <w:rsid w:val="00594546"/>
    <w:rPr>
      <w:b/>
    </w:rPr>
  </w:style>
  <w:style w:type="character" w:customStyle="1" w:styleId="Underlined">
    <w:name w:val="Underlined"/>
    <w:basedOn w:val="DefaultParagraphFont"/>
    <w:rsid w:val="00594546"/>
    <w:rPr>
      <w:u w:val="single"/>
    </w:rPr>
  </w:style>
  <w:style w:type="paragraph" w:customStyle="1" w:styleId="TableBodyTextRight">
    <w:name w:val="Table Body Text Right"/>
    <w:basedOn w:val="TableBodyText"/>
    <w:rsid w:val="00594546"/>
    <w:pPr>
      <w:widowControl w:val="0"/>
      <w:autoSpaceDE w:val="0"/>
      <w:autoSpaceDN w:val="0"/>
      <w:adjustRightInd w:val="0"/>
      <w:jc w:val="right"/>
    </w:pPr>
    <w:rPr>
      <w:rFonts w:cs="Arial"/>
      <w:szCs w:val="18"/>
    </w:rPr>
  </w:style>
  <w:style w:type="paragraph" w:customStyle="1" w:styleId="CopyrightText">
    <w:name w:val="Copyright Text"/>
    <w:basedOn w:val="BodyText"/>
    <w:rsid w:val="00594546"/>
    <w:rPr>
      <w:sz w:val="18"/>
    </w:rPr>
  </w:style>
  <w:style w:type="paragraph" w:customStyle="1" w:styleId="BodySmallRight">
    <w:name w:val="Body Small Right"/>
    <w:basedOn w:val="BodyTextRight"/>
    <w:rsid w:val="00594546"/>
    <w:rPr>
      <w:sz w:val="18"/>
      <w:szCs w:val="18"/>
    </w:rPr>
  </w:style>
  <w:style w:type="paragraph" w:customStyle="1" w:styleId="MarginEdition">
    <w:name w:val="Margin Edition"/>
    <w:basedOn w:val="MarginNote"/>
    <w:rsid w:val="00594546"/>
    <w:pPr>
      <w:spacing w:before="0" w:after="0"/>
    </w:pPr>
    <w:rPr>
      <w:rFonts w:ascii="Times New Roman" w:hAnsi="Times New Roman"/>
      <w:color w:val="999999"/>
    </w:rPr>
  </w:style>
  <w:style w:type="paragraph" w:customStyle="1" w:styleId="Spacer">
    <w:name w:val="Spacer"/>
    <w:basedOn w:val="Normal"/>
    <w:rsid w:val="00594546"/>
    <w:rPr>
      <w:sz w:val="2"/>
      <w:szCs w:val="2"/>
    </w:rPr>
  </w:style>
  <w:style w:type="character" w:customStyle="1" w:styleId="Small">
    <w:name w:val="Small"/>
    <w:basedOn w:val="DefaultParagraphFont"/>
    <w:rsid w:val="00594546"/>
    <w:rPr>
      <w:sz w:val="16"/>
    </w:rPr>
  </w:style>
  <w:style w:type="paragraph" w:customStyle="1" w:styleId="WideTable">
    <w:name w:val="Wide Table"/>
    <w:basedOn w:val="Normal"/>
    <w:rsid w:val="00594546"/>
    <w:pPr>
      <w:ind w:left="-1418"/>
    </w:pPr>
    <w:rPr>
      <w:sz w:val="2"/>
      <w:szCs w:val="2"/>
    </w:rPr>
  </w:style>
  <w:style w:type="character" w:styleId="PageNumber">
    <w:name w:val="page number"/>
    <w:basedOn w:val="DefaultParagraphFont"/>
    <w:rsid w:val="00594546"/>
  </w:style>
  <w:style w:type="paragraph" w:styleId="Quote">
    <w:name w:val="Quote"/>
    <w:basedOn w:val="Heading1"/>
    <w:link w:val="QuoteChar"/>
    <w:qFormat/>
    <w:rsid w:val="00594546"/>
    <w:rPr>
      <w:b w:val="0"/>
      <w:sz w:val="72"/>
      <w:szCs w:val="72"/>
      <w:lang w:val="en-NZ"/>
    </w:rPr>
  </w:style>
  <w:style w:type="character" w:customStyle="1" w:styleId="QuoteChar">
    <w:name w:val="Quote Char"/>
    <w:basedOn w:val="DefaultParagraphFont"/>
    <w:link w:val="Quote"/>
    <w:rsid w:val="005945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546"/>
    <w:pPr>
      <w:pageBreakBefore/>
    </w:pPr>
  </w:style>
  <w:style w:type="paragraph" w:customStyle="1" w:styleId="Border">
    <w:name w:val="Border"/>
    <w:basedOn w:val="Normal"/>
    <w:qFormat/>
    <w:rsid w:val="005945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546"/>
    <w:rPr>
      <w:b/>
      <w:bCs/>
      <w:i/>
      <w:iCs/>
      <w:color w:val="auto"/>
    </w:rPr>
  </w:style>
  <w:style w:type="paragraph" w:styleId="IntenseQuote">
    <w:name w:val="Intense Quote"/>
    <w:basedOn w:val="Normal"/>
    <w:next w:val="Normal"/>
    <w:link w:val="IntenseQuoteChar"/>
    <w:uiPriority w:val="30"/>
    <w:qFormat/>
    <w:rsid w:val="005945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5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546"/>
    <w:rPr>
      <w:smallCaps/>
      <w:color w:val="auto"/>
      <w:u w:val="single"/>
    </w:rPr>
  </w:style>
  <w:style w:type="character" w:styleId="IntenseReference">
    <w:name w:val="Intense Reference"/>
    <w:basedOn w:val="DefaultParagraphFont"/>
    <w:uiPriority w:val="32"/>
    <w:qFormat/>
    <w:rsid w:val="00594546"/>
    <w:rPr>
      <w:b/>
      <w:bCs/>
      <w:smallCaps/>
      <w:color w:val="auto"/>
      <w:spacing w:val="5"/>
      <w:u w:val="single"/>
    </w:rPr>
  </w:style>
  <w:style w:type="paragraph" w:customStyle="1" w:styleId="2ColumnHeading">
    <w:name w:val="2Column Heading"/>
    <w:basedOn w:val="BodyText"/>
    <w:qFormat/>
    <w:rsid w:val="00594546"/>
    <w:pPr>
      <w:spacing w:after="60"/>
      <w:ind w:left="-2268"/>
    </w:pPr>
    <w:rPr>
      <w:b/>
    </w:rPr>
  </w:style>
  <w:style w:type="paragraph" w:customStyle="1" w:styleId="Heading1TOC">
    <w:name w:val="Heading1 TOC"/>
    <w:basedOn w:val="Normal"/>
    <w:qFormat/>
    <w:rsid w:val="00594546"/>
    <w:pPr>
      <w:spacing w:before="240" w:after="120"/>
    </w:pPr>
    <w:rPr>
      <w:rFonts w:ascii="Times New Roman" w:hAnsi="Times New Roman"/>
      <w:b/>
      <w:sz w:val="32"/>
    </w:rPr>
  </w:style>
  <w:style w:type="paragraph" w:customStyle="1" w:styleId="Heading2TOC">
    <w:name w:val="Heading2 TOC"/>
    <w:basedOn w:val="Normal"/>
    <w:qFormat/>
    <w:rsid w:val="00594546"/>
    <w:pPr>
      <w:spacing w:before="240" w:after="60"/>
    </w:pPr>
    <w:rPr>
      <w:rFonts w:ascii="Times New Roman" w:hAnsi="Times New Roman"/>
      <w:b/>
      <w:sz w:val="28"/>
    </w:rPr>
  </w:style>
  <w:style w:type="character" w:customStyle="1" w:styleId="Underline">
    <w:name w:val="Underline"/>
    <w:basedOn w:val="DefaultParagraphFont"/>
    <w:qFormat/>
    <w:rsid w:val="00594546"/>
    <w:rPr>
      <w:u w:val="single"/>
    </w:rPr>
  </w:style>
  <w:style w:type="character" w:customStyle="1" w:styleId="BoldandItalics">
    <w:name w:val="Bold and Italics"/>
    <w:qFormat/>
    <w:rsid w:val="00594546"/>
    <w:rPr>
      <w:b/>
      <w:i/>
      <w:u w:val="none"/>
    </w:rPr>
  </w:style>
  <w:style w:type="paragraph" w:styleId="BalloonText">
    <w:name w:val="Balloon Text"/>
    <w:basedOn w:val="Normal"/>
    <w:link w:val="BalloonTextChar"/>
    <w:rsid w:val="00594546"/>
    <w:rPr>
      <w:rFonts w:ascii="Tahoma" w:hAnsi="Tahoma" w:cs="Tahoma"/>
      <w:sz w:val="16"/>
      <w:szCs w:val="16"/>
    </w:rPr>
  </w:style>
  <w:style w:type="character" w:customStyle="1" w:styleId="BalloonTextChar">
    <w:name w:val="Balloon Text Char"/>
    <w:basedOn w:val="DefaultParagraphFont"/>
    <w:link w:val="BalloonText"/>
    <w:rsid w:val="005945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5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5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546"/>
    <w:rPr>
      <w:b/>
      <w:color w:val="660033"/>
      <w:spacing w:val="0"/>
    </w:rPr>
  </w:style>
  <w:style w:type="paragraph" w:customStyle="1" w:styleId="Nameditemlist">
    <w:name w:val="Named item list"/>
    <w:basedOn w:val="BodyText"/>
    <w:qFormat/>
    <w:rsid w:val="00594546"/>
    <w:pPr>
      <w:tabs>
        <w:tab w:val="left" w:pos="2835"/>
      </w:tabs>
      <w:ind w:left="2835" w:hanging="2835"/>
    </w:pPr>
  </w:style>
  <w:style w:type="paragraph" w:customStyle="1" w:styleId="BodyTextnopadding">
    <w:name w:val="Body Text no padding"/>
    <w:basedOn w:val="BodyText"/>
    <w:qFormat/>
    <w:rsid w:val="00594546"/>
    <w:pPr>
      <w:spacing w:before="0" w:after="0"/>
    </w:pPr>
  </w:style>
  <w:style w:type="paragraph" w:customStyle="1" w:styleId="BodyTextBold">
    <w:name w:val="Body Text Bold"/>
    <w:basedOn w:val="BodyText"/>
    <w:qFormat/>
    <w:rsid w:val="00594546"/>
    <w:rPr>
      <w:b/>
    </w:rPr>
  </w:style>
  <w:style w:type="character" w:styleId="Hyperlink">
    <w:name w:val="Hyperlink"/>
    <w:basedOn w:val="DefaultParagraphFont"/>
    <w:uiPriority w:val="99"/>
    <w:unhideWhenUsed/>
    <w:rsid w:val="00A724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2505</Words>
  <Characters>17116</Characters>
  <Application>Microsoft Office Word</Application>
  <DocSecurity>0</DocSecurity>
  <Lines>462</Lines>
  <Paragraphs>242</Paragraphs>
  <ScaleCrop>false</ScaleCrop>
  <Company>Author-it Software Corporation Ltd.</Company>
  <LinksUpToDate>false</LinksUpToDate>
  <CharactersWithSpaces>19379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UETTDRTS27 Perform accuracy checks on power systems instrument transformers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2025-03-01T20:15:00Z</dcterms:created>
  <dcterms:modified xsi:type="dcterms:W3CDTF">2025-03-01T20:15:00Z</dcterms:modified>
</cp:coreProperties>
</file>