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565" w:rsidP="00EF0565">
      <w:pPr>
        <w:pStyle w:val="Title"/>
      </w:pPr>
      <w:r>
        <w:fldChar w:fldCharType="begin"/>
      </w:r>
      <w:r>
        <w:instrText xml:space="preserve"> TITLE   \* MERGEFORMAT </w:instrText>
      </w:r>
      <w:r>
        <w:fldChar w:fldCharType="separate"/>
      </w:r>
      <w:r>
        <w:t>Assessment Requirements for UETTDRTS26 Commission power systems metering schemes</w:t>
      </w:r>
      <w:r>
        <w:fldChar w:fldCharType="end"/>
      </w:r>
    </w:p>
    <w:p w:rsidR="00EF0565" w:rsidP="00EF0565">
      <w:pPr>
        <w:pStyle w:val="Version"/>
        <w:sectPr w:rsidSect="009E22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227C" w:rsidP="009E227C">
      <w:pPr>
        <w:pStyle w:val="SuperHeading"/>
      </w:pPr>
      <w:r w:rsidRPr="009E227C">
        <w:t>Assessment Requirements for UETTDRTS26 Commission power systems metering schemes</w:t>
      </w:r>
    </w:p>
    <w:p w:rsidR="00000000" w:rsidRPr="009E227C" w:rsidP="009E227C">
      <w:pPr>
        <w:pStyle w:val="Heading1"/>
      </w:pPr>
      <w:bookmarkStart w:id="1" w:name="O_1005547"/>
      <w:bookmarkEnd w:id="1"/>
      <w:r w:rsidRPr="009E227C">
        <w:t>Modification History</w:t>
      </w:r>
    </w:p>
    <w:tbl>
      <w:tblPr>
        <w:tblW w:w="9497" w:type="dxa"/>
        <w:tblLayout w:type="fixed"/>
        <w:tblCellMar>
          <w:left w:w="62" w:type="dxa"/>
          <w:right w:w="62" w:type="dxa"/>
        </w:tblCellMar>
        <w:tblLook w:val="0000"/>
      </w:tblPr>
      <w:tblGrid>
        <w:gridCol w:w="9497"/>
      </w:tblGrid>
      <w:tr w:rsidTr="009E2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227C" w:rsidP="009E227C">
            <w:pPr>
              <w:pStyle w:val="BodyText"/>
            </w:pPr>
            <w:r w:rsidRPr="009E227C">
              <w:t>Release 1. This is the first release of this unit of competency in the UET Transmission, Distribution and Rail Sector Training Package.</w:t>
            </w:r>
          </w:p>
        </w:tc>
      </w:tr>
    </w:tbl>
    <w:p w:rsidR="00000000" w:rsidRPr="009E227C" w:rsidP="009E227C">
      <w:pPr>
        <w:pStyle w:val="NoPaddingFontSize1"/>
      </w:pPr>
    </w:p>
    <w:p w:rsidR="00000000" w:rsidRPr="009E227C" w:rsidP="009E227C">
      <w:pPr>
        <w:pStyle w:val="AllowPageBreak"/>
      </w:pPr>
    </w:p>
    <w:p w:rsidR="00000000" w:rsidRPr="009E227C" w:rsidP="009E227C">
      <w:pPr>
        <w:pStyle w:val="Heading1"/>
      </w:pPr>
      <w:bookmarkStart w:id="2" w:name="O_1005548"/>
      <w:bookmarkEnd w:id="2"/>
      <w:r w:rsidRPr="009E227C">
        <w:t>Performance Evidence</w:t>
      </w:r>
    </w:p>
    <w:tbl>
      <w:tblPr>
        <w:tblW w:w="9497" w:type="dxa"/>
        <w:tblLayout w:type="fixed"/>
        <w:tblCellMar>
          <w:left w:w="62" w:type="dxa"/>
          <w:right w:w="62" w:type="dxa"/>
        </w:tblCellMar>
        <w:tblLook w:val="0000"/>
      </w:tblPr>
      <w:tblGrid>
        <w:gridCol w:w="9497"/>
      </w:tblGrid>
      <w:tr w:rsidTr="009E2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E227C">
            <w:pPr>
              <w:pStyle w:val="BodyText"/>
              <w:rPr>
                <w:lang w:val="en-NZ"/>
              </w:rPr>
            </w:pPr>
            <w:r w:rsidRPr="009E227C">
              <w:t xml:space="preserve">Evidence required to demonstrate competence in this unit must be relevant to and satisfy all of the requirements of the elements and performance criteria on at least two separate occasions and include:  </w:t>
            </w:r>
          </w:p>
        </w:tc>
      </w:tr>
      <w:tr w:rsidTr="009E2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227C" w:rsidP="009E227C">
            <w:pPr>
              <w:pStyle w:val="ListBullet"/>
            </w:pPr>
            <w:r w:rsidRPr="009E227C">
              <w:t>applyin</w:t>
            </w:r>
            <w:r w:rsidRPr="009E227C">
              <w:t>g relevant work health and safety (WHS)/occupational health and safety (OHS) requirements, including the use of risk control measures</w:t>
            </w:r>
          </w:p>
          <w:p w:rsidR="00000000" w:rsidRPr="009E227C" w:rsidP="009E227C">
            <w:pPr>
              <w:pStyle w:val="ListBullet"/>
            </w:pPr>
            <w:r w:rsidRPr="009E227C">
              <w:t>applying sustainable energy principles and practices</w:t>
            </w:r>
          </w:p>
          <w:p w:rsidR="00000000" w:rsidRPr="009E227C" w:rsidP="009E227C">
            <w:pPr>
              <w:pStyle w:val="ListBullet"/>
            </w:pPr>
            <w:r w:rsidRPr="009E227C">
              <w:t>demonstrating commissioning metering schemes, on at least three (3) o</w:t>
            </w:r>
            <w:r w:rsidRPr="009E227C">
              <w:t>ccasions, testing accuracy to established plans of at least three (3) schemes using the following equipment</w:t>
            </w:r>
          </w:p>
          <w:p w:rsidR="00000000" w:rsidRPr="009E227C" w:rsidP="009E227C">
            <w:pPr>
              <w:pStyle w:val="ListBullet2"/>
            </w:pPr>
            <w:r w:rsidRPr="009E227C">
              <w:t>ammeter</w:t>
            </w:r>
          </w:p>
          <w:p w:rsidR="00000000" w:rsidRPr="009E227C" w:rsidP="009E227C">
            <w:pPr>
              <w:pStyle w:val="ListBullet2"/>
            </w:pPr>
            <w:r w:rsidRPr="009E227C">
              <w:t>voltmeter</w:t>
            </w:r>
          </w:p>
          <w:p w:rsidR="00000000" w:rsidRPr="009E227C" w:rsidP="009E227C">
            <w:pPr>
              <w:pStyle w:val="ListBullet2"/>
            </w:pPr>
            <w:r w:rsidRPr="009E227C">
              <w:t>wattmeter</w:t>
            </w:r>
          </w:p>
          <w:p w:rsidR="00000000" w:rsidRPr="009E227C" w:rsidP="009E227C">
            <w:pPr>
              <w:pStyle w:val="ListBullet2"/>
            </w:pPr>
            <w:r w:rsidRPr="009E227C">
              <w:t>VAR meter</w:t>
            </w:r>
          </w:p>
          <w:p w:rsidR="00000000" w:rsidRPr="009E227C" w:rsidP="009E227C">
            <w:pPr>
              <w:pStyle w:val="ListBullet2"/>
            </w:pPr>
            <w:r w:rsidRPr="009E227C">
              <w:t>energy meter*</w:t>
            </w:r>
          </w:p>
          <w:p w:rsidR="00000000" w:rsidRPr="009E227C" w:rsidP="009E227C">
            <w:pPr>
              <w:pStyle w:val="ListBullet2"/>
            </w:pPr>
            <w:r w:rsidRPr="009E227C">
              <w:t>(*Must do)</w:t>
            </w:r>
          </w:p>
          <w:p w:rsidR="00000000" w:rsidRPr="009E227C" w:rsidP="009E227C">
            <w:pPr>
              <w:pStyle w:val="ListBullet"/>
            </w:pPr>
            <w:r w:rsidRPr="009E227C">
              <w:t>dealing with unplanned events on at least one (1) occasion.</w:t>
            </w:r>
          </w:p>
        </w:tc>
      </w:tr>
    </w:tbl>
    <w:p w:rsidR="00000000" w:rsidRPr="009E227C" w:rsidP="009E227C">
      <w:pPr>
        <w:pStyle w:val="NoPaddingFontSize1"/>
      </w:pPr>
    </w:p>
    <w:p w:rsidR="00000000" w:rsidRPr="009E227C" w:rsidP="009E227C">
      <w:pPr>
        <w:pStyle w:val="AllowPageBreak"/>
      </w:pPr>
    </w:p>
    <w:p w:rsidR="00000000" w:rsidRPr="009E227C" w:rsidP="009E227C">
      <w:pPr>
        <w:pStyle w:val="Heading1"/>
      </w:pPr>
      <w:bookmarkStart w:id="3" w:name="O_1005549"/>
      <w:bookmarkEnd w:id="3"/>
      <w:r w:rsidRPr="009E227C">
        <w:t>Knowledge Evidence</w:t>
      </w:r>
    </w:p>
    <w:tbl>
      <w:tblPr>
        <w:tblW w:w="9497" w:type="dxa"/>
        <w:tblLayout w:type="fixed"/>
        <w:tblCellMar>
          <w:left w:w="62" w:type="dxa"/>
          <w:right w:w="62" w:type="dxa"/>
        </w:tblCellMar>
        <w:tblLook w:val="0000"/>
      </w:tblPr>
      <w:tblGrid>
        <w:gridCol w:w="9497"/>
      </w:tblGrid>
      <w:tr w:rsidTr="009E2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E227C">
            <w:pPr>
              <w:pStyle w:val="BodyText"/>
              <w:rPr>
                <w:lang w:val="en-NZ"/>
              </w:rPr>
            </w:pPr>
            <w:r w:rsidRPr="009E227C">
              <w:t>Evidence required to demonstrate competence in this unit must be relevant to and satisfy all of the requirements of the elements and performance criteria and include knowledge of:</w:t>
            </w:r>
          </w:p>
        </w:tc>
      </w:tr>
      <w:tr w:rsidTr="009E2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227C" w:rsidP="009E227C">
            <w:pPr>
              <w:pStyle w:val="ListBullet"/>
            </w:pPr>
            <w:r w:rsidRPr="009E227C">
              <w:t>installation of metering and control equipment encompas</w:t>
            </w:r>
            <w:r w:rsidRPr="009E227C">
              <w:t>sing:</w:t>
            </w:r>
          </w:p>
          <w:p w:rsidR="00000000" w:rsidRPr="009E227C" w:rsidP="009E227C">
            <w:pPr>
              <w:pStyle w:val="ListBullet2"/>
            </w:pPr>
            <w:r w:rsidRPr="009E227C">
              <w:t>standards, codes, legislation, supply authority regulations and/or enterprise requirements pertaining to the installation and maintenance of energy meters and associated equipment</w:t>
            </w:r>
          </w:p>
          <w:p w:rsidR="00000000" w:rsidRPr="009E227C" w:rsidP="009E227C">
            <w:pPr>
              <w:pStyle w:val="ListBullet2"/>
            </w:pPr>
            <w:r w:rsidRPr="009E227C">
              <w:t>types of meters - kilowatt-hour meters single and polyphase, demand m</w:t>
            </w:r>
            <w:r w:rsidRPr="009E227C">
              <w:t>eters, recording meters and electronic recording metering system summators</w:t>
            </w:r>
          </w:p>
          <w:p w:rsidR="00000000" w:rsidRPr="009E227C" w:rsidP="009E227C">
            <w:pPr>
              <w:pStyle w:val="ListBullet2"/>
            </w:pPr>
            <w:r w:rsidRPr="009E227C">
              <w:t>installation and removal methods - direct connection and plug in method, and enterprise specific</w:t>
            </w:r>
          </w:p>
          <w:p w:rsidR="00000000" w:rsidRPr="009E227C" w:rsidP="009E227C">
            <w:pPr>
              <w:pStyle w:val="ListBullet2"/>
            </w:pPr>
            <w:r w:rsidRPr="009E227C">
              <w:t>types of associated equipment and accessories - meter boards, service fuse, links, contactors, time switch and audio frequency injection relay</w:t>
            </w:r>
          </w:p>
          <w:p w:rsidR="00000000" w:rsidRPr="009E227C" w:rsidP="009E227C">
            <w:pPr>
              <w:pStyle w:val="ListBullet2"/>
            </w:pPr>
            <w:r w:rsidRPr="009E227C">
              <w:t>testing procedures - safety testing and polarity testing</w:t>
            </w:r>
          </w:p>
          <w:p w:rsidR="00000000" w:rsidRPr="009E227C" w:rsidP="009E227C">
            <w:pPr>
              <w:pStyle w:val="ListBullet"/>
            </w:pPr>
            <w:r w:rsidRPr="009E227C">
              <w:t>commissioning procedures associated with relevant equip</w:t>
            </w:r>
            <w:r w:rsidRPr="009E227C">
              <w:t>ment encompassing:</w:t>
            </w:r>
          </w:p>
          <w:p w:rsidR="00000000" w:rsidRPr="009E227C" w:rsidP="009E227C">
            <w:pPr>
              <w:pStyle w:val="ListBullet2"/>
            </w:pPr>
            <w:r w:rsidRPr="009E227C">
              <w:t>standards, codes, Commonwealth/state/territory legislation, supply authority regulations and/or enterprise requirements associated with the commissioning procedures</w:t>
            </w:r>
          </w:p>
          <w:p w:rsidR="00000000" w:rsidRPr="009E227C" w:rsidP="009E227C">
            <w:pPr>
              <w:pStyle w:val="ListBullet2"/>
            </w:pPr>
            <w:r w:rsidRPr="009E227C">
              <w:t>requirements for the use of commissioning manuals, system diagrams/plan</w:t>
            </w:r>
            <w:r w:rsidRPr="009E227C">
              <w:t>s and drawings</w:t>
            </w:r>
          </w:p>
          <w:p w:rsidR="00000000" w:rsidRPr="009E227C" w:rsidP="009E227C">
            <w:pPr>
              <w:pStyle w:val="ListBullet2"/>
            </w:pPr>
            <w:r w:rsidRPr="009E227C">
              <w:t>techniques in commissioning procedures – planning, policy, testing techniques and close out requirements.</w:t>
            </w:r>
          </w:p>
        </w:tc>
      </w:tr>
    </w:tbl>
    <w:p w:rsidR="00000000" w:rsidRPr="009E227C" w:rsidP="009E227C">
      <w:pPr>
        <w:pStyle w:val="NoPaddingFontSize1"/>
      </w:pPr>
    </w:p>
    <w:p w:rsidR="00000000" w:rsidRPr="009E227C" w:rsidP="009E227C">
      <w:pPr>
        <w:pStyle w:val="AllowPageBreak"/>
      </w:pPr>
    </w:p>
    <w:p w:rsidR="00000000" w:rsidRPr="009E227C" w:rsidP="009E227C">
      <w:pPr>
        <w:pStyle w:val="Heading1"/>
      </w:pPr>
      <w:bookmarkStart w:id="4" w:name="O_1005550"/>
      <w:bookmarkEnd w:id="4"/>
      <w:r w:rsidRPr="009E227C">
        <w:t>Assessment Conditions</w:t>
      </w:r>
    </w:p>
    <w:tbl>
      <w:tblPr>
        <w:tblW w:w="9497" w:type="dxa"/>
        <w:tblLayout w:type="fixed"/>
        <w:tblCellMar>
          <w:left w:w="62" w:type="dxa"/>
          <w:right w:w="62" w:type="dxa"/>
        </w:tblCellMar>
        <w:tblLook w:val="0000"/>
      </w:tblPr>
      <w:tblGrid>
        <w:gridCol w:w="9497"/>
      </w:tblGrid>
      <w:tr w:rsidTr="009E22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227C" w:rsidP="009E227C">
            <w:pPr>
              <w:pStyle w:val="BodyText"/>
            </w:pPr>
            <w:r w:rsidRPr="009E227C">
              <w:t>Assessors must hold credentials specified within the Standards for Registered Training Organisations current at the time of assessment.</w:t>
            </w:r>
          </w:p>
          <w:p w:rsidR="00000000" w:rsidRPr="009E227C" w:rsidP="009E227C">
            <w:pPr>
              <w:pStyle w:val="BodyText"/>
            </w:pPr>
            <w:r w:rsidRPr="009E227C">
              <w:t>Assessment must satisfy the Principles of Assessment and Rules of Evidence and all regulatory requirements included with</w:t>
            </w:r>
            <w:r w:rsidRPr="009E227C">
              <w:t>in the Standards for Registered Training Organisations current at the time of assessment.</w:t>
            </w:r>
          </w:p>
          <w:p w:rsidR="00000000" w:rsidRPr="009E227C" w:rsidP="009E227C">
            <w:pPr>
              <w:pStyle w:val="BodyText"/>
            </w:pPr>
            <w:r w:rsidRPr="009E227C">
              <w:t>Assessment must occur in workplace operational situations where it is appropriate to do so; where this is not appropriate, assessment must occur in simulated conditio</w:t>
            </w:r>
            <w:r w:rsidRPr="009E227C">
              <w:t>ns involving realistic and authentic activities that replicate operational workplace conditions.</w:t>
            </w:r>
          </w:p>
          <w:p w:rsidR="00000000" w:rsidRPr="009E227C" w:rsidP="009E227C">
            <w:pPr>
              <w:pStyle w:val="BodyText"/>
            </w:pPr>
            <w:r w:rsidRPr="009E227C">
              <w:t>Assessment processes and techniques must be appropriate to the language, literacy and numeracy requirements of the work being performed and the needs of the ca</w:t>
            </w:r>
            <w:r w:rsidRPr="009E227C">
              <w:t>ndidate.</w:t>
            </w:r>
          </w:p>
          <w:p w:rsidR="00000000" w:rsidRPr="009E227C" w:rsidP="009E227C">
            <w:pPr>
              <w:pStyle w:val="BodyText"/>
            </w:pPr>
            <w:r w:rsidRPr="009E227C">
              <w:t>Resources for assessment must include access to:</w:t>
            </w:r>
          </w:p>
          <w:p w:rsidR="00000000" w:rsidRPr="009E227C" w:rsidP="009E227C">
            <w:pPr>
              <w:pStyle w:val="ListBullet"/>
            </w:pPr>
            <w:r w:rsidRPr="009E227C">
              <w:t>a range of relevant exercises, case studies and/or other simulations</w:t>
            </w:r>
          </w:p>
          <w:p w:rsidR="00000000" w:rsidRPr="009E227C" w:rsidP="009E227C">
            <w:pPr>
              <w:pStyle w:val="ListBullet"/>
            </w:pPr>
            <w:r w:rsidRPr="009E227C">
              <w:t>relevant and appropriate materials, tools, facilities, equipment and personal protective equipment (PPE) currently used in indus</w:t>
            </w:r>
            <w:r w:rsidRPr="009E227C">
              <w:t>try</w:t>
            </w:r>
          </w:p>
          <w:p w:rsidR="00000000" w:rsidRPr="009E227C" w:rsidP="009E227C">
            <w:pPr>
              <w:pStyle w:val="ListBullet"/>
            </w:pPr>
            <w:r w:rsidRPr="009E227C">
              <w:t>applicable documentation, including workplace procedures, relevant industry standards, equipment specifications, regulations, codes of practice and operation manuals.</w:t>
            </w:r>
          </w:p>
        </w:tc>
      </w:tr>
    </w:tbl>
    <w:p w:rsidR="00000000" w:rsidRPr="009E227C" w:rsidP="009E227C">
      <w:pPr>
        <w:pStyle w:val="NoPaddingFontSize1"/>
      </w:pPr>
    </w:p>
    <w:p w:rsidR="00000000" w:rsidRPr="009E227C" w:rsidP="009E227C">
      <w:pPr>
        <w:pStyle w:val="AllowPageBreak"/>
      </w:pPr>
    </w:p>
    <w:p w:rsidR="00000000" w:rsidRPr="009E227C" w:rsidP="009E227C">
      <w:pPr>
        <w:pStyle w:val="Heading1"/>
      </w:pPr>
      <w:bookmarkStart w:id="5" w:name="O_1005553"/>
      <w:bookmarkEnd w:id="5"/>
      <w:r w:rsidRPr="009E227C">
        <w:t>Links</w:t>
      </w:r>
    </w:p>
    <w:p w:rsidR="00000000" w:rsidRPr="009E227C" w:rsidP="00EF0565">
      <w:pPr>
        <w:pStyle w:val="BodyText"/>
      </w:pPr>
      <w:r w:rsidRPr="009E227C">
        <w:t>UET Training Package Companion Volume Implementation Guide</w:t>
      </w:r>
      <w:r w:rsidRPr="009E227C">
        <w:t xml:space="preserve"> is found in VETNet - </w:t>
      </w:r>
      <w:r>
        <w:fldChar w:fldCharType="begin"/>
      </w:r>
      <w:r>
        <w:instrText xml:space="preserve"> HYPERLINK "https://vetnet.gov.au/Pages/TrainingDocs.aspx?q=229bace1-b7bc-4653-9300-dffb13ecfad7" </w:instrText>
      </w:r>
      <w:r>
        <w:fldChar w:fldCharType="separate"/>
      </w:r>
      <w:r w:rsidRPr="00DD7BEC">
        <w:rPr>
          <w:rStyle w:val="Hyperlink"/>
        </w:rPr>
        <w:t>https://vetnet.gov.au/Pages/TrainingDocs.aspx?q=229bace1-b7bc-4653-9300-dffb13ecfad7</w:t>
      </w:r>
      <w:r>
        <w:fldChar w:fldCharType="end"/>
      </w:r>
    </w:p>
    <w:p w:rsidR="00000000" w:rsidRPr="009E227C" w:rsidP="009E227C"/>
    <w:sectPr w:rsidSect="009E22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2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27C" w:rsidRPr="00EF0565" w:rsidP="00EF05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2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65" w:rsidP="009E22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F0565" w:rsidP="009E227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F0565" w:rsidP="009E22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2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227C" w:rsidRPr="00EF0565" w:rsidP="00EF05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2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65" w:rsidRPr="002D2AF8" w:rsidP="009E227C">
    <w:pPr>
      <w:pStyle w:val="Header"/>
      <w:framePr w:wrap="around"/>
    </w:pPr>
    <w:r>
      <w:fldChar w:fldCharType="begin"/>
    </w:r>
    <w:r>
      <w:instrText xml:space="preserve"> TITLE   \* MERGEFORMAT </w:instrText>
    </w:r>
    <w:r>
      <w:fldChar w:fldCharType="separate"/>
    </w:r>
    <w:r>
      <w:t>Assessment Requirements for UETTDRTS26 Commission power systems metering schemes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EF0565" w:rsidP="009E22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A64F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8EE7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C451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2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227C"/>
    <w:pPr>
      <w:spacing w:before="360" w:after="60"/>
      <w:outlineLvl w:val="0"/>
    </w:pPr>
    <w:rPr>
      <w:sz w:val="32"/>
    </w:rPr>
  </w:style>
  <w:style w:type="paragraph" w:styleId="Heading2">
    <w:name w:val="heading 2"/>
    <w:basedOn w:val="HeadingBase"/>
    <w:next w:val="BodyText"/>
    <w:link w:val="Heading2Char"/>
    <w:qFormat/>
    <w:rsid w:val="009E227C"/>
    <w:pPr>
      <w:keepLines/>
      <w:spacing w:before="240" w:after="120"/>
      <w:outlineLvl w:val="1"/>
    </w:pPr>
    <w:rPr>
      <w:sz w:val="28"/>
      <w:szCs w:val="40"/>
    </w:rPr>
  </w:style>
  <w:style w:type="paragraph" w:styleId="Heading3">
    <w:name w:val="heading 3"/>
    <w:basedOn w:val="HeadingBase"/>
    <w:next w:val="BodyText"/>
    <w:link w:val="Heading3Char"/>
    <w:qFormat/>
    <w:rsid w:val="009E227C"/>
    <w:pPr>
      <w:spacing w:before="180" w:after="120"/>
      <w:outlineLvl w:val="2"/>
    </w:pPr>
    <w:rPr>
      <w:spacing w:val="-10"/>
      <w:kern w:val="32"/>
    </w:rPr>
  </w:style>
  <w:style w:type="paragraph" w:styleId="Heading4">
    <w:name w:val="heading 4"/>
    <w:basedOn w:val="HeadingBase"/>
    <w:next w:val="BodyText"/>
    <w:link w:val="Heading4Char"/>
    <w:qFormat/>
    <w:rsid w:val="009E227C"/>
    <w:pPr>
      <w:spacing w:before="160" w:after="120"/>
      <w:outlineLvl w:val="3"/>
    </w:pPr>
    <w:rPr>
      <w:sz w:val="22"/>
    </w:rPr>
  </w:style>
  <w:style w:type="paragraph" w:styleId="Heading5">
    <w:name w:val="heading 5"/>
    <w:basedOn w:val="HeadingBase"/>
    <w:next w:val="Normal"/>
    <w:link w:val="Heading5Char"/>
    <w:qFormat/>
    <w:rsid w:val="009E227C"/>
    <w:pPr>
      <w:spacing w:before="80"/>
      <w:outlineLvl w:val="4"/>
    </w:pPr>
    <w:rPr>
      <w:color w:val="918585"/>
      <w:sz w:val="20"/>
    </w:rPr>
  </w:style>
  <w:style w:type="paragraph" w:styleId="Heading6">
    <w:name w:val="heading 6"/>
    <w:basedOn w:val="HeadingBase"/>
    <w:next w:val="Normal"/>
    <w:link w:val="Heading6Char"/>
    <w:qFormat/>
    <w:rsid w:val="009E227C"/>
    <w:pPr>
      <w:spacing w:before="60"/>
      <w:outlineLvl w:val="5"/>
    </w:pPr>
    <w:rPr>
      <w:color w:val="918585"/>
      <w:sz w:val="20"/>
    </w:rPr>
  </w:style>
  <w:style w:type="paragraph" w:styleId="Heading7">
    <w:name w:val="heading 7"/>
    <w:basedOn w:val="Normal"/>
    <w:next w:val="Normal"/>
    <w:link w:val="Heading7Char"/>
    <w:qFormat/>
    <w:rsid w:val="009E227C"/>
    <w:pPr>
      <w:ind w:left="720"/>
      <w:outlineLvl w:val="6"/>
    </w:pPr>
    <w:rPr>
      <w:i/>
    </w:rPr>
  </w:style>
  <w:style w:type="paragraph" w:styleId="Heading8">
    <w:name w:val="heading 8"/>
    <w:basedOn w:val="Normal"/>
    <w:next w:val="Normal"/>
    <w:link w:val="Heading8Char"/>
    <w:qFormat/>
    <w:rsid w:val="009E227C"/>
    <w:pPr>
      <w:ind w:left="720"/>
      <w:outlineLvl w:val="7"/>
    </w:pPr>
    <w:rPr>
      <w:i/>
    </w:rPr>
  </w:style>
  <w:style w:type="paragraph" w:styleId="Heading9">
    <w:name w:val="heading 9"/>
    <w:basedOn w:val="Normal"/>
    <w:next w:val="Normal"/>
    <w:link w:val="Heading9Char"/>
    <w:qFormat/>
    <w:rsid w:val="009E227C"/>
    <w:pPr>
      <w:ind w:left="720"/>
      <w:outlineLvl w:val="8"/>
    </w:pPr>
    <w:rPr>
      <w:i/>
    </w:rPr>
  </w:style>
  <w:style w:type="character" w:default="1" w:styleId="DefaultParagraphFont">
    <w:name w:val="Default Paragraph Font"/>
    <w:uiPriority w:val="1"/>
    <w:unhideWhenUsed/>
    <w:rsid w:val="009E22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27C"/>
  </w:style>
  <w:style w:type="character" w:customStyle="1" w:styleId="Heading1Char">
    <w:name w:val="Heading 1 Char"/>
    <w:basedOn w:val="DefaultParagraphFont"/>
    <w:link w:val="Heading1"/>
    <w:rsid w:val="009E227C"/>
    <w:rPr>
      <w:rFonts w:ascii="Times New Roman" w:eastAsia="Times New Roman" w:hAnsi="Times New Roman" w:cs="Times New Roman"/>
      <w:b/>
      <w:sz w:val="32"/>
      <w:szCs w:val="20"/>
      <w:lang w:eastAsia="en-US"/>
    </w:rPr>
  </w:style>
  <w:style w:type="paragraph" w:styleId="BodyText">
    <w:name w:val="Body Text"/>
    <w:basedOn w:val="Normal"/>
    <w:link w:val="BodyTextChar"/>
    <w:rsid w:val="009E22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227C"/>
    <w:rPr>
      <w:rFonts w:ascii="Times New Roman" w:eastAsia="Times New Roman" w:hAnsi="Times New Roman" w:cs="Times New Roman"/>
      <w:sz w:val="24"/>
      <w:lang w:eastAsia="en-US"/>
    </w:rPr>
  </w:style>
  <w:style w:type="paragraph" w:styleId="ListBullet">
    <w:name w:val="List Bullet"/>
    <w:basedOn w:val="List"/>
    <w:rsid w:val="009E227C"/>
    <w:pPr>
      <w:numPr>
        <w:numId w:val="12"/>
      </w:numPr>
      <w:tabs>
        <w:tab w:val="clear" w:pos="340"/>
      </w:tabs>
      <w:spacing w:before="40" w:after="40"/>
    </w:pPr>
  </w:style>
  <w:style w:type="paragraph" w:styleId="ListBullet2">
    <w:name w:val="List Bullet 2"/>
    <w:basedOn w:val="List2"/>
    <w:rsid w:val="009E227C"/>
    <w:pPr>
      <w:numPr>
        <w:numId w:val="13"/>
      </w:numPr>
      <w:tabs>
        <w:tab w:val="clear" w:pos="680"/>
      </w:tabs>
    </w:pPr>
  </w:style>
  <w:style w:type="paragraph" w:customStyle="1" w:styleId="SuperHeading">
    <w:name w:val="SuperHeading"/>
    <w:basedOn w:val="Normal"/>
    <w:rsid w:val="009E227C"/>
    <w:pPr>
      <w:spacing w:before="240" w:after="120"/>
      <w:outlineLvl w:val="0"/>
    </w:pPr>
    <w:rPr>
      <w:rFonts w:ascii="Times New Roman" w:hAnsi="Times New Roman"/>
      <w:b/>
      <w:sz w:val="32"/>
    </w:rPr>
  </w:style>
  <w:style w:type="paragraph" w:customStyle="1" w:styleId="AllowPageBreak">
    <w:name w:val="AllowPageBreak"/>
    <w:rsid w:val="009E22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E22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2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2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2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2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2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22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227C"/>
    <w:rPr>
      <w:rFonts w:ascii="Courier New" w:eastAsia="Times New Roman" w:hAnsi="Courier New" w:cs="Times New Roman"/>
      <w:i/>
      <w:szCs w:val="20"/>
      <w:lang w:eastAsia="en-US"/>
    </w:rPr>
  </w:style>
  <w:style w:type="paragraph" w:customStyle="1" w:styleId="HeadingBase">
    <w:name w:val="Heading Base"/>
    <w:rsid w:val="009E22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27C"/>
    <w:pPr>
      <w:tabs>
        <w:tab w:val="right" w:leader="dot" w:pos="9072"/>
      </w:tabs>
      <w:ind w:left="567"/>
    </w:pPr>
    <w:rPr>
      <w:szCs w:val="22"/>
    </w:rPr>
  </w:style>
  <w:style w:type="paragraph" w:customStyle="1" w:styleId="TOCBase">
    <w:name w:val="TOC Base"/>
    <w:rsid w:val="009E22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27C"/>
    <w:pPr>
      <w:tabs>
        <w:tab w:val="right" w:leader="dot" w:pos="9072"/>
      </w:tabs>
      <w:spacing w:before="40" w:after="40"/>
      <w:ind w:left="284"/>
    </w:pPr>
    <w:rPr>
      <w:rFonts w:ascii="Times New Roman" w:hAnsi="Times New Roman"/>
    </w:rPr>
  </w:style>
  <w:style w:type="paragraph" w:styleId="TOC1">
    <w:name w:val="toc 1"/>
    <w:basedOn w:val="TOCBase"/>
    <w:next w:val="Normal"/>
    <w:rsid w:val="009E22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22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27C"/>
    <w:rPr>
      <w:rFonts w:ascii="Times New Roman" w:eastAsia="Times New Roman" w:hAnsi="Times New Roman" w:cs="Times New Roman"/>
      <w:sz w:val="16"/>
      <w:lang w:eastAsia="en-US"/>
    </w:rPr>
  </w:style>
  <w:style w:type="paragraph" w:styleId="Title">
    <w:name w:val="Title"/>
    <w:basedOn w:val="HeadingBase"/>
    <w:link w:val="TitleChar"/>
    <w:qFormat/>
    <w:rsid w:val="009E227C"/>
    <w:pPr>
      <w:spacing w:before="5040"/>
      <w:jc w:val="center"/>
    </w:pPr>
    <w:rPr>
      <w:sz w:val="48"/>
      <w:szCs w:val="72"/>
      <w:lang w:val="en-US"/>
    </w:rPr>
  </w:style>
  <w:style w:type="character" w:customStyle="1" w:styleId="TitleChar">
    <w:name w:val="Title Char"/>
    <w:basedOn w:val="DefaultParagraphFont"/>
    <w:link w:val="Title"/>
    <w:rsid w:val="009E22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27C"/>
    <w:pPr>
      <w:tabs>
        <w:tab w:val="left" w:pos="3600"/>
        <w:tab w:val="left" w:pos="3958"/>
      </w:tabs>
    </w:pPr>
  </w:style>
  <w:style w:type="paragraph" w:styleId="List">
    <w:name w:val="List"/>
    <w:basedOn w:val="BodyText"/>
    <w:next w:val="BodyText"/>
    <w:rsid w:val="009E227C"/>
    <w:pPr>
      <w:tabs>
        <w:tab w:val="left" w:pos="340"/>
      </w:tabs>
      <w:spacing w:before="60" w:after="60"/>
      <w:ind w:left="340" w:hanging="340"/>
    </w:pPr>
  </w:style>
  <w:style w:type="paragraph" w:customStyle="1" w:styleId="Note">
    <w:name w:val="Note"/>
    <w:basedOn w:val="BodyText"/>
    <w:rsid w:val="009E22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227C"/>
    <w:rPr>
      <w:b/>
      <w:spacing w:val="0"/>
    </w:rPr>
  </w:style>
  <w:style w:type="paragraph" w:customStyle="1" w:styleId="SuperTitle">
    <w:name w:val="SuperTitle"/>
    <w:basedOn w:val="Title"/>
    <w:rsid w:val="009E227C"/>
    <w:pPr>
      <w:framePr w:wrap="auto" w:hAnchor="text" w:y="6049"/>
    </w:pPr>
    <w:rPr>
      <w:color w:val="000000"/>
      <w:sz w:val="40"/>
    </w:rPr>
  </w:style>
  <w:style w:type="paragraph" w:customStyle="1" w:styleId="TOCTitle">
    <w:name w:val="TOCTitle"/>
    <w:basedOn w:val="Heading1"/>
    <w:rsid w:val="009E227C"/>
    <w:pPr>
      <w:spacing w:after="240"/>
      <w:jc w:val="center"/>
      <w:outlineLvl w:val="9"/>
    </w:pPr>
    <w:rPr>
      <w:caps/>
    </w:rPr>
  </w:style>
  <w:style w:type="paragraph" w:customStyle="1" w:styleId="Version">
    <w:name w:val="Version"/>
    <w:rsid w:val="009E22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227C"/>
    <w:pPr>
      <w:keepNext w:val="0"/>
      <w:tabs>
        <w:tab w:val="right" w:pos="4176"/>
      </w:tabs>
      <w:ind w:left="198" w:hanging="198"/>
    </w:pPr>
    <w:rPr>
      <w:rFonts w:ascii="Garamond" w:hAnsi="Garamond"/>
    </w:rPr>
  </w:style>
  <w:style w:type="paragraph" w:styleId="IndexHeading">
    <w:name w:val="index heading"/>
    <w:basedOn w:val="Normal"/>
    <w:next w:val="Index1"/>
    <w:semiHidden/>
    <w:rsid w:val="009E227C"/>
    <w:pPr>
      <w:spacing w:before="120" w:after="120"/>
    </w:pPr>
    <w:rPr>
      <w:rFonts w:ascii="Arial" w:hAnsi="Arial"/>
      <w:b/>
      <w:color w:val="918585"/>
      <w:sz w:val="24"/>
    </w:rPr>
  </w:style>
  <w:style w:type="paragraph" w:styleId="Header">
    <w:name w:val="header"/>
    <w:basedOn w:val="Normal"/>
    <w:link w:val="HeaderChar"/>
    <w:rsid w:val="009E22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27C"/>
    <w:rPr>
      <w:rFonts w:ascii="Times New Roman" w:eastAsia="Times New Roman" w:hAnsi="Times New Roman" w:cs="Times New Roman"/>
      <w:sz w:val="16"/>
      <w:szCs w:val="20"/>
      <w:lang w:val="en-GB" w:eastAsia="en-US"/>
    </w:rPr>
  </w:style>
  <w:style w:type="paragraph" w:customStyle="1" w:styleId="Chapter">
    <w:name w:val="Chapter"/>
    <w:basedOn w:val="Normal"/>
    <w:rsid w:val="009E227C"/>
    <w:pPr>
      <w:spacing w:before="240"/>
    </w:pPr>
    <w:rPr>
      <w:rFonts w:ascii="Times New Roman" w:hAnsi="Times New Roman"/>
      <w:smallCaps/>
      <w:spacing w:val="80"/>
      <w:sz w:val="28"/>
    </w:rPr>
  </w:style>
  <w:style w:type="paragraph" w:customStyle="1" w:styleId="InChapter">
    <w:name w:val="InChapter"/>
    <w:basedOn w:val="Heading3"/>
    <w:rsid w:val="009E227C"/>
    <w:pPr>
      <w:spacing w:after="240"/>
      <w:outlineLvl w:val="9"/>
    </w:pPr>
    <w:rPr>
      <w:noProof/>
    </w:rPr>
  </w:style>
  <w:style w:type="paragraph" w:styleId="Index2">
    <w:name w:val="index 2"/>
    <w:basedOn w:val="Normal"/>
    <w:next w:val="Normal"/>
    <w:semiHidden/>
    <w:rsid w:val="009E227C"/>
    <w:pPr>
      <w:tabs>
        <w:tab w:val="right" w:pos="4176"/>
      </w:tabs>
      <w:ind w:left="568" w:hanging="284"/>
    </w:pPr>
    <w:rPr>
      <w:rFonts w:ascii="Garamond" w:hAnsi="Garamond"/>
    </w:rPr>
  </w:style>
  <w:style w:type="paragraph" w:customStyle="1" w:styleId="Byline">
    <w:name w:val="Byline"/>
    <w:rsid w:val="009E22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27C"/>
    <w:pPr>
      <w:tabs>
        <w:tab w:val="clear" w:pos="3600"/>
        <w:tab w:val="clear" w:pos="3958"/>
      </w:tabs>
      <w:jc w:val="right"/>
    </w:pPr>
  </w:style>
  <w:style w:type="character" w:styleId="Emphasis">
    <w:name w:val="Emphasis"/>
    <w:basedOn w:val="DefaultParagraphFont"/>
    <w:qFormat/>
    <w:rsid w:val="009E227C"/>
    <w:rPr>
      <w:i/>
    </w:rPr>
  </w:style>
  <w:style w:type="paragraph" w:styleId="Caption">
    <w:name w:val="caption"/>
    <w:basedOn w:val="BodyText"/>
    <w:next w:val="Normal"/>
    <w:qFormat/>
    <w:rsid w:val="009E227C"/>
    <w:pPr>
      <w:framePr w:w="2268" w:hSpace="181" w:vSpace="181" w:wrap="around" w:vAnchor="text" w:hAnchor="page" w:x="1135" w:y="285" w:anchorLock="1"/>
    </w:pPr>
    <w:rPr>
      <w:i/>
    </w:rPr>
  </w:style>
  <w:style w:type="paragraph" w:customStyle="1" w:styleId="MiniTOCTitle">
    <w:name w:val="MiniTOCTitle"/>
    <w:basedOn w:val="Heading4"/>
    <w:rsid w:val="009E227C"/>
    <w:pPr>
      <w:spacing w:before="240"/>
      <w:outlineLvl w:val="9"/>
    </w:pPr>
    <w:rPr>
      <w:noProof/>
      <w:sz w:val="24"/>
    </w:rPr>
  </w:style>
  <w:style w:type="paragraph" w:customStyle="1" w:styleId="MiniTOCItem">
    <w:name w:val="MiniTOCItem"/>
    <w:basedOn w:val="ListBullet"/>
    <w:rsid w:val="009E227C"/>
    <w:pPr>
      <w:numPr>
        <w:numId w:val="0"/>
      </w:numPr>
      <w:tabs>
        <w:tab w:val="right" w:leader="dot" w:pos="6521"/>
      </w:tabs>
      <w:spacing w:before="0" w:after="0"/>
    </w:pPr>
  </w:style>
  <w:style w:type="paragraph" w:customStyle="1" w:styleId="TOFTitle">
    <w:name w:val="TOFTitle"/>
    <w:basedOn w:val="TOCTitle"/>
    <w:rsid w:val="009E227C"/>
  </w:style>
  <w:style w:type="paragraph" w:styleId="TableofFigures">
    <w:name w:val="table of figures"/>
    <w:basedOn w:val="Normal"/>
    <w:next w:val="Normal"/>
    <w:semiHidden/>
    <w:rsid w:val="009E227C"/>
    <w:pPr>
      <w:tabs>
        <w:tab w:val="right" w:leader="dot" w:pos="9072"/>
      </w:tabs>
      <w:ind w:left="970" w:hanging="403"/>
    </w:pPr>
    <w:rPr>
      <w:rFonts w:ascii="Times New Roman" w:hAnsi="Times New Roman"/>
      <w:b/>
    </w:rPr>
  </w:style>
  <w:style w:type="paragraph" w:styleId="ListNumber">
    <w:name w:val="List Number"/>
    <w:basedOn w:val="List"/>
    <w:rsid w:val="009E227C"/>
    <w:pPr>
      <w:numPr>
        <w:numId w:val="15"/>
      </w:numPr>
      <w:tabs>
        <w:tab w:val="clear" w:pos="340"/>
      </w:tabs>
    </w:pPr>
  </w:style>
  <w:style w:type="character" w:customStyle="1" w:styleId="WingdingSymbols">
    <w:name w:val="Wingding Symbols"/>
    <w:rsid w:val="009E227C"/>
    <w:rPr>
      <w:rFonts w:ascii="Wingdings" w:hAnsi="Wingdings"/>
    </w:rPr>
  </w:style>
  <w:style w:type="paragraph" w:customStyle="1" w:styleId="TableHeading">
    <w:name w:val="Table Heading"/>
    <w:basedOn w:val="HeadingBase"/>
    <w:rsid w:val="009E227C"/>
    <w:pPr>
      <w:keepLines/>
      <w:pBdr>
        <w:bottom w:val="single" w:sz="6" w:space="1" w:color="918585"/>
      </w:pBdr>
      <w:spacing w:before="240"/>
    </w:pPr>
  </w:style>
  <w:style w:type="character" w:customStyle="1" w:styleId="HotSpot">
    <w:name w:val="HotSpot"/>
    <w:rsid w:val="009E227C"/>
    <w:rPr>
      <w:color w:val="0033CC"/>
      <w:u w:val="none"/>
    </w:rPr>
  </w:style>
  <w:style w:type="paragraph" w:customStyle="1" w:styleId="BodyTextRight">
    <w:name w:val="Body Text Right"/>
    <w:basedOn w:val="BodyText"/>
    <w:rsid w:val="009E227C"/>
    <w:pPr>
      <w:spacing w:before="0" w:after="0"/>
      <w:jc w:val="right"/>
    </w:pPr>
  </w:style>
  <w:style w:type="paragraph" w:styleId="Index3">
    <w:name w:val="index 3"/>
    <w:basedOn w:val="ListNumber2"/>
    <w:next w:val="Normal"/>
    <w:semiHidden/>
    <w:rsid w:val="009E227C"/>
    <w:pPr>
      <w:numPr>
        <w:numId w:val="0"/>
      </w:numPr>
      <w:tabs>
        <w:tab w:val="right" w:leader="dot" w:pos="4176"/>
      </w:tabs>
    </w:pPr>
  </w:style>
  <w:style w:type="paragraph" w:styleId="ListNumber2">
    <w:name w:val="List Number 2"/>
    <w:basedOn w:val="List2"/>
    <w:rsid w:val="009E227C"/>
    <w:pPr>
      <w:numPr>
        <w:numId w:val="10"/>
      </w:numPr>
      <w:tabs>
        <w:tab w:val="clear" w:pos="1060"/>
      </w:tabs>
    </w:pPr>
  </w:style>
  <w:style w:type="paragraph" w:customStyle="1" w:styleId="MarginNote">
    <w:name w:val="Margin Note"/>
    <w:basedOn w:val="BodyText"/>
    <w:rsid w:val="009E22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2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2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227C"/>
    <w:rPr>
      <w:sz w:val="32"/>
    </w:rPr>
  </w:style>
  <w:style w:type="paragraph" w:customStyle="1" w:styleId="HeadingProcedure">
    <w:name w:val="Heading Procedure"/>
    <w:basedOn w:val="HeadingBase"/>
    <w:next w:val="Normal"/>
    <w:rsid w:val="009E227C"/>
    <w:pPr>
      <w:tabs>
        <w:tab w:val="left" w:pos="0"/>
      </w:tabs>
      <w:spacing w:before="120" w:after="60"/>
    </w:pPr>
    <w:rPr>
      <w:i/>
      <w:color w:val="918585"/>
      <w:sz w:val="22"/>
    </w:rPr>
  </w:style>
  <w:style w:type="paragraph" w:customStyle="1" w:styleId="TableBodyText">
    <w:name w:val="Table Body Text"/>
    <w:basedOn w:val="BodyText"/>
    <w:rsid w:val="009E227C"/>
    <w:pPr>
      <w:spacing w:before="60" w:after="60"/>
    </w:pPr>
  </w:style>
  <w:style w:type="paragraph" w:styleId="ListContinue">
    <w:name w:val="List Continue"/>
    <w:basedOn w:val="List"/>
    <w:rsid w:val="009E227C"/>
    <w:pPr>
      <w:ind w:firstLine="0"/>
    </w:pPr>
  </w:style>
  <w:style w:type="paragraph" w:customStyle="1" w:styleId="ListNote">
    <w:name w:val="List Note"/>
    <w:basedOn w:val="List"/>
    <w:rsid w:val="009E227C"/>
    <w:pPr>
      <w:pBdr>
        <w:top w:val="single" w:sz="6" w:space="2" w:color="918585"/>
        <w:bottom w:val="single" w:sz="6" w:space="2" w:color="918585"/>
      </w:pBdr>
      <w:tabs>
        <w:tab w:val="left" w:pos="1021"/>
      </w:tabs>
      <w:ind w:firstLine="0"/>
    </w:pPr>
  </w:style>
  <w:style w:type="paragraph" w:customStyle="1" w:styleId="Warning">
    <w:name w:val="Warning"/>
    <w:basedOn w:val="BodyText"/>
    <w:rsid w:val="009E227C"/>
    <w:pPr>
      <w:shd w:val="clear" w:color="auto" w:fill="D9D9D9"/>
      <w:tabs>
        <w:tab w:val="left" w:pos="992"/>
      </w:tabs>
      <w:ind w:left="119" w:right="119"/>
    </w:pPr>
    <w:rPr>
      <w:sz w:val="20"/>
    </w:rPr>
  </w:style>
  <w:style w:type="paragraph" w:customStyle="1" w:styleId="MarginIcons">
    <w:name w:val="Margin Icons"/>
    <w:basedOn w:val="BodyText"/>
    <w:rsid w:val="009E22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27C"/>
    <w:rPr>
      <w:rFonts w:ascii="Courier New" w:hAnsi="Courier New"/>
    </w:rPr>
  </w:style>
  <w:style w:type="paragraph" w:customStyle="1" w:styleId="NoteBullet">
    <w:name w:val="Note Bullet"/>
    <w:basedOn w:val="Note"/>
    <w:rsid w:val="009E227C"/>
    <w:pPr>
      <w:tabs>
        <w:tab w:val="clear" w:pos="680"/>
      </w:tabs>
      <w:spacing w:before="60" w:after="60"/>
    </w:pPr>
  </w:style>
  <w:style w:type="paragraph" w:customStyle="1" w:styleId="SubHeading2">
    <w:name w:val="SubHeading2"/>
    <w:basedOn w:val="HeadingBase"/>
    <w:rsid w:val="009E227C"/>
    <w:pPr>
      <w:spacing w:before="240" w:after="60"/>
    </w:pPr>
    <w:rPr>
      <w:sz w:val="20"/>
    </w:rPr>
  </w:style>
  <w:style w:type="paragraph" w:customStyle="1" w:styleId="SubHeading1">
    <w:name w:val="SubHeading1"/>
    <w:basedOn w:val="HeadingBase"/>
    <w:rsid w:val="009E227C"/>
    <w:pPr>
      <w:spacing w:before="240" w:after="60"/>
    </w:pPr>
    <w:rPr>
      <w:color w:val="918585"/>
      <w:sz w:val="22"/>
    </w:rPr>
  </w:style>
  <w:style w:type="paragraph" w:customStyle="1" w:styleId="SideHeading">
    <w:name w:val="Side Heading"/>
    <w:basedOn w:val="HeadingBase"/>
    <w:rsid w:val="009E22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27C"/>
    <w:pPr>
      <w:tabs>
        <w:tab w:val="num" w:pos="360"/>
      </w:tabs>
    </w:pPr>
  </w:style>
  <w:style w:type="paragraph" w:styleId="PlainText">
    <w:name w:val="Plain Text"/>
    <w:basedOn w:val="Normal"/>
    <w:link w:val="PlainTextChar"/>
    <w:rsid w:val="009E227C"/>
    <w:rPr>
      <w:sz w:val="20"/>
    </w:rPr>
  </w:style>
  <w:style w:type="character" w:customStyle="1" w:styleId="PlainTextChar">
    <w:name w:val="Plain Text Char"/>
    <w:basedOn w:val="DefaultParagraphFont"/>
    <w:link w:val="PlainText"/>
    <w:rsid w:val="009E227C"/>
    <w:rPr>
      <w:rFonts w:ascii="Courier New" w:eastAsia="Times New Roman" w:hAnsi="Courier New" w:cs="Times New Roman"/>
      <w:sz w:val="20"/>
      <w:szCs w:val="20"/>
      <w:lang w:eastAsia="en-US"/>
    </w:rPr>
  </w:style>
  <w:style w:type="character" w:customStyle="1" w:styleId="MenuOption">
    <w:name w:val="Menu Option"/>
    <w:basedOn w:val="DefaultParagraphFont"/>
    <w:rsid w:val="009E227C"/>
    <w:rPr>
      <w:b/>
      <w:smallCaps/>
    </w:rPr>
  </w:style>
  <w:style w:type="paragraph" w:customStyle="1" w:styleId="TableListNumber">
    <w:name w:val="Table List Number"/>
    <w:basedOn w:val="ListNumber"/>
    <w:rsid w:val="009E227C"/>
    <w:pPr>
      <w:numPr>
        <w:numId w:val="0"/>
      </w:numPr>
    </w:pPr>
  </w:style>
  <w:style w:type="paragraph" w:styleId="TOC4">
    <w:name w:val="toc 4"/>
    <w:basedOn w:val="TOCBase"/>
    <w:next w:val="Normal"/>
    <w:semiHidden/>
    <w:rsid w:val="009E227C"/>
    <w:pPr>
      <w:tabs>
        <w:tab w:val="right" w:leader="dot" w:pos="9071"/>
      </w:tabs>
      <w:ind w:left="1701"/>
    </w:pPr>
  </w:style>
  <w:style w:type="paragraph" w:customStyle="1" w:styleId="ListAlpha">
    <w:name w:val="List Alpha"/>
    <w:basedOn w:val="List"/>
    <w:rsid w:val="009E227C"/>
    <w:pPr>
      <w:numPr>
        <w:numId w:val="9"/>
      </w:numPr>
    </w:pPr>
  </w:style>
  <w:style w:type="paragraph" w:customStyle="1" w:styleId="ListAlpha2">
    <w:name w:val="List Alpha 2"/>
    <w:basedOn w:val="List2"/>
    <w:rsid w:val="009E227C"/>
    <w:pPr>
      <w:numPr>
        <w:numId w:val="8"/>
      </w:numPr>
    </w:pPr>
  </w:style>
  <w:style w:type="paragraph" w:styleId="List2">
    <w:name w:val="List 2"/>
    <w:basedOn w:val="BodyText"/>
    <w:rsid w:val="009E227C"/>
    <w:pPr>
      <w:tabs>
        <w:tab w:val="left" w:pos="680"/>
      </w:tabs>
      <w:spacing w:before="60" w:after="60"/>
      <w:ind w:left="680" w:hanging="340"/>
    </w:pPr>
  </w:style>
  <w:style w:type="paragraph" w:styleId="List3">
    <w:name w:val="List 3"/>
    <w:basedOn w:val="BodyText"/>
    <w:rsid w:val="009E227C"/>
    <w:pPr>
      <w:tabs>
        <w:tab w:val="left" w:pos="1021"/>
      </w:tabs>
      <w:spacing w:before="60" w:after="60"/>
      <w:ind w:left="1020" w:hanging="340"/>
    </w:pPr>
  </w:style>
  <w:style w:type="paragraph" w:styleId="List4">
    <w:name w:val="List 4"/>
    <w:basedOn w:val="BodyText"/>
    <w:rsid w:val="009E227C"/>
    <w:pPr>
      <w:tabs>
        <w:tab w:val="left" w:pos="1361"/>
      </w:tabs>
      <w:spacing w:before="60" w:after="60"/>
      <w:ind w:left="1361" w:hanging="340"/>
    </w:pPr>
  </w:style>
  <w:style w:type="paragraph" w:styleId="List5">
    <w:name w:val="List 5"/>
    <w:basedOn w:val="BodyText"/>
    <w:rsid w:val="009E227C"/>
    <w:pPr>
      <w:tabs>
        <w:tab w:val="left" w:pos="1701"/>
      </w:tabs>
      <w:spacing w:before="60" w:after="60"/>
      <w:ind w:left="1701" w:hanging="340"/>
    </w:pPr>
  </w:style>
  <w:style w:type="paragraph" w:styleId="ListBullet3">
    <w:name w:val="List Bullet 3"/>
    <w:basedOn w:val="List3"/>
    <w:rsid w:val="009E227C"/>
    <w:pPr>
      <w:numPr>
        <w:numId w:val="14"/>
      </w:numPr>
      <w:tabs>
        <w:tab w:val="clear" w:pos="1021"/>
      </w:tabs>
      <w:ind w:left="1037" w:hanging="357"/>
    </w:pPr>
  </w:style>
  <w:style w:type="paragraph" w:styleId="ListBullet4">
    <w:name w:val="List Bullet 4"/>
    <w:basedOn w:val="List4"/>
    <w:rsid w:val="009E227C"/>
    <w:pPr>
      <w:numPr>
        <w:numId w:val="3"/>
      </w:numPr>
      <w:tabs>
        <w:tab w:val="clear" w:pos="1361"/>
      </w:tabs>
    </w:pPr>
  </w:style>
  <w:style w:type="paragraph" w:styleId="ListBullet5">
    <w:name w:val="List Bullet 5"/>
    <w:basedOn w:val="List5"/>
    <w:rsid w:val="009E227C"/>
    <w:pPr>
      <w:numPr>
        <w:numId w:val="4"/>
      </w:numPr>
    </w:pPr>
  </w:style>
  <w:style w:type="paragraph" w:styleId="ListContinue2">
    <w:name w:val="List Continue 2"/>
    <w:basedOn w:val="List2"/>
    <w:rsid w:val="009E227C"/>
    <w:pPr>
      <w:ind w:firstLine="0"/>
    </w:pPr>
  </w:style>
  <w:style w:type="paragraph" w:styleId="ListContinue3">
    <w:name w:val="List Continue 3"/>
    <w:basedOn w:val="List3"/>
    <w:rsid w:val="009E227C"/>
    <w:pPr>
      <w:ind w:left="1021" w:firstLine="0"/>
    </w:pPr>
  </w:style>
  <w:style w:type="paragraph" w:styleId="ListContinue4">
    <w:name w:val="List Continue 4"/>
    <w:basedOn w:val="List4"/>
    <w:rsid w:val="009E227C"/>
    <w:pPr>
      <w:ind w:firstLine="0"/>
    </w:pPr>
  </w:style>
  <w:style w:type="paragraph" w:styleId="ListContinue5">
    <w:name w:val="List Continue 5"/>
    <w:basedOn w:val="List5"/>
    <w:rsid w:val="009E227C"/>
    <w:pPr>
      <w:ind w:firstLine="0"/>
    </w:pPr>
  </w:style>
  <w:style w:type="paragraph" w:styleId="ListNumber3">
    <w:name w:val="List Number 3"/>
    <w:basedOn w:val="List3"/>
    <w:rsid w:val="009E227C"/>
    <w:pPr>
      <w:numPr>
        <w:numId w:val="5"/>
      </w:numPr>
    </w:pPr>
  </w:style>
  <w:style w:type="paragraph" w:styleId="ListNumber4">
    <w:name w:val="List Number 4"/>
    <w:basedOn w:val="List4"/>
    <w:rsid w:val="009E227C"/>
    <w:pPr>
      <w:numPr>
        <w:numId w:val="6"/>
      </w:numPr>
    </w:pPr>
  </w:style>
  <w:style w:type="paragraph" w:styleId="ListNumber5">
    <w:name w:val="List Number 5"/>
    <w:basedOn w:val="List5"/>
    <w:rsid w:val="009E227C"/>
    <w:pPr>
      <w:numPr>
        <w:numId w:val="7"/>
      </w:numPr>
    </w:pPr>
  </w:style>
  <w:style w:type="paragraph" w:styleId="BlockText">
    <w:name w:val="Block Text"/>
    <w:basedOn w:val="Normal"/>
    <w:rsid w:val="009E227C"/>
    <w:pPr>
      <w:spacing w:after="120"/>
      <w:ind w:left="1440" w:right="1440"/>
    </w:pPr>
  </w:style>
  <w:style w:type="character" w:customStyle="1" w:styleId="Subscript">
    <w:name w:val="Subscript"/>
    <w:basedOn w:val="DefaultParagraphFont"/>
    <w:rsid w:val="009E227C"/>
    <w:rPr>
      <w:sz w:val="16"/>
      <w:vertAlign w:val="subscript"/>
    </w:rPr>
  </w:style>
  <w:style w:type="character" w:customStyle="1" w:styleId="Superscript">
    <w:name w:val="Superscript"/>
    <w:basedOn w:val="DefaultParagraphFont"/>
    <w:rsid w:val="009E227C"/>
    <w:rPr>
      <w:sz w:val="16"/>
      <w:vertAlign w:val="superscript"/>
    </w:rPr>
  </w:style>
  <w:style w:type="character" w:customStyle="1" w:styleId="Symbols">
    <w:name w:val="Symbols"/>
    <w:basedOn w:val="DefaultParagraphFont"/>
    <w:rsid w:val="009E227C"/>
    <w:rPr>
      <w:rFonts w:ascii="Symbol" w:hAnsi="Symbol"/>
    </w:rPr>
  </w:style>
  <w:style w:type="character" w:customStyle="1" w:styleId="MenuOptions">
    <w:name w:val="Menu Options"/>
    <w:basedOn w:val="DefaultParagraphFont"/>
    <w:rsid w:val="009E227C"/>
    <w:rPr>
      <w:rFonts w:ascii="Arial Narrow" w:hAnsi="Arial Narrow"/>
      <w:smallCaps/>
    </w:rPr>
  </w:style>
  <w:style w:type="character" w:customStyle="1" w:styleId="Buttons">
    <w:name w:val="Buttons"/>
    <w:basedOn w:val="DefaultParagraphFont"/>
    <w:rsid w:val="009E227C"/>
    <w:rPr>
      <w:b/>
    </w:rPr>
  </w:style>
  <w:style w:type="character" w:customStyle="1" w:styleId="Underlined">
    <w:name w:val="Underlined"/>
    <w:basedOn w:val="DefaultParagraphFont"/>
    <w:rsid w:val="009E227C"/>
    <w:rPr>
      <w:u w:val="single"/>
    </w:rPr>
  </w:style>
  <w:style w:type="paragraph" w:customStyle="1" w:styleId="TableBodyTextRight">
    <w:name w:val="Table Body Text Right"/>
    <w:basedOn w:val="TableBodyText"/>
    <w:rsid w:val="009E227C"/>
    <w:pPr>
      <w:widowControl w:val="0"/>
      <w:autoSpaceDE w:val="0"/>
      <w:autoSpaceDN w:val="0"/>
      <w:adjustRightInd w:val="0"/>
      <w:jc w:val="right"/>
    </w:pPr>
    <w:rPr>
      <w:rFonts w:cs="Arial"/>
      <w:szCs w:val="18"/>
    </w:rPr>
  </w:style>
  <w:style w:type="paragraph" w:customStyle="1" w:styleId="CopyrightText">
    <w:name w:val="Copyright Text"/>
    <w:basedOn w:val="BodyText"/>
    <w:rsid w:val="009E227C"/>
    <w:rPr>
      <w:sz w:val="18"/>
    </w:rPr>
  </w:style>
  <w:style w:type="paragraph" w:customStyle="1" w:styleId="BodySmallRight">
    <w:name w:val="Body Small Right"/>
    <w:basedOn w:val="BodyTextRight"/>
    <w:rsid w:val="009E227C"/>
    <w:rPr>
      <w:sz w:val="18"/>
      <w:szCs w:val="18"/>
    </w:rPr>
  </w:style>
  <w:style w:type="paragraph" w:customStyle="1" w:styleId="MarginEdition">
    <w:name w:val="Margin Edition"/>
    <w:basedOn w:val="MarginNote"/>
    <w:rsid w:val="009E227C"/>
    <w:pPr>
      <w:spacing w:before="0" w:after="0"/>
    </w:pPr>
    <w:rPr>
      <w:rFonts w:ascii="Times New Roman" w:hAnsi="Times New Roman"/>
      <w:color w:val="999999"/>
    </w:rPr>
  </w:style>
  <w:style w:type="paragraph" w:customStyle="1" w:styleId="Spacer">
    <w:name w:val="Spacer"/>
    <w:basedOn w:val="Normal"/>
    <w:rsid w:val="009E227C"/>
    <w:rPr>
      <w:sz w:val="2"/>
      <w:szCs w:val="2"/>
    </w:rPr>
  </w:style>
  <w:style w:type="character" w:customStyle="1" w:styleId="Small">
    <w:name w:val="Small"/>
    <w:basedOn w:val="DefaultParagraphFont"/>
    <w:rsid w:val="009E227C"/>
    <w:rPr>
      <w:sz w:val="16"/>
    </w:rPr>
  </w:style>
  <w:style w:type="paragraph" w:customStyle="1" w:styleId="WideTable">
    <w:name w:val="Wide Table"/>
    <w:basedOn w:val="Normal"/>
    <w:rsid w:val="009E227C"/>
    <w:pPr>
      <w:ind w:left="-1418"/>
    </w:pPr>
    <w:rPr>
      <w:sz w:val="2"/>
      <w:szCs w:val="2"/>
    </w:rPr>
  </w:style>
  <w:style w:type="character" w:styleId="PageNumber">
    <w:name w:val="page number"/>
    <w:basedOn w:val="DefaultParagraphFont"/>
    <w:rsid w:val="009E227C"/>
  </w:style>
  <w:style w:type="paragraph" w:styleId="Quote">
    <w:name w:val="Quote"/>
    <w:basedOn w:val="Heading1"/>
    <w:link w:val="QuoteChar"/>
    <w:qFormat/>
    <w:rsid w:val="009E227C"/>
    <w:rPr>
      <w:b w:val="0"/>
      <w:sz w:val="72"/>
      <w:szCs w:val="72"/>
      <w:lang w:val="en-NZ"/>
    </w:rPr>
  </w:style>
  <w:style w:type="character" w:customStyle="1" w:styleId="QuoteChar">
    <w:name w:val="Quote Char"/>
    <w:basedOn w:val="DefaultParagraphFont"/>
    <w:link w:val="Quote"/>
    <w:rsid w:val="009E22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27C"/>
    <w:pPr>
      <w:pageBreakBefore/>
    </w:pPr>
  </w:style>
  <w:style w:type="paragraph" w:customStyle="1" w:styleId="Border">
    <w:name w:val="Border"/>
    <w:basedOn w:val="Normal"/>
    <w:qFormat/>
    <w:rsid w:val="009E22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27C"/>
    <w:rPr>
      <w:b/>
      <w:bCs/>
      <w:i/>
      <w:iCs/>
      <w:color w:val="auto"/>
    </w:rPr>
  </w:style>
  <w:style w:type="paragraph" w:styleId="IntenseQuote">
    <w:name w:val="Intense Quote"/>
    <w:basedOn w:val="Normal"/>
    <w:next w:val="Normal"/>
    <w:link w:val="IntenseQuoteChar"/>
    <w:uiPriority w:val="30"/>
    <w:qFormat/>
    <w:rsid w:val="009E22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2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227C"/>
    <w:rPr>
      <w:smallCaps/>
      <w:color w:val="auto"/>
      <w:u w:val="single"/>
    </w:rPr>
  </w:style>
  <w:style w:type="character" w:styleId="IntenseReference">
    <w:name w:val="Intense Reference"/>
    <w:basedOn w:val="DefaultParagraphFont"/>
    <w:uiPriority w:val="32"/>
    <w:qFormat/>
    <w:rsid w:val="009E227C"/>
    <w:rPr>
      <w:b/>
      <w:bCs/>
      <w:smallCaps/>
      <w:color w:val="auto"/>
      <w:spacing w:val="5"/>
      <w:u w:val="single"/>
    </w:rPr>
  </w:style>
  <w:style w:type="paragraph" w:customStyle="1" w:styleId="2ColumnHeading">
    <w:name w:val="2Column Heading"/>
    <w:basedOn w:val="BodyText"/>
    <w:qFormat/>
    <w:rsid w:val="009E227C"/>
    <w:pPr>
      <w:spacing w:after="60"/>
      <w:ind w:left="-2268"/>
    </w:pPr>
    <w:rPr>
      <w:b/>
    </w:rPr>
  </w:style>
  <w:style w:type="paragraph" w:customStyle="1" w:styleId="Heading1TOC">
    <w:name w:val="Heading1 TOC"/>
    <w:basedOn w:val="Normal"/>
    <w:qFormat/>
    <w:rsid w:val="009E227C"/>
    <w:pPr>
      <w:spacing w:before="240" w:after="120"/>
    </w:pPr>
    <w:rPr>
      <w:rFonts w:ascii="Times New Roman" w:hAnsi="Times New Roman"/>
      <w:b/>
      <w:sz w:val="32"/>
    </w:rPr>
  </w:style>
  <w:style w:type="paragraph" w:customStyle="1" w:styleId="Heading2TOC">
    <w:name w:val="Heading2 TOC"/>
    <w:basedOn w:val="Normal"/>
    <w:qFormat/>
    <w:rsid w:val="009E227C"/>
    <w:pPr>
      <w:spacing w:before="240" w:after="60"/>
    </w:pPr>
    <w:rPr>
      <w:rFonts w:ascii="Times New Roman" w:hAnsi="Times New Roman"/>
      <w:b/>
      <w:sz w:val="28"/>
    </w:rPr>
  </w:style>
  <w:style w:type="character" w:customStyle="1" w:styleId="Underline">
    <w:name w:val="Underline"/>
    <w:basedOn w:val="DefaultParagraphFont"/>
    <w:qFormat/>
    <w:rsid w:val="009E227C"/>
    <w:rPr>
      <w:u w:val="single"/>
    </w:rPr>
  </w:style>
  <w:style w:type="character" w:customStyle="1" w:styleId="BoldandItalics">
    <w:name w:val="Bold and Italics"/>
    <w:qFormat/>
    <w:rsid w:val="009E227C"/>
    <w:rPr>
      <w:b/>
      <w:i/>
      <w:u w:val="none"/>
    </w:rPr>
  </w:style>
  <w:style w:type="paragraph" w:styleId="BalloonText">
    <w:name w:val="Balloon Text"/>
    <w:basedOn w:val="Normal"/>
    <w:link w:val="BalloonTextChar"/>
    <w:rsid w:val="009E227C"/>
    <w:rPr>
      <w:rFonts w:ascii="Tahoma" w:hAnsi="Tahoma" w:cs="Tahoma"/>
      <w:sz w:val="16"/>
      <w:szCs w:val="16"/>
    </w:rPr>
  </w:style>
  <w:style w:type="character" w:customStyle="1" w:styleId="BalloonTextChar">
    <w:name w:val="Balloon Text Char"/>
    <w:basedOn w:val="DefaultParagraphFont"/>
    <w:link w:val="BalloonText"/>
    <w:rsid w:val="009E22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22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22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227C"/>
    <w:rPr>
      <w:b/>
      <w:color w:val="660033"/>
      <w:spacing w:val="0"/>
    </w:rPr>
  </w:style>
  <w:style w:type="paragraph" w:customStyle="1" w:styleId="Nameditemlist">
    <w:name w:val="Named item list"/>
    <w:basedOn w:val="BodyText"/>
    <w:qFormat/>
    <w:rsid w:val="009E227C"/>
    <w:pPr>
      <w:tabs>
        <w:tab w:val="left" w:pos="2835"/>
      </w:tabs>
      <w:ind w:left="2835" w:hanging="2835"/>
    </w:pPr>
  </w:style>
  <w:style w:type="paragraph" w:customStyle="1" w:styleId="BodyTextnopadding">
    <w:name w:val="Body Text no padding"/>
    <w:basedOn w:val="BodyText"/>
    <w:qFormat/>
    <w:rsid w:val="009E227C"/>
    <w:pPr>
      <w:spacing w:before="0" w:after="0"/>
    </w:pPr>
  </w:style>
  <w:style w:type="paragraph" w:customStyle="1" w:styleId="BodyTextBold">
    <w:name w:val="Body Text Bold"/>
    <w:basedOn w:val="BodyText"/>
    <w:qFormat/>
    <w:rsid w:val="009E227C"/>
    <w:rPr>
      <w:b/>
    </w:rPr>
  </w:style>
  <w:style w:type="character" w:styleId="Hyperlink">
    <w:name w:val="Hyperlink"/>
    <w:basedOn w:val="DefaultParagraphFont"/>
    <w:uiPriority w:val="99"/>
    <w:unhideWhenUsed/>
    <w:rsid w:val="00EF05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505</Words>
  <Characters>3428</Characters>
  <Application>Microsoft Office Word</Application>
  <DocSecurity>0</DocSecurity>
  <Lines>77</Lines>
  <Paragraphs>47</Paragraphs>
  <ScaleCrop>false</ScaleCrop>
  <Company>Author-it Software Corporation Ltd.</Company>
  <LinksUpToDate>false</LinksUpToDate>
  <CharactersWithSpaces>3886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UETTDRTS26 Commission power systems metering schemes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2021-04-20T06:44:00Z</dcterms:created>
  <dcterms:modified xsi:type="dcterms:W3CDTF">2021-04-20T06:44:00Z</dcterms:modified>
</cp:coreProperties>
</file>