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1CE" w:rsidP="00386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UETTDRTS23 Conduct evaluation of power system substation faults</w:t>
      </w:r>
      <w:r>
        <w:fldChar w:fldCharType="end"/>
      </w:r>
    </w:p>
    <w:p w:rsidR="003861CE" w:rsidP="003861CE">
      <w:pPr>
        <w:pStyle w:val="Version"/>
        <w:sectPr w:rsidSect="002A4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C0D" w:rsidP="002A4C0D">
      <w:pPr>
        <w:pStyle w:val="SuperHeading"/>
      </w:pPr>
      <w:r w:rsidRPr="002A4C0D">
        <w:t>UETTDRTS23 Conduct evaluation of power system substation faults</w:t>
      </w:r>
    </w:p>
    <w:p w:rsidR="00000000" w:rsidRPr="002A4C0D" w:rsidP="002A4C0D">
      <w:pPr>
        <w:pStyle w:val="Heading1"/>
      </w:pPr>
      <w:bookmarkStart w:id="1" w:name="O_1005480"/>
      <w:bookmarkEnd w:id="1"/>
      <w:r w:rsidRPr="002A4C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2" w:name="O_1005481"/>
      <w:bookmarkEnd w:id="2"/>
      <w:r w:rsidRPr="002A4C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This unit covers the procedure in evaluating power system incidents by following a process of downloading event and disturbance record information from protection relays. This includes interpreting items, such as alarms, relay targets,</w:t>
            </w:r>
            <w:r w:rsidRPr="002A4C0D">
              <w:t xml:space="preserve"> relay settings, event records, disturbance records and sequence of events records. It also encompasses the evaluation and/or investigation of relay operation, relay schemes functionality and relay settings.</w:t>
            </w:r>
          </w:p>
          <w:p w:rsidR="00000000" w:rsidRPr="002A4C0D" w:rsidP="002A4C0D">
            <w:pPr>
              <w:pStyle w:val="BodyText"/>
            </w:pPr>
            <w:r w:rsidRPr="002A4C0D">
              <w:t>The application of the skills and knowledge desc</w:t>
            </w:r>
            <w:r w:rsidRPr="002A4C0D">
              <w:t xml:space="preserve">ribed in this unit may require a licence/registration to practice in the workplace subject to regulations for undertaking of electrical work.  </w:t>
            </w:r>
          </w:p>
          <w:p w:rsidR="00000000" w:rsidRPr="002A4C0D" w:rsidP="002A4C0D">
            <w:pPr>
              <w:pStyle w:val="BodyText"/>
            </w:pPr>
            <w:r w:rsidRPr="002A4C0D">
              <w:t>Other conditions may apply under state and territory legislative and regulatory licencing requirements which mus</w:t>
            </w:r>
            <w:r w:rsidRPr="002A4C0D">
              <w:t>t be confirmed prior to commencing this unit.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3" w:name="O_1005482"/>
      <w:bookmarkEnd w:id="3"/>
      <w:r w:rsidRPr="002A4C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Common Unit Group</w:t>
            </w:r>
          </w:p>
          <w:p w:rsidR="00000000" w:rsidRPr="002A4C0D" w:rsidP="002A4C0D">
            <w:pPr>
              <w:pStyle w:val="BodyText"/>
            </w:pPr>
            <w:r w:rsidRPr="002A4C0D">
              <w:t>UEENEED104A Use engineering applications software on personal computers</w:t>
            </w:r>
          </w:p>
          <w:p w:rsidR="00000000" w:rsidRPr="002A4C0D" w:rsidP="002A4C0D">
            <w:pPr>
              <w:pStyle w:val="BodyText"/>
            </w:pPr>
            <w:r w:rsidRPr="002A4C0D">
              <w:t>UEENEEE101A Apply Occupational Health and Safety regulations, codes and practice</w:t>
            </w:r>
            <w:r w:rsidRPr="002A4C0D">
              <w:t>s in the workplace</w:t>
            </w:r>
          </w:p>
          <w:p w:rsidR="00000000" w:rsidRPr="002A4C0D" w:rsidP="002A4C0D">
            <w:pPr>
              <w:pStyle w:val="BodyText"/>
            </w:pPr>
            <w:r w:rsidRPr="002A4C0D">
              <w:t>UEENEEE102A Fabricate, assemble and dismantle utilities industry components</w:t>
            </w:r>
          </w:p>
          <w:p w:rsidR="00000000" w:rsidRPr="002A4C0D" w:rsidP="002A4C0D">
            <w:pPr>
              <w:pStyle w:val="BodyText"/>
            </w:pPr>
            <w:r w:rsidRPr="002A4C0D">
              <w:t>UEENEEE104A Solve problems in d.c. circuits</w:t>
            </w:r>
          </w:p>
          <w:p w:rsidR="00000000" w:rsidRPr="002A4C0D" w:rsidP="002A4C0D">
            <w:pPr>
              <w:pStyle w:val="BodyText"/>
            </w:pPr>
            <w:r w:rsidRPr="002A4C0D">
              <w:t>UEENEEE107A Use drawings, diagrams, schedules, standards, codes and specifications</w:t>
            </w:r>
          </w:p>
          <w:p w:rsidR="00000000" w:rsidRPr="002A4C0D" w:rsidP="002A4C0D">
            <w:pPr>
              <w:pStyle w:val="BodyText"/>
            </w:pPr>
            <w:r w:rsidRPr="002A4C0D">
              <w:t>UEENEEE124A Compile and produce an</w:t>
            </w:r>
            <w:r w:rsidRPr="002A4C0D">
              <w:t xml:space="preserve"> energy sector detailed report</w:t>
            </w:r>
          </w:p>
          <w:p w:rsidR="00000000" w:rsidRPr="002A4C0D" w:rsidP="002A4C0D">
            <w:pPr>
              <w:pStyle w:val="BodyText"/>
            </w:pPr>
            <w:r w:rsidRPr="002A4C0D">
              <w:t>UEENEEE125A Provide engineering solutions for problems in complex multiple path circuits</w:t>
            </w:r>
          </w:p>
          <w:p w:rsidR="00000000" w:rsidRPr="002A4C0D" w:rsidP="002A4C0D">
            <w:pPr>
              <w:pStyle w:val="BodyText"/>
            </w:pPr>
            <w:r w:rsidRPr="002A4C0D">
              <w:t>UEENEEE126A Provide solutions to basic engineering computational problems</w:t>
            </w:r>
          </w:p>
          <w:p w:rsidR="00000000" w:rsidRPr="002A4C0D" w:rsidP="002A4C0D">
            <w:pPr>
              <w:pStyle w:val="BodyText"/>
            </w:pPr>
            <w:r w:rsidRPr="002A4C0D">
              <w:t>UEENEEG101A Solve problems in electromagnetic devices and related circuits</w:t>
            </w:r>
          </w:p>
          <w:p w:rsidR="00000000" w:rsidRPr="002A4C0D" w:rsidP="002A4C0D">
            <w:pPr>
              <w:pStyle w:val="BodyText"/>
            </w:pPr>
            <w:r w:rsidRPr="002A4C0D">
              <w:t>UEENEEG102A Solve problems in low voltage a.c. circuits</w:t>
            </w:r>
          </w:p>
          <w:p w:rsidR="00000000" w:rsidRPr="002A4C0D" w:rsidP="002A4C0D">
            <w:pPr>
              <w:pStyle w:val="BodyText"/>
            </w:pPr>
            <w:r w:rsidRPr="002A4C0D">
              <w:t>UEENEEG149A Provide engineering solutions to problems in complex polyphase power circuits</w:t>
            </w:r>
          </w:p>
          <w:p w:rsidR="00000000" w:rsidRPr="002A4C0D" w:rsidP="002A4C0D">
            <w:pPr>
              <w:pStyle w:val="BodyText"/>
            </w:pPr>
            <w:r w:rsidRPr="002A4C0D">
              <w:t>UETTDREL11 Apply sustainable energy</w:t>
            </w:r>
            <w:r w:rsidRPr="002A4C0D">
              <w:t xml:space="preserve"> and environmental procedures</w:t>
            </w:r>
          </w:p>
          <w:p w:rsidR="00000000" w:rsidRPr="002A4C0D" w:rsidP="002A4C0D">
            <w:pPr>
              <w:pStyle w:val="BodyText"/>
            </w:pPr>
            <w:r w:rsidRPr="002A4C0D">
              <w:t>UETTDREL16 Working safely near live electrical apparatus</w:t>
            </w:r>
          </w:p>
          <w:p w:rsidR="00000000" w:rsidRPr="002A4C0D" w:rsidP="002A4C0D">
            <w:pPr>
              <w:pStyle w:val="BodyText"/>
            </w:pPr>
            <w:r w:rsidRPr="002A4C0D">
              <w:t>UETTDRIS62 Implement and monitor the power system organisational WHS/OHS policies, procedures and programs</w:t>
            </w:r>
          </w:p>
          <w:p w:rsidR="00000000" w:rsidRPr="002A4C0D" w:rsidP="002A4C0D">
            <w:pPr>
              <w:pStyle w:val="BodyText"/>
            </w:pPr>
            <w:r w:rsidRPr="002A4C0D">
              <w:t>UETTDRIS63 Implement &amp; monitor power system environmental &amp; su</w:t>
            </w:r>
            <w:r w:rsidRPr="002A4C0D">
              <w:t>stainable energy management policies &amp; procedures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4" w:name="O_1005483"/>
      <w:bookmarkEnd w:id="4"/>
      <w:r w:rsidRPr="002A4C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Testing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5" w:name="O_1005484"/>
      <w:bookmarkEnd w:id="5"/>
      <w:r w:rsidRPr="002A4C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Not applicable.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6" w:name="O_1005485"/>
      <w:bookmarkEnd w:id="6"/>
      <w:r w:rsidRPr="002A4C0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PERFORMANCE CRITERIA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Performance criteria describe the performance needed to demonstrate achievement of the element.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Plan for the evaluation of power system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Work health and safety (WHS)/occupational health and safety (</w:t>
            </w:r>
            <w:r w:rsidRPr="002A4C0D">
              <w:t>OHS) practices/procedures and environmental and sustainable energy procedures, which may influence the evaluation of power system failures, are reviewed and determined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Purpose of the evaluation of power system events are established after data is analysed and expected outcomes of the work are confirmed with appropriate personnel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Organisational established procedures on policies and specifications for the evaluatio</w:t>
            </w:r>
            <w:r w:rsidRPr="002A4C0D">
              <w:t>n of power system failures are obtained or established with appropriate personnel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Testing procedures are discussed with/directed to appropriate personnel in order to ascertain the project brief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Testing parameters are established from organisa</w:t>
            </w:r>
            <w:r w:rsidRPr="002A4C0D">
              <w:t>tional established procedures on policies and specifications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Equipment/tools and personal protective equipment (PPE) are selected based on specified performance criteria and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Work roles and tasks are allocated according to requirements and individual competencies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Work is prioritised and sequenced for the most efficient/effective outcome, completed within an acceptable timeframe, to a quality standard and in accordance wi</w:t>
            </w:r>
            <w:r w:rsidRPr="002A4C0D">
              <w:t>th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Risk control measures are identified, prioritised and</w:t>
            </w:r>
            <w:r w:rsidRPr="002A4C0D">
              <w:t xml:space="preserve"> evaluated against the work schedule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Relevant work permits are secured to coordinate the performance of work according to requirements and/or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Carry out the evaluation of power system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Circuit/systems modelling is used to evaluate alternative proposals in accordance with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WHS/OHS and sustainable energy principles, functionality and practices to reduce the incidents of accidents and minimise waste are incorpor</w:t>
            </w:r>
            <w:r w:rsidRPr="002A4C0D">
              <w:t>ated into the project in accordance with requirements and/or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Following evaluation of power system events, decisions are made on the basis of safety and effective outcomes according to requirements and/or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Mathematical and /or engineering models of the evaluation of power system events are used to analyse the effectiveness of the finished project in accordance with requirements and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2A4C0D">
              <w:t xml:space="preserve">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Testing of power</w:t>
            </w:r>
            <w:r w:rsidRPr="002A4C0D">
              <w:t xml:space="preserve"> system is undertaken according to requirements and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Work teams/groups are arranged/coordinated/evaluated to ensure planned goals are met according to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Solutions to non-routine problems are identified and actioned, using acquired essential knowledge and associated skills, according to requirements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Quality of work is monitored against personal performance agreement and/or established organisational</w:t>
            </w:r>
            <w:r w:rsidRPr="002A4C0D">
              <w:t xml:space="preserve"> and professional standards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Strategic plans are developed incorporating organisation initiatives in accordance with established procedures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rPr>
                <w:rStyle w:val="SpecialBold"/>
              </w:rPr>
              <w:t>Complete the evaluation of power system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Final evaluation of all relevant data pertaining to the</w:t>
            </w:r>
            <w:r w:rsidRPr="002A4C0D">
              <w:t xml:space="preserve"> power system event is undertaken to ensure the recommendations comply with all requirements and include all specifications and documentations needed to complete the project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App</w:t>
            </w:r>
            <w:r w:rsidRPr="002A4C0D">
              <w:t>ropriate personnel are notified of completion and reports and/or completion documents are finalised/commissioned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t>Reports and/or completion documents are submitted to relevant personnel/organisations for approval and, where applicable, statutory or r</w:t>
            </w:r>
            <w:r w:rsidRPr="002A4C0D">
              <w:t>egulatory approval</w:t>
            </w:r>
          </w:p>
        </w:tc>
      </w:tr>
      <w:tr w:rsidTr="002A4C0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0D">
            <w:pPr>
              <w:pStyle w:val="BodyText"/>
              <w:rPr>
                <w:lang w:val="en-NZ"/>
              </w:rPr>
            </w:pPr>
            <w:r w:rsidRPr="002A4C0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Approved copies of the evaluation of power system event documents are issued and records are updated in accordance with established procedures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7" w:name="O_1005486"/>
      <w:bookmarkEnd w:id="7"/>
      <w:r w:rsidRPr="002A4C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Foundation skills essential to performance are e</w:t>
            </w:r>
            <w:r w:rsidRPr="002A4C0D">
              <w:t>xplicit in the performance criteria of this unit of competency.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8" w:name="O_1005487"/>
      <w:bookmarkEnd w:id="8"/>
      <w:r w:rsidRPr="002A4C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Range is restricted to essential operating conditions and any other variables essential to the work environment.</w:t>
            </w:r>
          </w:p>
          <w:p w:rsidR="00000000" w:rsidRPr="002A4C0D" w:rsidP="002A4C0D">
            <w:pPr>
              <w:pStyle w:val="BodyText"/>
            </w:pPr>
            <w:r w:rsidRPr="002A4C0D">
              <w:t>Non-essential conditions may be found in the Companion Volume Implementation Guide.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9" w:name="O_1005488"/>
      <w:bookmarkEnd w:id="9"/>
      <w:r w:rsidRPr="002A4C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4C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0D" w:rsidP="002A4C0D">
            <w:pPr>
              <w:pStyle w:val="BodyText"/>
            </w:pPr>
            <w:r w:rsidRPr="002A4C0D">
              <w:t>This unit replaces and is equivalent to UETTDRTS23A Conduct evaluation of power system substation faults.</w:t>
            </w:r>
          </w:p>
        </w:tc>
      </w:tr>
    </w:tbl>
    <w:p w:rsidR="00000000" w:rsidRPr="002A4C0D" w:rsidP="002A4C0D">
      <w:pPr>
        <w:pStyle w:val="NoPaddingFontSize1"/>
      </w:pPr>
    </w:p>
    <w:p w:rsidR="00000000" w:rsidRPr="002A4C0D" w:rsidP="002A4C0D">
      <w:pPr>
        <w:pStyle w:val="AllowPageBreak"/>
      </w:pPr>
    </w:p>
    <w:p w:rsidR="00000000" w:rsidRPr="002A4C0D" w:rsidP="002A4C0D">
      <w:pPr>
        <w:pStyle w:val="Heading1"/>
      </w:pPr>
      <w:bookmarkStart w:id="10" w:name="O_1005495"/>
      <w:bookmarkEnd w:id="10"/>
      <w:r w:rsidRPr="002A4C0D">
        <w:t>Links</w:t>
      </w:r>
    </w:p>
    <w:p w:rsidR="00000000" w:rsidRPr="002A4C0D" w:rsidP="003861CE">
      <w:pPr>
        <w:pStyle w:val="BodyText"/>
      </w:pPr>
      <w:r w:rsidRPr="002A4C0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6BD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A4C0D" w:rsidP="002A4C0D"/>
    <w:sectPr w:rsidSect="002A4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0D" w:rsidRPr="003861CE" w:rsidP="00386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E" w:rsidP="002A4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1CE" w:rsidP="002A4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61CE" w:rsidP="002A4C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C0D" w:rsidRPr="003861CE" w:rsidP="00386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CE" w:rsidRPr="002D2AF8" w:rsidP="002A4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UETTDRTS23 Conduct evaluation of power system substation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861CE" w:rsidP="002A4C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C0D"/>
  </w:style>
  <w:style w:type="character" w:customStyle="1" w:styleId="Heading1Char">
    <w:name w:val="Heading 1 Char"/>
    <w:basedOn w:val="DefaultParagraphFont"/>
    <w:link w:val="Heading1"/>
    <w:rsid w:val="002A4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C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C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4C0D"/>
    <w:rPr>
      <w:b/>
      <w:spacing w:val="0"/>
    </w:rPr>
  </w:style>
  <w:style w:type="paragraph" w:customStyle="1" w:styleId="SuperHeading">
    <w:name w:val="SuperHeading"/>
    <w:basedOn w:val="Normal"/>
    <w:rsid w:val="002A4C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4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C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C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C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C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4C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4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C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C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C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4C0D"/>
    <w:rPr>
      <w:i/>
    </w:rPr>
  </w:style>
  <w:style w:type="paragraph" w:styleId="Caption">
    <w:name w:val="caption"/>
    <w:basedOn w:val="BodyText"/>
    <w:next w:val="Normal"/>
    <w:qFormat/>
    <w:rsid w:val="002A4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C0D"/>
  </w:style>
  <w:style w:type="paragraph" w:styleId="TableofFigures">
    <w:name w:val="table of figures"/>
    <w:basedOn w:val="Normal"/>
    <w:next w:val="Normal"/>
    <w:semiHidden/>
    <w:rsid w:val="002A4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C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4C0D"/>
    <w:rPr>
      <w:rFonts w:ascii="Wingdings" w:hAnsi="Wingdings"/>
    </w:rPr>
  </w:style>
  <w:style w:type="paragraph" w:customStyle="1" w:styleId="TableHeading">
    <w:name w:val="Table Heading"/>
    <w:basedOn w:val="HeadingBase"/>
    <w:rsid w:val="002A4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C0D"/>
    <w:rPr>
      <w:color w:val="0033CC"/>
      <w:u w:val="none"/>
    </w:rPr>
  </w:style>
  <w:style w:type="paragraph" w:customStyle="1" w:styleId="BodyTextRight">
    <w:name w:val="Body Text Right"/>
    <w:basedOn w:val="BodyText"/>
    <w:rsid w:val="002A4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C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C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C0D"/>
    <w:rPr>
      <w:sz w:val="32"/>
    </w:rPr>
  </w:style>
  <w:style w:type="paragraph" w:customStyle="1" w:styleId="HeadingProcedure">
    <w:name w:val="Heading Procedure"/>
    <w:basedOn w:val="HeadingBase"/>
    <w:next w:val="Normal"/>
    <w:rsid w:val="002A4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C0D"/>
    <w:pPr>
      <w:spacing w:before="60" w:after="60"/>
    </w:pPr>
  </w:style>
  <w:style w:type="paragraph" w:styleId="ListContinue">
    <w:name w:val="List Continue"/>
    <w:basedOn w:val="List"/>
    <w:rsid w:val="002A4C0D"/>
    <w:pPr>
      <w:ind w:firstLine="0"/>
    </w:pPr>
  </w:style>
  <w:style w:type="paragraph" w:customStyle="1" w:styleId="ListNote">
    <w:name w:val="List Note"/>
    <w:basedOn w:val="List"/>
    <w:rsid w:val="002A4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C0D"/>
    <w:rPr>
      <w:rFonts w:ascii="Courier New" w:hAnsi="Courier New"/>
    </w:rPr>
  </w:style>
  <w:style w:type="paragraph" w:customStyle="1" w:styleId="NoteBullet">
    <w:name w:val="Note Bullet"/>
    <w:basedOn w:val="Note"/>
    <w:rsid w:val="002A4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C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4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C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C0D"/>
    <w:rPr>
      <w:b/>
      <w:smallCaps/>
    </w:rPr>
  </w:style>
  <w:style w:type="paragraph" w:customStyle="1" w:styleId="TableListNumber">
    <w:name w:val="Table List Number"/>
    <w:basedOn w:val="ListNumber"/>
    <w:rsid w:val="002A4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C0D"/>
    <w:pPr>
      <w:numPr>
        <w:numId w:val="7"/>
      </w:numPr>
    </w:pPr>
  </w:style>
  <w:style w:type="paragraph" w:customStyle="1" w:styleId="ListAlpha2">
    <w:name w:val="List Alpha 2"/>
    <w:basedOn w:val="List2"/>
    <w:rsid w:val="002A4C0D"/>
    <w:pPr>
      <w:numPr>
        <w:numId w:val="6"/>
      </w:numPr>
    </w:pPr>
  </w:style>
  <w:style w:type="paragraph" w:styleId="List2">
    <w:name w:val="List 2"/>
    <w:basedOn w:val="BodyText"/>
    <w:rsid w:val="002A4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C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C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4C0D"/>
    <w:pPr>
      <w:numPr>
        <w:numId w:val="2"/>
      </w:numPr>
    </w:pPr>
  </w:style>
  <w:style w:type="paragraph" w:styleId="ListContinue2">
    <w:name w:val="List Continue 2"/>
    <w:basedOn w:val="List2"/>
    <w:rsid w:val="002A4C0D"/>
    <w:pPr>
      <w:ind w:firstLine="0"/>
    </w:pPr>
  </w:style>
  <w:style w:type="paragraph" w:styleId="ListContinue3">
    <w:name w:val="List Continue 3"/>
    <w:basedOn w:val="List3"/>
    <w:rsid w:val="002A4C0D"/>
    <w:pPr>
      <w:ind w:left="1021" w:firstLine="0"/>
    </w:pPr>
  </w:style>
  <w:style w:type="paragraph" w:styleId="ListContinue4">
    <w:name w:val="List Continue 4"/>
    <w:basedOn w:val="List4"/>
    <w:rsid w:val="002A4C0D"/>
    <w:pPr>
      <w:ind w:firstLine="0"/>
    </w:pPr>
  </w:style>
  <w:style w:type="paragraph" w:styleId="ListContinue5">
    <w:name w:val="List Continue 5"/>
    <w:basedOn w:val="List5"/>
    <w:rsid w:val="002A4C0D"/>
    <w:pPr>
      <w:ind w:firstLine="0"/>
    </w:pPr>
  </w:style>
  <w:style w:type="paragraph" w:styleId="ListNumber3">
    <w:name w:val="List Number 3"/>
    <w:basedOn w:val="List3"/>
    <w:rsid w:val="002A4C0D"/>
    <w:pPr>
      <w:numPr>
        <w:numId w:val="3"/>
      </w:numPr>
    </w:pPr>
  </w:style>
  <w:style w:type="paragraph" w:styleId="ListNumber4">
    <w:name w:val="List Number 4"/>
    <w:basedOn w:val="List4"/>
    <w:rsid w:val="002A4C0D"/>
    <w:pPr>
      <w:numPr>
        <w:numId w:val="4"/>
      </w:numPr>
    </w:pPr>
  </w:style>
  <w:style w:type="paragraph" w:styleId="ListNumber5">
    <w:name w:val="List Number 5"/>
    <w:basedOn w:val="List5"/>
    <w:rsid w:val="002A4C0D"/>
    <w:pPr>
      <w:numPr>
        <w:numId w:val="5"/>
      </w:numPr>
    </w:pPr>
  </w:style>
  <w:style w:type="paragraph" w:styleId="BlockText">
    <w:name w:val="Block Text"/>
    <w:basedOn w:val="Normal"/>
    <w:rsid w:val="002A4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C0D"/>
    <w:rPr>
      <w:sz w:val="16"/>
      <w:vertAlign w:val="superscript"/>
    </w:rPr>
  </w:style>
  <w:style w:type="character" w:customStyle="1" w:styleId="Symbols">
    <w:name w:val="Symbols"/>
    <w:basedOn w:val="DefaultParagraphFont"/>
    <w:rsid w:val="002A4C0D"/>
    <w:rPr>
      <w:rFonts w:ascii="Symbol" w:hAnsi="Symbol"/>
    </w:rPr>
  </w:style>
  <w:style w:type="character" w:customStyle="1" w:styleId="MenuOptions">
    <w:name w:val="Menu Options"/>
    <w:basedOn w:val="DefaultParagraphFont"/>
    <w:rsid w:val="002A4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C0D"/>
    <w:rPr>
      <w:b/>
    </w:rPr>
  </w:style>
  <w:style w:type="character" w:customStyle="1" w:styleId="Underlined">
    <w:name w:val="Underlined"/>
    <w:basedOn w:val="DefaultParagraphFont"/>
    <w:rsid w:val="002A4C0D"/>
    <w:rPr>
      <w:u w:val="single"/>
    </w:rPr>
  </w:style>
  <w:style w:type="paragraph" w:customStyle="1" w:styleId="TableBodyTextRight">
    <w:name w:val="Table Body Text Right"/>
    <w:basedOn w:val="TableBodyText"/>
    <w:rsid w:val="002A4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C0D"/>
    <w:rPr>
      <w:sz w:val="18"/>
    </w:rPr>
  </w:style>
  <w:style w:type="paragraph" w:customStyle="1" w:styleId="BodySmallRight">
    <w:name w:val="Body Small Right"/>
    <w:basedOn w:val="BodyTextRight"/>
    <w:rsid w:val="002A4C0D"/>
    <w:rPr>
      <w:sz w:val="18"/>
      <w:szCs w:val="18"/>
    </w:rPr>
  </w:style>
  <w:style w:type="paragraph" w:customStyle="1" w:styleId="MarginEdition">
    <w:name w:val="Margin Edition"/>
    <w:basedOn w:val="MarginNote"/>
    <w:rsid w:val="002A4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C0D"/>
    <w:rPr>
      <w:sz w:val="2"/>
      <w:szCs w:val="2"/>
    </w:rPr>
  </w:style>
  <w:style w:type="character" w:customStyle="1" w:styleId="Small">
    <w:name w:val="Small"/>
    <w:basedOn w:val="DefaultParagraphFont"/>
    <w:rsid w:val="002A4C0D"/>
    <w:rPr>
      <w:sz w:val="16"/>
    </w:rPr>
  </w:style>
  <w:style w:type="paragraph" w:customStyle="1" w:styleId="WideTable">
    <w:name w:val="Wide Table"/>
    <w:basedOn w:val="Normal"/>
    <w:rsid w:val="002A4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C0D"/>
  </w:style>
  <w:style w:type="paragraph" w:styleId="Quote">
    <w:name w:val="Quote"/>
    <w:basedOn w:val="Heading1"/>
    <w:link w:val="QuoteChar"/>
    <w:qFormat/>
    <w:rsid w:val="002A4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C0D"/>
    <w:pPr>
      <w:pageBreakBefore/>
    </w:pPr>
  </w:style>
  <w:style w:type="paragraph" w:customStyle="1" w:styleId="Border">
    <w:name w:val="Border"/>
    <w:basedOn w:val="Normal"/>
    <w:qFormat/>
    <w:rsid w:val="002A4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C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C0D"/>
    <w:rPr>
      <w:u w:val="single"/>
    </w:rPr>
  </w:style>
  <w:style w:type="character" w:customStyle="1" w:styleId="BoldandItalics">
    <w:name w:val="Bold and Italics"/>
    <w:qFormat/>
    <w:rsid w:val="002A4C0D"/>
    <w:rPr>
      <w:b/>
      <w:i/>
      <w:u w:val="none"/>
    </w:rPr>
  </w:style>
  <w:style w:type="paragraph" w:styleId="BalloonText">
    <w:name w:val="Balloon Text"/>
    <w:basedOn w:val="Normal"/>
    <w:link w:val="BalloonTextChar"/>
    <w:rsid w:val="002A4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C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C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C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C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C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C0D"/>
    <w:pPr>
      <w:spacing w:before="0" w:after="0"/>
    </w:pPr>
  </w:style>
  <w:style w:type="paragraph" w:customStyle="1" w:styleId="BodyTextBold">
    <w:name w:val="Body Text Bold"/>
    <w:basedOn w:val="BodyText"/>
    <w:qFormat/>
    <w:rsid w:val="002A4C0D"/>
    <w:rPr>
      <w:b/>
    </w:rPr>
  </w:style>
  <w:style w:type="character" w:styleId="Hyperlink">
    <w:name w:val="Hyperlink"/>
    <w:basedOn w:val="DefaultParagraphFont"/>
    <w:uiPriority w:val="99"/>
    <w:unhideWhenUsed/>
    <w:rsid w:val="00386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6714</Characters>
  <Application>Microsoft Office Word</Application>
  <DocSecurity>0</DocSecurity>
  <Lines>258</Lines>
  <Paragraphs>120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UETTDRTS23 Conduct evaluation of power system substation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2021-04-20T06:42:00Z</dcterms:created>
  <dcterms:modified xsi:type="dcterms:W3CDTF">2021-04-20T06:42:00Z</dcterms:modified>
</cp:coreProperties>
</file>