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4E4" w:rsidP="001B24E4">
      <w:pPr>
        <w:pStyle w:val="Title"/>
      </w:pPr>
      <w:r>
        <w:fldChar w:fldCharType="begin"/>
      </w:r>
      <w:r>
        <w:instrText xml:space="preserve"> TITLE   \* MERGEFORMAT </w:instrText>
      </w:r>
      <w:r>
        <w:fldChar w:fldCharType="separate"/>
      </w:r>
      <w:r>
        <w:t>UETTDRTS23 Conduct evaluation of power system substation faults</w:t>
      </w:r>
      <w:r>
        <w:fldChar w:fldCharType="end"/>
      </w:r>
    </w:p>
    <w:p w:rsidR="001B24E4" w:rsidP="001B24E4">
      <w:pPr>
        <w:pStyle w:val="Version"/>
        <w:sectPr w:rsidSect="002924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4B3" w:rsidP="002924B3">
      <w:pPr>
        <w:pStyle w:val="SuperHeading"/>
      </w:pPr>
      <w:r w:rsidRPr="002924B3">
        <w:t>UETTDRTS23 Conduct evaluation of power system substation faults</w:t>
      </w:r>
    </w:p>
    <w:p w:rsidR="00000000" w:rsidRPr="002924B3" w:rsidP="002924B3">
      <w:pPr>
        <w:pStyle w:val="Heading1"/>
      </w:pPr>
      <w:bookmarkStart w:id="1" w:name="O_1005480"/>
      <w:bookmarkEnd w:id="1"/>
      <w:r w:rsidRPr="002924B3">
        <w:t>Modification History</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Release 1. This is the first release of this unit of competency in the UET Transmission, Distribution and Rail Sector Training Package.</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2" w:name="O_1005481"/>
      <w:bookmarkEnd w:id="2"/>
      <w:r w:rsidRPr="002924B3">
        <w:t>Application</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This unit covers the procedure in evaluating power system incidents by following a process of downloading event and disturbance record information from protection relays. This includes interpreting items, such as alarms, relay targets,</w:t>
            </w:r>
            <w:r w:rsidRPr="002924B3">
              <w:t xml:space="preserve"> relay settings, event records, disturbance records and sequence of events records. It also encompasses the evaluation and/or investigation of relay operation, relay schemes functionality and relay settings.</w:t>
            </w:r>
          </w:p>
          <w:p w:rsidR="00000000" w:rsidRPr="002924B3" w:rsidP="002924B3">
            <w:pPr>
              <w:pStyle w:val="BodyText"/>
            </w:pPr>
            <w:r w:rsidRPr="002924B3">
              <w:t>The application of the skills and knowledge desc</w:t>
            </w:r>
            <w:r w:rsidRPr="002924B3">
              <w:t xml:space="preserve">ribed in this unit may require a licence/registration to practice in the workplace subject to regulations for undertaking of electrical work.  </w:t>
            </w:r>
          </w:p>
          <w:p w:rsidR="00000000" w:rsidRPr="002924B3" w:rsidP="002924B3">
            <w:pPr>
              <w:pStyle w:val="BodyText"/>
            </w:pPr>
            <w:r w:rsidRPr="002924B3">
              <w:t>Other conditions may apply under state and territory legislative and regulatory licencing requirements which mus</w:t>
            </w:r>
            <w:r w:rsidRPr="002924B3">
              <w:t>t be confirmed prior to commencing this unit.</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3" w:name="O_1005482"/>
      <w:bookmarkEnd w:id="3"/>
      <w:r w:rsidRPr="002924B3">
        <w:t>Pre-requisite Unit</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Common Unit Group</w:t>
            </w:r>
          </w:p>
          <w:p w:rsidR="00000000" w:rsidRPr="002924B3" w:rsidP="002924B3">
            <w:pPr>
              <w:pStyle w:val="BodyText"/>
            </w:pPr>
            <w:r w:rsidRPr="002924B3">
              <w:t>UEENEED104A Use engineering applications software on personal computers</w:t>
            </w:r>
          </w:p>
          <w:p w:rsidR="00000000" w:rsidRPr="002924B3" w:rsidP="002924B3">
            <w:pPr>
              <w:pStyle w:val="BodyText"/>
            </w:pPr>
            <w:r w:rsidRPr="002924B3">
              <w:t>UEENEEE101A Apply Occupational Health and Safety regulations, codes and practice</w:t>
            </w:r>
            <w:r w:rsidRPr="002924B3">
              <w:t>s in the workplace</w:t>
            </w:r>
          </w:p>
          <w:p w:rsidR="00000000" w:rsidRPr="002924B3" w:rsidP="002924B3">
            <w:pPr>
              <w:pStyle w:val="BodyText"/>
            </w:pPr>
            <w:r w:rsidRPr="002924B3">
              <w:t>UEENEEE102A Fabricate, assemble and dismantle utilities industry components</w:t>
            </w:r>
          </w:p>
          <w:p w:rsidR="00000000" w:rsidRPr="002924B3" w:rsidP="002924B3">
            <w:pPr>
              <w:pStyle w:val="BodyText"/>
            </w:pPr>
            <w:r w:rsidRPr="002924B3">
              <w:t>UEENEEE104A Solve problems in d.c. circuits</w:t>
            </w:r>
          </w:p>
          <w:p w:rsidR="00000000" w:rsidRPr="002924B3" w:rsidP="002924B3">
            <w:pPr>
              <w:pStyle w:val="BodyText"/>
            </w:pPr>
            <w:r w:rsidRPr="002924B3">
              <w:t>UEENEEE107A Use drawings, diagrams, schedules, standards, codes and specifications</w:t>
            </w:r>
          </w:p>
          <w:p w:rsidR="00000000" w:rsidRPr="002924B3" w:rsidP="002924B3">
            <w:pPr>
              <w:pStyle w:val="BodyText"/>
            </w:pPr>
            <w:r w:rsidRPr="002924B3">
              <w:t>UEENEEE124A Compile and produce an</w:t>
            </w:r>
            <w:r w:rsidRPr="002924B3">
              <w:t xml:space="preserve"> energy sector detailed report</w:t>
            </w:r>
          </w:p>
          <w:p w:rsidR="00000000" w:rsidRPr="002924B3" w:rsidP="002924B3">
            <w:pPr>
              <w:pStyle w:val="BodyText"/>
            </w:pPr>
            <w:r w:rsidRPr="002924B3">
              <w:t>UEENEEE125A Provide engineering solutions for problems in complex multiple path circuits</w:t>
            </w:r>
          </w:p>
          <w:p w:rsidR="00000000" w:rsidRPr="002924B3" w:rsidP="002924B3">
            <w:pPr>
              <w:pStyle w:val="BodyText"/>
            </w:pPr>
            <w:r w:rsidRPr="002924B3">
              <w:t>UEENEEE126A Provide solutions to basic engineering computational problems</w:t>
            </w:r>
          </w:p>
          <w:p w:rsidR="00000000" w:rsidRPr="002924B3" w:rsidP="002924B3">
            <w:pPr>
              <w:pStyle w:val="BodyText"/>
            </w:pPr>
            <w:r w:rsidRPr="002924B3">
              <w:t>UEENEEG101A Solve problems in electromagnetic devices and related circuits</w:t>
            </w:r>
          </w:p>
          <w:p w:rsidR="00000000" w:rsidRPr="002924B3" w:rsidP="002924B3">
            <w:pPr>
              <w:pStyle w:val="BodyText"/>
            </w:pPr>
            <w:r w:rsidRPr="002924B3">
              <w:t>UEENEEG102A Solve problems in low voltage a.c. circuits</w:t>
            </w:r>
          </w:p>
          <w:p w:rsidR="00000000" w:rsidRPr="002924B3" w:rsidP="002924B3">
            <w:pPr>
              <w:pStyle w:val="BodyText"/>
            </w:pPr>
            <w:r w:rsidRPr="002924B3">
              <w:t>UEENEEG149A Provide engineering solutions to problems in complex polyphase power circuits</w:t>
            </w:r>
          </w:p>
          <w:p w:rsidR="00000000" w:rsidRPr="002924B3" w:rsidP="002924B3">
            <w:pPr>
              <w:pStyle w:val="BodyText"/>
            </w:pPr>
            <w:r w:rsidRPr="002924B3">
              <w:t>UETTDREL11 Apply sustainable energy</w:t>
            </w:r>
            <w:r w:rsidRPr="002924B3">
              <w:t xml:space="preserve"> and environmental procedures</w:t>
            </w:r>
          </w:p>
          <w:p w:rsidR="00000000" w:rsidRPr="002924B3" w:rsidP="002924B3">
            <w:pPr>
              <w:pStyle w:val="BodyText"/>
            </w:pPr>
            <w:r w:rsidRPr="002924B3">
              <w:t>UETTDREL16 Working safely near live electrical apparatus</w:t>
            </w:r>
          </w:p>
          <w:p w:rsidR="00000000" w:rsidRPr="002924B3" w:rsidP="002924B3">
            <w:pPr>
              <w:pStyle w:val="BodyText"/>
            </w:pPr>
            <w:r w:rsidRPr="002924B3">
              <w:t>UETTDRIS62 Implement and monitor the power system organisational WHS/OHS policies, procedures and programs</w:t>
            </w:r>
          </w:p>
          <w:p w:rsidR="00000000" w:rsidRPr="002924B3" w:rsidP="002924B3">
            <w:pPr>
              <w:pStyle w:val="BodyText"/>
            </w:pPr>
            <w:r w:rsidRPr="002924B3">
              <w:t>UETTDRIS63 Implement &amp; monitor power system environmental &amp; su</w:t>
            </w:r>
            <w:r w:rsidRPr="002924B3">
              <w:t>stainable energy management policies &amp; procedures</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4" w:name="O_1005483"/>
      <w:bookmarkEnd w:id="4"/>
      <w:r w:rsidRPr="002924B3">
        <w:t>Competency Field</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Testing</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5" w:name="O_1005484"/>
      <w:bookmarkEnd w:id="5"/>
      <w:r w:rsidRPr="002924B3">
        <w:t>Unit Sector</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Not applicable.</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6" w:name="O_1005485"/>
      <w:bookmarkEnd w:id="6"/>
      <w:r w:rsidRPr="002924B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924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PERFORMANCE CRITERIA</w:t>
            </w:r>
          </w:p>
        </w:tc>
      </w:tr>
      <w:tr w:rsidTr="002924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Performance criteria describe the performance needed to demonstrate achievement of the element.</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rPr>
                <w:rStyle w:val="SpecialBold"/>
              </w:rPr>
              <w:t>Plan for the evaluation of power system events</w:t>
            </w: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Work health and safety (WHS)/occupational health and safety (</w:t>
            </w:r>
            <w:r w:rsidRPr="002924B3">
              <w:t>OHS) practices/procedures and environmental and sustainable energy procedures, which may influence the evaluation of power system failures, are reviewed and determined</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Purpose of the evaluation of power system events are established after data is analysed and expected outcomes of the work are confirmed with appropriate personnel</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Organisational established procedures on policies and specifications for the evaluatio</w:t>
            </w:r>
            <w:r w:rsidRPr="002924B3">
              <w:t>n of power system failures are obtained or established with appropriate personnel</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Testing procedures are discussed with/directed to appropriate personnel in order to ascertain the project brief</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Testing parameters are established from organisa</w:t>
            </w:r>
            <w:r w:rsidRPr="002924B3">
              <w:t>tional established procedures on policies and specifications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Equipment/tools and personal protective equipment (PPE) are selected based on specified performance criteria and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Work roles and tasks are allocated according to requirements and individual competencies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Work is prioritised and sequenced for the most efficient/effective outcome, completed within an acceptable timeframe, to a quality standard and in accordance wi</w:t>
            </w:r>
            <w:r w:rsidRPr="002924B3">
              <w:t>th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Liaison and communication issues with others/authorised personnel, authorities, clients and land owners are resolved and activities coordinated to carry out work</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Risk control measures are identified, prioritised and</w:t>
            </w:r>
            <w:r w:rsidRPr="002924B3">
              <w:t xml:space="preserve"> evaluated against the work schedule</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Relevant work permits are secured to coordinate the performance of work according to requirements and/or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rPr>
                <w:rStyle w:val="SpecialBold"/>
              </w:rPr>
              <w:t>Carry out the evaluation of power system events</w:t>
            </w: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Circuit/systems modelling is used to evaluate alternative proposals in accordance with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WHS/OHS and sustainable energy principles, functionality and practices to reduce the incidents of accidents and minimise waste are incorpor</w:t>
            </w:r>
            <w:r w:rsidRPr="002924B3">
              <w:t>ated into the project in accordance with requirements and/or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Following evaluation of power system events, decisions are made on the basis of safety and effective outcomes according to requirements and/or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Mathematical and /or engineering models of the evaluation of power system events are used to analyse the effectiveness of the finished project in accordance with requirements and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Technical advice is given regarding potential hazards, safety risks and control measures so that monitoring and preventative action can be undertaken and/or appropriate authorities consulted, where necessary, in accordance with requirements and established</w:t>
            </w:r>
            <w:r w:rsidRPr="002924B3">
              <w:t xml:space="preserve">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Essential knowledge and associated skills are applied to analyse specific data and compare it with compliance specifications to ensure completion of the project within an agreed timeframe according to requirements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Testing of power</w:t>
            </w:r>
            <w:r w:rsidRPr="002924B3">
              <w:t xml:space="preserve"> system is undertaken according to requirements and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Work teams/groups are arranged/coordinated/evaluated to ensure planned goals are met according to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Solutions to non-routine problems are identified and actioned, using acquired essential knowledge and associated skills, according to requirements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Quality of work is monitored against personal performance agreement and/or established organisational</w:t>
            </w:r>
            <w:r w:rsidRPr="002924B3">
              <w:t xml:space="preserve"> and professional standards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Strategic plans are developed incorporating organisation initiatives in accordance with established procedures</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rPr>
                <w:rStyle w:val="SpecialBold"/>
              </w:rPr>
              <w:t>Complete the evaluation of power system events</w:t>
            </w: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Final evaluation of all relevant data pertaining to the</w:t>
            </w:r>
            <w:r w:rsidRPr="002924B3">
              <w:t xml:space="preserve"> power system event is undertaken to ensure the recommendations comply with all requirements and include all specifications and documentations needed to complete the project</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App</w:t>
            </w:r>
            <w:r w:rsidRPr="002924B3">
              <w:t>ropriate personnel are notified of completion and reports and/or completion documents are finalised/commissioned</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Reports and/or completion documents are submitted to relevant personnel/organisations for approval and, where applicable, statutory or r</w:t>
            </w:r>
            <w:r w:rsidRPr="002924B3">
              <w:t>egulatory approval</w:t>
            </w:r>
          </w:p>
        </w:tc>
      </w:tr>
      <w:tr w:rsidTr="002924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4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Approved copies of the evaluation of power system event documents are issued and records are updated in accordance with established procedures</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7" w:name="O_1005486"/>
      <w:bookmarkEnd w:id="7"/>
      <w:r w:rsidRPr="002924B3">
        <w:t>Foundation Skills</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Foundation skills essential to performance are e</w:t>
            </w:r>
            <w:r w:rsidRPr="002924B3">
              <w:t>xplicit in the performance criteria of this unit of competency.</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8" w:name="O_1005487"/>
      <w:bookmarkEnd w:id="8"/>
      <w:r w:rsidRPr="002924B3">
        <w:t>Range of Conditions</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Range is restricted to essential operating conditions and any other variables essential to the work environment.</w:t>
            </w:r>
          </w:p>
          <w:p w:rsidR="00000000" w:rsidRPr="002924B3" w:rsidP="002924B3">
            <w:pPr>
              <w:pStyle w:val="BodyText"/>
            </w:pPr>
            <w:r w:rsidRPr="002924B3">
              <w:t>Non-essential conditions may be found in the Companion Volume Implementation Guide.</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9" w:name="O_1005488"/>
      <w:bookmarkEnd w:id="9"/>
      <w:r w:rsidRPr="002924B3">
        <w:t>Unit Mapping Information</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This unit replaces and is equivalent to UETTDRTS23A Conduct evaluation of power system substation faults.</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10" w:name="O_1005495"/>
      <w:bookmarkEnd w:id="10"/>
      <w:r w:rsidRPr="002924B3">
        <w:t>Links</w:t>
      </w:r>
    </w:p>
    <w:p w:rsidR="00000000" w:rsidRPr="002924B3" w:rsidP="001B24E4">
      <w:pPr>
        <w:pStyle w:val="BodyText"/>
      </w:pPr>
      <w:r w:rsidRPr="002924B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00889">
        <w:rPr>
          <w:rStyle w:val="Hyperlink"/>
        </w:rPr>
        <w:t>https://vetnet.gov.au/Pages/TrainingDocs.aspx?q=229bace1-b7bc-4653-9300-dffb13ecfad7</w:t>
      </w:r>
      <w:r>
        <w:fldChar w:fldCharType="end"/>
      </w:r>
    </w:p>
    <w:p w:rsidR="00000000" w:rsidRPr="002924B3" w:rsidP="001B24E4">
      <w:pPr>
        <w:pStyle w:val="BodyText"/>
        <w:sectPr w:rsidSect="002924B3">
          <w:headerReference w:type="default" r:id="rId10"/>
          <w:footerReference w:type="default" r:id="rId11"/>
          <w:pgSz w:w="11908" w:h="16833"/>
          <w:pgMar w:top="1702" w:right="1418" w:bottom="1702" w:left="1418" w:header="992" w:footer="992" w:gutter="0"/>
          <w:cols w:space="720"/>
          <w:noEndnote/>
          <w:docGrid w:linePitch="299"/>
        </w:sectPr>
      </w:pPr>
    </w:p>
    <w:p w:rsidR="00000000" w:rsidRPr="002924B3" w:rsidP="002924B3">
      <w:pPr>
        <w:pStyle w:val="SuperHeading"/>
      </w:pPr>
      <w:r w:rsidRPr="002924B3">
        <w:t>Assessment Requirements for UETTDRTS2</w:t>
      </w:r>
      <w:r w:rsidRPr="002924B3">
        <w:t>3 Conduct evaluation of power system substation faults</w:t>
      </w:r>
    </w:p>
    <w:p w:rsidR="00000000" w:rsidRPr="002924B3" w:rsidP="002924B3">
      <w:pPr>
        <w:pStyle w:val="Heading1"/>
      </w:pPr>
      <w:bookmarkStart w:id="11" w:name="O_1005490"/>
      <w:bookmarkEnd w:id="11"/>
      <w:r w:rsidRPr="002924B3">
        <w:t>Modification History</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Release 1. This is the first release of this unit of competency in the UET Transmission, Distribution and Rail Sector Training Package.</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12" w:name="O_1005491"/>
      <w:bookmarkEnd w:id="12"/>
      <w:r w:rsidRPr="002924B3">
        <w:t>Performance Evidence</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 xml:space="preserve">Evidence required to demonstrate competence in this unit must be relevant to and satisfy all of the requirements of the elements and performance criteria on at least two separate occasions and include:  </w:t>
            </w:r>
          </w:p>
        </w:tc>
      </w:tr>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ListBullet"/>
            </w:pPr>
            <w:r w:rsidRPr="002924B3">
              <w:t>applying relevant work health</w:t>
            </w:r>
            <w:r w:rsidRPr="002924B3">
              <w:t xml:space="preserve"> and safety (WHS)/occupational health and safety (OHS) requirements, including the use of risk control measures</w:t>
            </w:r>
          </w:p>
          <w:p w:rsidR="00000000" w:rsidRPr="002924B3" w:rsidP="002924B3">
            <w:pPr>
              <w:pStyle w:val="ListBullet"/>
            </w:pPr>
            <w:r w:rsidRPr="002924B3">
              <w:t>applying sustainable energy principles and practices</w:t>
            </w:r>
          </w:p>
          <w:p w:rsidR="00000000" w:rsidRPr="002924B3" w:rsidP="002924B3">
            <w:pPr>
              <w:pStyle w:val="ListBullet"/>
            </w:pPr>
            <w:r w:rsidRPr="002924B3">
              <w:t>demonstrating at least two (2) downloads from protection relays or recording equipment from</w:t>
            </w:r>
            <w:r w:rsidRPr="002924B3">
              <w:t xml:space="preserve"> each of the following:</w:t>
            </w:r>
          </w:p>
          <w:p w:rsidR="00000000" w:rsidRPr="002924B3" w:rsidP="002924B3">
            <w:pPr>
              <w:pStyle w:val="ListBullet2"/>
            </w:pPr>
            <w:r w:rsidRPr="002924B3">
              <w:t>relay panel</w:t>
            </w:r>
          </w:p>
          <w:p w:rsidR="00000000" w:rsidRPr="002924B3" w:rsidP="002924B3">
            <w:pPr>
              <w:pStyle w:val="ListBullet2"/>
            </w:pPr>
            <w:r w:rsidRPr="002924B3">
              <w:t>remote location</w:t>
            </w:r>
          </w:p>
          <w:p w:rsidR="00000000" w:rsidRPr="002924B3" w:rsidP="002924B3">
            <w:pPr>
              <w:pStyle w:val="ListBullet"/>
            </w:pPr>
            <w:r w:rsidRPr="002924B3">
              <w:t>developing five (5) evaluation reports on power system events, including all of the following:</w:t>
            </w:r>
          </w:p>
          <w:p w:rsidR="00000000" w:rsidRPr="002924B3" w:rsidP="002924B3">
            <w:pPr>
              <w:pStyle w:val="ListBullet2"/>
            </w:pPr>
            <w:r w:rsidRPr="002924B3">
              <w:t>interpretation of targets in a substation</w:t>
            </w:r>
          </w:p>
          <w:p w:rsidR="00000000" w:rsidRPr="002924B3" w:rsidP="002924B3">
            <w:pPr>
              <w:pStyle w:val="ListBullet2"/>
            </w:pPr>
            <w:r w:rsidRPr="002924B3">
              <w:t>interpretation of fault reports</w:t>
            </w:r>
          </w:p>
          <w:p w:rsidR="00000000" w:rsidRPr="002924B3" w:rsidP="002924B3">
            <w:pPr>
              <w:pStyle w:val="ListBullet2"/>
            </w:pPr>
            <w:r w:rsidRPr="002924B3">
              <w:t>interpretation of downloaded event data</w:t>
            </w:r>
          </w:p>
          <w:p w:rsidR="00000000" w:rsidRPr="002924B3" w:rsidP="002924B3">
            <w:pPr>
              <w:pStyle w:val="ListBullet2"/>
            </w:pPr>
            <w:r w:rsidRPr="002924B3">
              <w:t>development of valid conclusions and recommendations</w:t>
            </w:r>
          </w:p>
          <w:p w:rsidR="00000000" w:rsidRPr="002924B3" w:rsidP="002924B3">
            <w:pPr>
              <w:pStyle w:val="ListBullet"/>
            </w:pPr>
            <w:r w:rsidRPr="002924B3">
              <w:t>dealing with unplanned events on at least one (1) occasion.</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13" w:name="O_1005492"/>
      <w:bookmarkEnd w:id="13"/>
      <w:r w:rsidRPr="002924B3">
        <w:t>Knowledge Evidence</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24B3">
            <w:pPr>
              <w:pStyle w:val="BodyText"/>
              <w:rPr>
                <w:lang w:val="en-NZ"/>
              </w:rPr>
            </w:pPr>
            <w:r w:rsidRPr="002924B3">
              <w:t>Evidence required to demonstrate competence in this unit must be relevant to and satisfy all of the requirements of the elements and performance criteria and include knowledge of:</w:t>
            </w:r>
          </w:p>
        </w:tc>
      </w:tr>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ListBullet"/>
            </w:pPr>
            <w:r w:rsidRPr="002924B3">
              <w:t>WHS/OHS enterprise responsibilities encompassing:</w:t>
            </w:r>
          </w:p>
          <w:p w:rsidR="00000000" w:rsidRPr="002924B3" w:rsidP="002924B3">
            <w:pPr>
              <w:pStyle w:val="ListBullet2"/>
            </w:pPr>
            <w:r w:rsidRPr="002924B3">
              <w:t xml:space="preserve">provisions of relevant </w:t>
            </w:r>
            <w:r w:rsidRPr="002924B3">
              <w:t>WHS/OHS legislation</w:t>
            </w:r>
          </w:p>
          <w:p w:rsidR="00000000" w:rsidRPr="002924B3" w:rsidP="002924B3">
            <w:pPr>
              <w:pStyle w:val="ListBullet2"/>
            </w:pPr>
            <w:r w:rsidRPr="002924B3">
              <w:t>principles and practice of effective WHS/OHS management</w:t>
            </w:r>
          </w:p>
          <w:p w:rsidR="00000000" w:rsidRPr="002924B3" w:rsidP="002924B3">
            <w:pPr>
              <w:pStyle w:val="ListBullet2"/>
            </w:pPr>
            <w:r w:rsidRPr="002924B3">
              <w:t>management arrangements relating to regulatory compliance</w:t>
            </w:r>
          </w:p>
          <w:p w:rsidR="00000000" w:rsidRPr="002924B3" w:rsidP="002924B3">
            <w:pPr>
              <w:pStyle w:val="ListBullet2"/>
            </w:pPr>
            <w:r w:rsidRPr="002924B3">
              <w:t>enterprise hazards and risks, control measures and relevant expertise required</w:t>
            </w:r>
          </w:p>
          <w:p w:rsidR="00000000" w:rsidRPr="002924B3" w:rsidP="002924B3">
            <w:pPr>
              <w:pStyle w:val="ListBullet2"/>
            </w:pPr>
            <w:r w:rsidRPr="002924B3">
              <w:t>characteristics and composition of workforce and their impact on WHS/OHS management</w:t>
            </w:r>
          </w:p>
          <w:p w:rsidR="00000000" w:rsidRPr="002924B3" w:rsidP="002924B3">
            <w:pPr>
              <w:pStyle w:val="ListBullet2"/>
            </w:pPr>
            <w:r w:rsidRPr="002924B3">
              <w:t>relevance of enterprise management systems to WHS/OHS management</w:t>
            </w:r>
          </w:p>
          <w:p w:rsidR="00000000" w:rsidRPr="002924B3" w:rsidP="002924B3">
            <w:pPr>
              <w:pStyle w:val="ListBullet2"/>
            </w:pPr>
            <w:r w:rsidRPr="002924B3">
              <w:t>analysis of working environment and design of appropriate WHS/OHS management systems</w:t>
            </w:r>
          </w:p>
          <w:p w:rsidR="00000000" w:rsidRPr="002924B3" w:rsidP="002924B3">
            <w:pPr>
              <w:pStyle w:val="ListBullet2"/>
            </w:pPr>
            <w:r w:rsidRPr="002924B3">
              <w:t>analysis of relevant d</w:t>
            </w:r>
            <w:r w:rsidRPr="002924B3">
              <w:t>ata and evaluation of WHS/OHS system effectiveness</w:t>
            </w:r>
          </w:p>
          <w:p w:rsidR="00000000" w:rsidRPr="002924B3" w:rsidP="002924B3">
            <w:pPr>
              <w:pStyle w:val="ListBullet2"/>
            </w:pPr>
            <w:r w:rsidRPr="002924B3">
              <w:t>assess resources to establish and maintain WHS/OHS management systems</w:t>
            </w:r>
          </w:p>
          <w:p w:rsidR="00000000" w:rsidRPr="002924B3" w:rsidP="002924B3">
            <w:pPr>
              <w:pStyle w:val="ListBullet"/>
            </w:pPr>
            <w:r w:rsidRPr="002924B3">
              <w:t>power distribution network documentation encompassing:</w:t>
            </w:r>
          </w:p>
          <w:p w:rsidR="00000000" w:rsidRPr="002924B3" w:rsidP="002924B3">
            <w:pPr>
              <w:pStyle w:val="ListBullet2"/>
            </w:pPr>
            <w:r w:rsidRPr="002924B3">
              <w:t>requirements for the use of manuals, system diagrams/plans and drawings and fo</w:t>
            </w:r>
            <w:r w:rsidRPr="002924B3">
              <w:t>r plans, such as work method statements for the control of WHS/OHS risks</w:t>
            </w:r>
          </w:p>
          <w:p w:rsidR="00000000" w:rsidRPr="002924B3" w:rsidP="002924B3">
            <w:pPr>
              <w:pStyle w:val="ListBullet2"/>
            </w:pPr>
            <w:r w:rsidRPr="002924B3">
              <w:t>types and application of power distribution network documentation drawings and documents - wiring and schematic diagrams, drawings and switching symbols, mechanical drawings dealing w</w:t>
            </w:r>
            <w:r w:rsidRPr="002924B3">
              <w:t xml:space="preserve">ith the power distribution network, project charts, schedules, graphs, technical manuals and catalogues, and instructions/worksheets </w:t>
            </w:r>
          </w:p>
          <w:p w:rsidR="00000000" w:rsidRPr="002924B3" w:rsidP="002924B3">
            <w:pPr>
              <w:pStyle w:val="ListBullet2"/>
            </w:pPr>
            <w:r w:rsidRPr="002924B3">
              <w:t xml:space="preserve">interpretation of different diagrams and documentation on low voltage (LV) and high voltage </w:t>
            </w:r>
            <w:r w:rsidRPr="002924B3">
              <w:t>(HV) systems - overhead distri</w:t>
            </w:r>
            <w:r w:rsidRPr="002924B3">
              <w:t>bution extensions, underground distribution extensions, distribution substations and street lighting systems</w:t>
            </w:r>
          </w:p>
          <w:p w:rsidR="00000000" w:rsidRPr="002924B3" w:rsidP="002924B3">
            <w:pPr>
              <w:pStyle w:val="ListBullet"/>
            </w:pPr>
            <w:r w:rsidRPr="002924B3">
              <w:t>measurements and the interpretation and analysis of those measurements related to the plant and/or equipment type encompassing:</w:t>
            </w:r>
          </w:p>
          <w:p w:rsidR="00000000" w:rsidRPr="002924B3" w:rsidP="002924B3">
            <w:pPr>
              <w:pStyle w:val="ListBullet2"/>
            </w:pPr>
            <w:r w:rsidRPr="002924B3">
              <w:t>type of measurements - timing, current, voltage, capacitance, inductance, impedance, phase angle, phase shift, resistance, dielectric dissipation factor, frequency, polarisation index, ratio, vector group and temperature</w:t>
            </w:r>
          </w:p>
          <w:p w:rsidR="00000000" w:rsidRPr="002924B3" w:rsidP="002924B3">
            <w:pPr>
              <w:pStyle w:val="ListBullet2"/>
            </w:pPr>
            <w:r w:rsidRPr="002924B3">
              <w:t xml:space="preserve">interpretation and analysis of the </w:t>
            </w:r>
            <w:r w:rsidRPr="002924B3">
              <w:t>use of techniques - digital comparison of data, extrapolation, use of graphs and charts, statistics and tables, mathematical calculation of expected values and comparison with manufacturer data and measurements</w:t>
            </w:r>
          </w:p>
          <w:p w:rsidR="00000000" w:rsidRPr="002924B3" w:rsidP="002924B3">
            <w:pPr>
              <w:pStyle w:val="ListBullet2"/>
            </w:pPr>
            <w:r w:rsidRPr="002924B3">
              <w:t>techniques in the processes involved in follo</w:t>
            </w:r>
            <w:r w:rsidRPr="002924B3">
              <w:t>w-up actions and recommendations resulting from analysis and interpretation of results and measurements</w:t>
            </w:r>
          </w:p>
          <w:p w:rsidR="00000000" w:rsidRPr="002924B3" w:rsidP="002924B3">
            <w:pPr>
              <w:pStyle w:val="ListBullet"/>
            </w:pPr>
            <w:r w:rsidRPr="002924B3">
              <w:t>system components and layouts encompassing:</w:t>
            </w:r>
          </w:p>
          <w:p w:rsidR="00000000" w:rsidRPr="002924B3" w:rsidP="002924B3">
            <w:pPr>
              <w:pStyle w:val="ListBullet2"/>
            </w:pPr>
            <w:r w:rsidRPr="002924B3">
              <w:t>distribution system layouts - overhead/underground, urban/rural, HV customers, high rise building systems,</w:t>
            </w:r>
            <w:r w:rsidRPr="002924B3">
              <w:t xml:space="preserve"> three phase lines, single phase lines, single wire earth return (SWER) systems, spur, parallel and ring systems, and typical substation types</w:t>
            </w:r>
          </w:p>
          <w:p w:rsidR="00000000" w:rsidRPr="002924B3" w:rsidP="002924B3">
            <w:pPr>
              <w:pStyle w:val="ListBullet2"/>
            </w:pPr>
            <w:r w:rsidRPr="002924B3">
              <w:t xml:space="preserve">transmission system layouts - lines, buses, transformers and cables; line/bus layouts, including single, double, </w:t>
            </w:r>
            <w:r w:rsidRPr="002924B3">
              <w:t>ring and breaker and half systems, and HV crossing methods</w:t>
            </w:r>
          </w:p>
          <w:p w:rsidR="00000000" w:rsidRPr="002924B3" w:rsidP="002924B3">
            <w:pPr>
              <w:pStyle w:val="ListBullet"/>
            </w:pPr>
            <w:r w:rsidRPr="002924B3">
              <w:t>calculation of fault levels encompassing:</w:t>
            </w:r>
          </w:p>
          <w:p w:rsidR="00000000" w:rsidRPr="002924B3" w:rsidP="002924B3">
            <w:pPr>
              <w:pStyle w:val="ListBullet2"/>
            </w:pPr>
            <w:r w:rsidRPr="002924B3">
              <w:t>calculation of fault levels in symmetrical and asymmetrical fault conditions - types of faults, interconnected and radial systems, symmetrical components</w:t>
            </w:r>
            <w:r w:rsidRPr="002924B3">
              <w:t>, representation of voltages and currents, sequence impedances of system plant, calculation/determination of sequence impedance networks, determination of operative sequence impedances, fault or arc impedances and first approximation techniques</w:t>
            </w:r>
          </w:p>
          <w:p w:rsidR="00000000" w:rsidRPr="002924B3" w:rsidP="002924B3">
            <w:pPr>
              <w:pStyle w:val="ListBullet2"/>
            </w:pPr>
            <w:r w:rsidRPr="002924B3">
              <w:t>interruptin</w:t>
            </w:r>
            <w:r w:rsidRPr="002924B3">
              <w:t>g device capabilities - determination of fault current breaking capability and let through energy capability of fuses and circuit breakers, direct current (d.c.) offset and transient condition effects</w:t>
            </w:r>
          </w:p>
          <w:p w:rsidR="00000000" w:rsidRPr="002924B3" w:rsidP="002924B3">
            <w:pPr>
              <w:pStyle w:val="ListBullet"/>
            </w:pPr>
            <w:r w:rsidRPr="002924B3">
              <w:t>protection system types encompassing:</w:t>
            </w:r>
          </w:p>
          <w:p w:rsidR="00000000" w:rsidRPr="002924B3" w:rsidP="002924B3">
            <w:pPr>
              <w:pStyle w:val="ListBullet2"/>
            </w:pPr>
            <w:r w:rsidRPr="002924B3">
              <w:t>requirements of</w:t>
            </w:r>
            <w:r w:rsidRPr="002924B3">
              <w:t xml:space="preserve"> a protection scheme - relationship to primary system design, purpose of protection, safety of persons, protection of plant, system instability, system break up, loss of customers, loss of revenue, protection zones, restricted schemes, unrestricted schemes</w:t>
            </w:r>
            <w:r w:rsidRPr="002924B3">
              <w:t>, duplicate protection, local backup protection, remote backup protection, selectivity, discrimination, stability, sensitivity and reliability</w:t>
            </w:r>
          </w:p>
          <w:p w:rsidR="00000000" w:rsidRPr="002924B3" w:rsidP="002924B3">
            <w:pPr>
              <w:pStyle w:val="ListBullet2"/>
            </w:pPr>
            <w:r w:rsidRPr="002924B3">
              <w:t>components of a protection scheme - current transformers, potential transformers, summation current transformers, interposing transformers, multi-tapped transformers, all-or-nothing relays, induction relays, balanced beam relays, directional relays, biased</w:t>
            </w:r>
            <w:r w:rsidRPr="002924B3">
              <w:t xml:space="preserve"> relays, solid state relays, microprocessor based relays, gas relays, thermal sensors, hardwired communication, powerline carriers systems, microwave systems, fibre optic systems, need for isolation and need for interfacing</w:t>
            </w:r>
          </w:p>
          <w:p w:rsidR="00000000" w:rsidRPr="002924B3" w:rsidP="002924B3">
            <w:pPr>
              <w:pStyle w:val="ListBullet2"/>
            </w:pPr>
            <w:r w:rsidRPr="002924B3">
              <w:t>protection applied to buses - ov</w:t>
            </w:r>
            <w:r w:rsidRPr="002924B3">
              <w:t>erload, differential, earth leakage, structure leakage, combined schemes and protection overlap</w:t>
            </w:r>
          </w:p>
          <w:p w:rsidR="00000000" w:rsidRPr="002924B3" w:rsidP="002924B3">
            <w:pPr>
              <w:pStyle w:val="ListBullet2"/>
            </w:pPr>
            <w:r w:rsidRPr="002924B3">
              <w:t>protection applied to transformers - biased differential, gas, winding temperature and oil temperature</w:t>
            </w:r>
          </w:p>
          <w:p w:rsidR="00000000" w:rsidRPr="002924B3" w:rsidP="002924B3">
            <w:pPr>
              <w:pStyle w:val="ListBullet2"/>
            </w:pPr>
            <w:r w:rsidRPr="002924B3">
              <w:t xml:space="preserve">protection applied to single/radial lines - overcurrent, </w:t>
            </w:r>
            <w:r w:rsidRPr="002924B3">
              <w:t>earth leakage, slow earth leakage, distance, auto reclose, sectionalising and over voltage</w:t>
            </w:r>
          </w:p>
          <w:p w:rsidR="00000000" w:rsidRPr="002924B3" w:rsidP="002924B3">
            <w:pPr>
              <w:pStyle w:val="ListBullet2"/>
            </w:pPr>
            <w:r w:rsidRPr="002924B3">
              <w:t>protection applied to interconnected lines - overcurrent, pilot wire, directional, directional overcurrent, current differential, phase comparison, current compariso</w:t>
            </w:r>
            <w:r w:rsidRPr="002924B3">
              <w:t>n, distance, impedance, admittance and offset</w:t>
            </w:r>
          </w:p>
          <w:p w:rsidR="00000000" w:rsidRPr="002924B3" w:rsidP="002924B3">
            <w:pPr>
              <w:pStyle w:val="ListBullet"/>
            </w:pPr>
            <w:r w:rsidRPr="002924B3">
              <w:t>detailed operation and setting of discrete protection systems encompassing:</w:t>
            </w:r>
          </w:p>
          <w:p w:rsidR="00000000" w:rsidRPr="002924B3" w:rsidP="002924B3">
            <w:pPr>
              <w:pStyle w:val="ListBullet2"/>
            </w:pPr>
            <w:r w:rsidRPr="002924B3">
              <w:t>earth fault protection - master earth leakage schemes, sensitive earth fault relays and schemes, residual earth fault scheme, core b</w:t>
            </w:r>
            <w:r w:rsidRPr="002924B3">
              <w:t>alance earth fault scheme, frame/structure earth leakage scheme, time graded discrimination and backup protection</w:t>
            </w:r>
          </w:p>
          <w:p w:rsidR="00000000" w:rsidRPr="002924B3" w:rsidP="002924B3">
            <w:pPr>
              <w:pStyle w:val="ListBullet2"/>
            </w:pPr>
            <w:r w:rsidRPr="002924B3">
              <w:t xml:space="preserve">overcurrent protection - feeder overcurrent protection, instantaneous overcurrent schemes, </w:t>
            </w:r>
            <w:r w:rsidRPr="002924B3">
              <w:t>inverse timed overcurrent schemes, types and locati</w:t>
            </w:r>
            <w:r w:rsidRPr="002924B3">
              <w:t>on of components of an overcurrent scheme, current transformer (CT) summation, time graded discrimination and backup protection</w:t>
            </w:r>
          </w:p>
          <w:p w:rsidR="00000000" w:rsidRPr="002924B3" w:rsidP="002924B3">
            <w:pPr>
              <w:pStyle w:val="ListBullet2"/>
            </w:pPr>
            <w:r w:rsidRPr="002924B3">
              <w:t>alarms and controls - auxiliary relays, voltage regulating relays, line drop compensation, gas relay types, gas relay scheme ope</w:t>
            </w:r>
            <w:r w:rsidRPr="002924B3">
              <w:t>ration and setting, and over temperature schemes</w:t>
            </w:r>
          </w:p>
          <w:p w:rsidR="00000000" w:rsidRPr="002924B3" w:rsidP="002924B3">
            <w:pPr>
              <w:pStyle w:val="ListBullet"/>
            </w:pPr>
            <w:r w:rsidRPr="002924B3">
              <w:t>detailed operation of interdependent protection systems encompassing:</w:t>
            </w:r>
          </w:p>
          <w:p w:rsidR="00000000" w:rsidRPr="002924B3" w:rsidP="002924B3">
            <w:pPr>
              <w:pStyle w:val="ListBullet2"/>
            </w:pPr>
            <w:r w:rsidRPr="002924B3">
              <w:t>overcurrent and earth leakage schemes, including inter-tripping, interlocking and blocking - logic mapping, master control, electromech</w:t>
            </w:r>
            <w:r w:rsidRPr="002924B3">
              <w:t>anical, electronic and shading coils</w:t>
            </w:r>
          </w:p>
          <w:p w:rsidR="00000000" w:rsidRPr="002924B3" w:rsidP="002924B3">
            <w:pPr>
              <w:pStyle w:val="ListBullet2"/>
            </w:pPr>
            <w:r w:rsidRPr="002924B3">
              <w:t>pilot wire, phase comparison - opposed voltage schemes, circulating current schemes, location of components of a scheme and pilot supervisory techniques</w:t>
            </w:r>
          </w:p>
          <w:p w:rsidR="00000000" w:rsidRPr="002924B3" w:rsidP="002924B3">
            <w:pPr>
              <w:pStyle w:val="ListBullet2"/>
            </w:pPr>
            <w:r w:rsidRPr="002924B3">
              <w:t>load shedding, voltage control, parallel operation and load rejection</w:t>
            </w:r>
          </w:p>
          <w:p w:rsidR="00000000" w:rsidRPr="002924B3" w:rsidP="002924B3">
            <w:pPr>
              <w:pStyle w:val="ListBullet2"/>
            </w:pPr>
            <w:r w:rsidRPr="002924B3">
              <w:t>busbar protection and circuit breaker failure protection</w:t>
            </w:r>
          </w:p>
          <w:p w:rsidR="00000000" w:rsidRPr="002924B3" w:rsidP="002924B3">
            <w:pPr>
              <w:pStyle w:val="ListBullet2"/>
            </w:pPr>
            <w:r w:rsidRPr="002924B3">
              <w:t>reclose systems - applications, single shot, multi-shot, blocking schemes and synchronisation checking</w:t>
            </w:r>
          </w:p>
          <w:p w:rsidR="00000000" w:rsidRPr="002924B3" w:rsidP="002924B3">
            <w:pPr>
              <w:pStyle w:val="ListBullet"/>
            </w:pPr>
            <w:r w:rsidRPr="002924B3">
              <w:t>detailed operation of com</w:t>
            </w:r>
            <w:r w:rsidRPr="002924B3">
              <w:t>plex protection systems encompassing:</w:t>
            </w:r>
          </w:p>
          <w:p w:rsidR="00000000" w:rsidRPr="002924B3" w:rsidP="002924B3">
            <w:pPr>
              <w:pStyle w:val="ListBullet2"/>
            </w:pPr>
            <w:r w:rsidRPr="002924B3">
              <w:t>distance - characteristics, electromechanical, electronic, impedance, mho, offset mho, switched schemes, non-switched schemes, blocking schemes and bus zone</w:t>
            </w:r>
          </w:p>
          <w:p w:rsidR="00000000" w:rsidRPr="002924B3" w:rsidP="002924B3">
            <w:pPr>
              <w:pStyle w:val="ListBullet2"/>
            </w:pPr>
            <w:r w:rsidRPr="002924B3">
              <w:t>differential, transformer differential and bus overcurrent -</w:t>
            </w:r>
            <w:r w:rsidRPr="002924B3">
              <w:t xml:space="preserve"> principles, feeder protection, transformer protection, bias systems, harmonic restraint, CT connections, bus protection, low impedance schemes, high impedance schemes, bus overcurrent schemes, generator protection, CT connections, special considerations a</w:t>
            </w:r>
            <w:r w:rsidRPr="002924B3">
              <w:t>nd digital systems</w:t>
            </w:r>
          </w:p>
          <w:p w:rsidR="00000000" w:rsidRPr="002924B3" w:rsidP="002924B3">
            <w:pPr>
              <w:pStyle w:val="ListBullet2"/>
            </w:pPr>
            <w:r w:rsidRPr="002924B3">
              <w:t>types of revenue metering</w:t>
            </w:r>
          </w:p>
          <w:p w:rsidR="00000000" w:rsidRPr="002924B3" w:rsidP="002924B3">
            <w:pPr>
              <w:pStyle w:val="ListBullet2"/>
            </w:pPr>
            <w:r w:rsidRPr="002924B3">
              <w:t>applications of supervisory control and data acquisition (SCADA)</w:t>
            </w:r>
          </w:p>
          <w:p w:rsidR="00000000" w:rsidRPr="002924B3" w:rsidP="002924B3">
            <w:pPr>
              <w:pStyle w:val="ListBullet2"/>
            </w:pPr>
            <w:r w:rsidRPr="002924B3">
              <w:t>complex protection systems for communications</w:t>
            </w:r>
          </w:p>
          <w:p w:rsidR="00000000" w:rsidRPr="002924B3" w:rsidP="002924B3">
            <w:pPr>
              <w:pStyle w:val="ListBullet2"/>
            </w:pPr>
            <w:r w:rsidRPr="002924B3">
              <w:t>harmonic control</w:t>
            </w:r>
          </w:p>
          <w:p w:rsidR="00000000" w:rsidRPr="002924B3" w:rsidP="002924B3">
            <w:pPr>
              <w:pStyle w:val="ListBullet2"/>
            </w:pPr>
            <w:r w:rsidRPr="002924B3">
              <w:t>point on wave switching.</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14" w:name="O_1005493"/>
      <w:bookmarkEnd w:id="14"/>
      <w:r w:rsidRPr="002924B3">
        <w:t>Assessment Conditions</w:t>
      </w:r>
    </w:p>
    <w:tbl>
      <w:tblPr>
        <w:tblW w:w="9497" w:type="dxa"/>
        <w:tblLayout w:type="fixed"/>
        <w:tblCellMar>
          <w:left w:w="62" w:type="dxa"/>
          <w:right w:w="62" w:type="dxa"/>
        </w:tblCellMar>
        <w:tblLook w:val="0000"/>
      </w:tblPr>
      <w:tblGrid>
        <w:gridCol w:w="9497"/>
      </w:tblGrid>
      <w:tr w:rsidTr="002924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4B3" w:rsidP="002924B3">
            <w:pPr>
              <w:pStyle w:val="BodyText"/>
            </w:pPr>
            <w:r w:rsidRPr="002924B3">
              <w:t>Assessors must hold credentials specified within the Standards for Registered Training Organisations current at the time of assessment.</w:t>
            </w:r>
          </w:p>
          <w:p w:rsidR="00000000" w:rsidRPr="002924B3" w:rsidP="002924B3">
            <w:pPr>
              <w:pStyle w:val="BodyText"/>
            </w:pPr>
            <w:r w:rsidRPr="002924B3">
              <w:t>Assessment must satisfy the Principles of Assessment and Rules of Evidence and all regulatory requirements included with</w:t>
            </w:r>
            <w:r w:rsidRPr="002924B3">
              <w:t>in the Standards for Registered Training Organisations current at the time of assessment.</w:t>
            </w:r>
          </w:p>
          <w:p w:rsidR="00000000" w:rsidRPr="002924B3" w:rsidP="002924B3">
            <w:pPr>
              <w:pStyle w:val="BodyText"/>
            </w:pPr>
            <w:r w:rsidRPr="002924B3">
              <w:t>Assessment must occur in workplace operational situations where it is appropriate to do so; where this is not appropriate, assessment must occur in simulated conditio</w:t>
            </w:r>
            <w:r w:rsidRPr="002924B3">
              <w:t>ns involving realistic and authentic activities that replicate operational workplace conditions.</w:t>
            </w:r>
          </w:p>
          <w:p w:rsidR="00000000" w:rsidRPr="002924B3" w:rsidP="002924B3">
            <w:pPr>
              <w:pStyle w:val="BodyText"/>
            </w:pPr>
            <w:r w:rsidRPr="002924B3">
              <w:t>Assessment processes and techniques must be appropriate to the language, literacy and numeracy requirements of the work being performed and the needs of the ca</w:t>
            </w:r>
            <w:r w:rsidRPr="002924B3">
              <w:t>ndidate.</w:t>
            </w:r>
          </w:p>
          <w:p w:rsidR="00000000" w:rsidRPr="002924B3" w:rsidP="002924B3">
            <w:pPr>
              <w:pStyle w:val="BodyText"/>
            </w:pPr>
            <w:r w:rsidRPr="002924B3">
              <w:t>Resources for assessment must include access to:</w:t>
            </w:r>
          </w:p>
          <w:p w:rsidR="00000000" w:rsidRPr="002924B3" w:rsidP="002924B3">
            <w:pPr>
              <w:pStyle w:val="ListBullet"/>
            </w:pPr>
            <w:r w:rsidRPr="002924B3">
              <w:t>a range of relevant exercises, case studies and/or other simulations</w:t>
            </w:r>
          </w:p>
          <w:p w:rsidR="00000000" w:rsidRPr="002924B3" w:rsidP="002924B3">
            <w:pPr>
              <w:pStyle w:val="ListBullet"/>
            </w:pPr>
            <w:r w:rsidRPr="002924B3">
              <w:t>relevant and appropriate materials, tools, facilities, equipment and personal protective equipment (PPE) currently used in indus</w:t>
            </w:r>
            <w:r w:rsidRPr="002924B3">
              <w:t>try</w:t>
            </w:r>
          </w:p>
          <w:p w:rsidR="00000000" w:rsidRPr="002924B3" w:rsidP="002924B3">
            <w:pPr>
              <w:pStyle w:val="ListBullet"/>
            </w:pPr>
            <w:r w:rsidRPr="002924B3">
              <w:t>applicable documentation, including workplace procedures, relevant industry standards, equipment specifications, regulations, codes of practice and operation manuals</w:t>
            </w:r>
          </w:p>
          <w:p w:rsidR="00000000" w:rsidRPr="002924B3" w:rsidP="002924B3">
            <w:pPr>
              <w:pStyle w:val="ListBullet"/>
            </w:pPr>
            <w:r w:rsidRPr="002924B3">
              <w:t>working at realistic heights above ground i.e. above 3 metres, in limited spaces, with</w:t>
            </w:r>
            <w:r w:rsidRPr="002924B3">
              <w:t xml:space="preserve"> different structural/construction types and method and in a variety of environments.</w:t>
            </w:r>
          </w:p>
        </w:tc>
      </w:tr>
    </w:tbl>
    <w:p w:rsidR="00000000" w:rsidRPr="002924B3" w:rsidP="002924B3">
      <w:pPr>
        <w:pStyle w:val="NoPaddingFontSize1"/>
      </w:pPr>
    </w:p>
    <w:p w:rsidR="00000000" w:rsidRPr="002924B3" w:rsidP="002924B3">
      <w:pPr>
        <w:pStyle w:val="AllowPageBreak"/>
      </w:pPr>
    </w:p>
    <w:p w:rsidR="00000000" w:rsidRPr="002924B3" w:rsidP="002924B3">
      <w:pPr>
        <w:pStyle w:val="Heading1"/>
      </w:pPr>
      <w:bookmarkStart w:id="15" w:name="O_1005496"/>
      <w:bookmarkEnd w:id="15"/>
      <w:r w:rsidRPr="002924B3">
        <w:t>Links</w:t>
      </w:r>
    </w:p>
    <w:p w:rsidR="00000000" w:rsidRPr="002924B3" w:rsidP="001B24E4">
      <w:pPr>
        <w:pStyle w:val="BodyText"/>
      </w:pPr>
      <w:r w:rsidRPr="002924B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00889">
        <w:rPr>
          <w:rStyle w:val="Hyperlink"/>
        </w:rPr>
        <w:t>https://vetnet.gov.au/Pages/TrainingDocs.aspx?q=229bace1-b7bc-4653-9300-dffb13ecfad7</w:t>
      </w:r>
      <w:r>
        <w:fldChar w:fldCharType="end"/>
      </w:r>
    </w:p>
    <w:p w:rsidR="00000000" w:rsidRPr="002924B3" w:rsidP="002924B3"/>
    <w:sectPr w:rsidSect="002924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3" w:rsidRPr="001B24E4" w:rsidP="001B2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4E4" w:rsidP="00292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B24E4" w:rsidP="002924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B24E4" w:rsidP="002924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3" w:rsidP="002924B3">
    <w:pPr>
      <w:pStyle w:val="Footer"/>
      <w:framePr w:wrap="around"/>
    </w:pPr>
    <w:r>
      <w:fldChar w:fldCharType="begin"/>
    </w:r>
    <w:r>
      <w:instrText xml:space="preserve"> DOCPROPERTY  Subject  \* MERGEFORMAT </w:instrText>
    </w:r>
    <w:r>
      <w:fldChar w:fldCharType="separate"/>
    </w:r>
    <w:r w:rsidR="001B24E4">
      <w:t>Approved</w:t>
    </w:r>
    <w:r w:rsidR="001B24E4">
      <w:fldChar w:fldCharType="end"/>
    </w:r>
    <w:r>
      <w:tab/>
      <w:t xml:space="preserve">Page </w:t>
    </w:r>
    <w:r>
      <w:fldChar w:fldCharType="begin"/>
    </w:r>
    <w:r>
      <w:instrText xml:space="preserve"> PAGE  \* Arabic  \* MERGEFORMAT </w:instrText>
    </w:r>
    <w:r>
      <w:fldChar w:fldCharType="separate"/>
    </w:r>
    <w:r w:rsidR="001B24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24E4">
      <w:rPr>
        <w:noProof/>
      </w:rPr>
      <w:t>6</w:t>
    </w:r>
    <w:r>
      <w:rPr>
        <w:noProof/>
      </w:rPr>
      <w:fldChar w:fldCharType="end"/>
    </w:r>
  </w:p>
  <w:p w:rsidR="002924B3" w:rsidP="002924B3">
    <w:pPr>
      <w:pStyle w:val="Footer"/>
      <w:framePr w:wrap="around"/>
    </w:pPr>
    <w:r>
      <w:t xml:space="preserve">© Commonwealth of Australia, </w:t>
    </w:r>
    <w:r>
      <w:fldChar w:fldCharType="begin"/>
    </w:r>
    <w:r>
      <w:instrText xml:space="preserve"> DATE  \@ "yyyy"  \* MERGEFORMAT </w:instrText>
    </w:r>
    <w:r>
      <w:fldChar w:fldCharType="separate"/>
    </w:r>
    <w:r w:rsidR="001B24E4">
      <w:rPr>
        <w:noProof/>
      </w:rPr>
      <w:t>2025</w:t>
    </w:r>
    <w:r>
      <w:fldChar w:fldCharType="end"/>
    </w:r>
    <w:r>
      <w:tab/>
    </w:r>
    <w:r>
      <w:fldChar w:fldCharType="begin"/>
    </w:r>
    <w:r>
      <w:instrText xml:space="preserve"> DOCPROPERTY  Author  \* MERGEFORMAT </w:instrText>
    </w:r>
    <w:r>
      <w:fldChar w:fldCharType="separate"/>
    </w:r>
    <w:r w:rsidR="001B24E4">
      <w:t>Powering Skills Organisation</w:t>
    </w:r>
    <w:r w:rsidR="001B24E4">
      <w:fldChar w:fldCharType="end"/>
    </w:r>
  </w:p>
  <w:p w:rsidR="002924B3" w:rsidP="00292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4B3" w:rsidRPr="001B24E4" w:rsidP="001B2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4E4" w:rsidRPr="002D2AF8" w:rsidP="002924B3">
    <w:pPr>
      <w:pStyle w:val="Header"/>
      <w:framePr w:wrap="around"/>
    </w:pPr>
    <w:r>
      <w:fldChar w:fldCharType="begin"/>
    </w:r>
    <w:r>
      <w:instrText xml:space="preserve"> TITLE   \* MERGEFORMAT </w:instrText>
    </w:r>
    <w:r>
      <w:fldChar w:fldCharType="separate"/>
    </w:r>
    <w:r>
      <w:t>UETTDRTS23 Conduct evaluation of power system substation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B24E4" w:rsidP="002924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3" w:rsidRPr="002D2AF8" w:rsidP="002924B3">
    <w:pPr>
      <w:pStyle w:val="Header"/>
      <w:framePr w:wrap="around"/>
    </w:pPr>
    <w:r>
      <w:fldChar w:fldCharType="begin"/>
    </w:r>
    <w:r>
      <w:instrText xml:space="preserve"> TITLE   \* MERGEFORMAT </w:instrText>
    </w:r>
    <w:r>
      <w:fldChar w:fldCharType="separate"/>
    </w:r>
    <w:r w:rsidR="001B24E4">
      <w:t>UETTDRTS23 Conduct evaluation of power system substation faults</w:t>
    </w:r>
    <w:r w:rsidR="001B24E4">
      <w:fldChar w:fldCharType="end"/>
    </w:r>
    <w:r>
      <w:tab/>
      <w:t xml:space="preserve">Date this document was generated: </w:t>
    </w:r>
    <w:r>
      <w:fldChar w:fldCharType="begin"/>
    </w:r>
    <w:r>
      <w:instrText xml:space="preserve"> CREATEDATE  \@ "d MMMM yyyy"  \* MERGEFORMAT </w:instrText>
    </w:r>
    <w:r>
      <w:fldChar w:fldCharType="separate"/>
    </w:r>
    <w:r w:rsidR="001B24E4">
      <w:rPr>
        <w:noProof/>
      </w:rPr>
      <w:t>1 March 2025</w:t>
    </w:r>
    <w:r>
      <w:fldChar w:fldCharType="end"/>
    </w:r>
  </w:p>
  <w:p w:rsidR="002924B3" w:rsidP="00292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03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24D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680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4B3"/>
    <w:pPr>
      <w:spacing w:before="360" w:after="60"/>
      <w:outlineLvl w:val="0"/>
    </w:pPr>
    <w:rPr>
      <w:sz w:val="32"/>
    </w:rPr>
  </w:style>
  <w:style w:type="paragraph" w:styleId="Heading2">
    <w:name w:val="heading 2"/>
    <w:basedOn w:val="HeadingBase"/>
    <w:next w:val="BodyText"/>
    <w:link w:val="Heading2Char"/>
    <w:qFormat/>
    <w:rsid w:val="002924B3"/>
    <w:pPr>
      <w:keepLines/>
      <w:spacing w:before="240" w:after="120"/>
      <w:outlineLvl w:val="1"/>
    </w:pPr>
    <w:rPr>
      <w:sz w:val="28"/>
      <w:szCs w:val="40"/>
    </w:rPr>
  </w:style>
  <w:style w:type="paragraph" w:styleId="Heading3">
    <w:name w:val="heading 3"/>
    <w:basedOn w:val="HeadingBase"/>
    <w:next w:val="BodyText"/>
    <w:link w:val="Heading3Char"/>
    <w:qFormat/>
    <w:rsid w:val="002924B3"/>
    <w:pPr>
      <w:spacing w:before="180" w:after="120"/>
      <w:outlineLvl w:val="2"/>
    </w:pPr>
    <w:rPr>
      <w:spacing w:val="-10"/>
      <w:kern w:val="32"/>
    </w:rPr>
  </w:style>
  <w:style w:type="paragraph" w:styleId="Heading4">
    <w:name w:val="heading 4"/>
    <w:basedOn w:val="HeadingBase"/>
    <w:next w:val="BodyText"/>
    <w:link w:val="Heading4Char"/>
    <w:qFormat/>
    <w:rsid w:val="002924B3"/>
    <w:pPr>
      <w:spacing w:before="160" w:after="120"/>
      <w:outlineLvl w:val="3"/>
    </w:pPr>
    <w:rPr>
      <w:sz w:val="22"/>
    </w:rPr>
  </w:style>
  <w:style w:type="paragraph" w:styleId="Heading5">
    <w:name w:val="heading 5"/>
    <w:basedOn w:val="HeadingBase"/>
    <w:next w:val="Normal"/>
    <w:link w:val="Heading5Char"/>
    <w:qFormat/>
    <w:rsid w:val="002924B3"/>
    <w:pPr>
      <w:spacing w:before="80"/>
      <w:outlineLvl w:val="4"/>
    </w:pPr>
    <w:rPr>
      <w:color w:val="918585"/>
      <w:sz w:val="20"/>
    </w:rPr>
  </w:style>
  <w:style w:type="paragraph" w:styleId="Heading6">
    <w:name w:val="heading 6"/>
    <w:basedOn w:val="HeadingBase"/>
    <w:next w:val="Normal"/>
    <w:link w:val="Heading6Char"/>
    <w:qFormat/>
    <w:rsid w:val="002924B3"/>
    <w:pPr>
      <w:spacing w:before="60"/>
      <w:outlineLvl w:val="5"/>
    </w:pPr>
    <w:rPr>
      <w:color w:val="918585"/>
      <w:sz w:val="20"/>
    </w:rPr>
  </w:style>
  <w:style w:type="paragraph" w:styleId="Heading7">
    <w:name w:val="heading 7"/>
    <w:basedOn w:val="Normal"/>
    <w:next w:val="Normal"/>
    <w:link w:val="Heading7Char"/>
    <w:qFormat/>
    <w:rsid w:val="002924B3"/>
    <w:pPr>
      <w:ind w:left="720"/>
      <w:outlineLvl w:val="6"/>
    </w:pPr>
    <w:rPr>
      <w:i/>
    </w:rPr>
  </w:style>
  <w:style w:type="paragraph" w:styleId="Heading8">
    <w:name w:val="heading 8"/>
    <w:basedOn w:val="Normal"/>
    <w:next w:val="Normal"/>
    <w:link w:val="Heading8Char"/>
    <w:qFormat/>
    <w:rsid w:val="002924B3"/>
    <w:pPr>
      <w:ind w:left="720"/>
      <w:outlineLvl w:val="7"/>
    </w:pPr>
    <w:rPr>
      <w:i/>
    </w:rPr>
  </w:style>
  <w:style w:type="paragraph" w:styleId="Heading9">
    <w:name w:val="heading 9"/>
    <w:basedOn w:val="Normal"/>
    <w:next w:val="Normal"/>
    <w:link w:val="Heading9Char"/>
    <w:qFormat/>
    <w:rsid w:val="002924B3"/>
    <w:pPr>
      <w:ind w:left="720"/>
      <w:outlineLvl w:val="8"/>
    </w:pPr>
    <w:rPr>
      <w:i/>
    </w:rPr>
  </w:style>
  <w:style w:type="character" w:default="1" w:styleId="DefaultParagraphFont">
    <w:name w:val="Default Paragraph Font"/>
    <w:uiPriority w:val="1"/>
    <w:unhideWhenUsed/>
    <w:rsid w:val="00292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4B3"/>
  </w:style>
  <w:style w:type="character" w:customStyle="1" w:styleId="Heading1Char">
    <w:name w:val="Heading 1 Char"/>
    <w:basedOn w:val="DefaultParagraphFont"/>
    <w:link w:val="Heading1"/>
    <w:rsid w:val="002924B3"/>
    <w:rPr>
      <w:rFonts w:ascii="Times New Roman" w:eastAsia="Times New Roman" w:hAnsi="Times New Roman" w:cs="Times New Roman"/>
      <w:b/>
      <w:sz w:val="32"/>
      <w:szCs w:val="20"/>
      <w:lang w:eastAsia="en-US"/>
    </w:rPr>
  </w:style>
  <w:style w:type="paragraph" w:styleId="BodyText">
    <w:name w:val="Body Text"/>
    <w:basedOn w:val="Normal"/>
    <w:link w:val="BodyTextChar"/>
    <w:rsid w:val="002924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4B3"/>
    <w:rPr>
      <w:rFonts w:ascii="Times New Roman" w:eastAsia="Times New Roman" w:hAnsi="Times New Roman" w:cs="Times New Roman"/>
      <w:sz w:val="24"/>
      <w:lang w:eastAsia="en-US"/>
    </w:rPr>
  </w:style>
  <w:style w:type="paragraph" w:styleId="ListBullet">
    <w:name w:val="List Bullet"/>
    <w:basedOn w:val="List"/>
    <w:rsid w:val="002924B3"/>
    <w:pPr>
      <w:numPr>
        <w:numId w:val="12"/>
      </w:numPr>
      <w:tabs>
        <w:tab w:val="clear" w:pos="340"/>
      </w:tabs>
      <w:spacing w:before="40" w:after="40"/>
    </w:pPr>
  </w:style>
  <w:style w:type="character" w:customStyle="1" w:styleId="SpecialBold">
    <w:name w:val="Special Bold"/>
    <w:basedOn w:val="DefaultParagraphFont"/>
    <w:rsid w:val="002924B3"/>
    <w:rPr>
      <w:b/>
      <w:spacing w:val="0"/>
    </w:rPr>
  </w:style>
  <w:style w:type="paragraph" w:styleId="ListBullet2">
    <w:name w:val="List Bullet 2"/>
    <w:basedOn w:val="List2"/>
    <w:rsid w:val="002924B3"/>
    <w:pPr>
      <w:numPr>
        <w:numId w:val="13"/>
      </w:numPr>
      <w:tabs>
        <w:tab w:val="clear" w:pos="680"/>
      </w:tabs>
    </w:pPr>
  </w:style>
  <w:style w:type="paragraph" w:customStyle="1" w:styleId="SuperHeading">
    <w:name w:val="SuperHeading"/>
    <w:basedOn w:val="Normal"/>
    <w:rsid w:val="002924B3"/>
    <w:pPr>
      <w:spacing w:before="240" w:after="120"/>
      <w:outlineLvl w:val="0"/>
    </w:pPr>
    <w:rPr>
      <w:rFonts w:ascii="Times New Roman" w:hAnsi="Times New Roman"/>
      <w:b/>
      <w:sz w:val="32"/>
    </w:rPr>
  </w:style>
  <w:style w:type="paragraph" w:customStyle="1" w:styleId="AllowPageBreak">
    <w:name w:val="AllowPageBreak"/>
    <w:rsid w:val="002924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2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4B3"/>
    <w:rPr>
      <w:rFonts w:ascii="Courier New" w:eastAsia="Times New Roman" w:hAnsi="Courier New" w:cs="Times New Roman"/>
      <w:i/>
      <w:szCs w:val="20"/>
      <w:lang w:eastAsia="en-US"/>
    </w:rPr>
  </w:style>
  <w:style w:type="paragraph" w:customStyle="1" w:styleId="HeadingBase">
    <w:name w:val="Heading Base"/>
    <w:rsid w:val="00292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4B3"/>
    <w:pPr>
      <w:tabs>
        <w:tab w:val="right" w:leader="dot" w:pos="9072"/>
      </w:tabs>
      <w:ind w:left="567"/>
    </w:pPr>
    <w:rPr>
      <w:szCs w:val="22"/>
    </w:rPr>
  </w:style>
  <w:style w:type="paragraph" w:customStyle="1" w:styleId="TOCBase">
    <w:name w:val="TOC Base"/>
    <w:rsid w:val="00292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4B3"/>
    <w:pPr>
      <w:tabs>
        <w:tab w:val="right" w:leader="dot" w:pos="9072"/>
      </w:tabs>
      <w:spacing w:before="40" w:after="40"/>
      <w:ind w:left="284"/>
    </w:pPr>
    <w:rPr>
      <w:rFonts w:ascii="Times New Roman" w:hAnsi="Times New Roman"/>
    </w:rPr>
  </w:style>
  <w:style w:type="paragraph" w:styleId="TOC1">
    <w:name w:val="toc 1"/>
    <w:basedOn w:val="TOCBase"/>
    <w:next w:val="Normal"/>
    <w:rsid w:val="00292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4B3"/>
    <w:rPr>
      <w:rFonts w:ascii="Times New Roman" w:eastAsia="Times New Roman" w:hAnsi="Times New Roman" w:cs="Times New Roman"/>
      <w:sz w:val="16"/>
      <w:lang w:eastAsia="en-US"/>
    </w:rPr>
  </w:style>
  <w:style w:type="paragraph" w:styleId="Title">
    <w:name w:val="Title"/>
    <w:basedOn w:val="HeadingBase"/>
    <w:link w:val="TitleChar"/>
    <w:qFormat/>
    <w:rsid w:val="002924B3"/>
    <w:pPr>
      <w:spacing w:before="5040"/>
      <w:jc w:val="center"/>
    </w:pPr>
    <w:rPr>
      <w:sz w:val="48"/>
      <w:szCs w:val="72"/>
      <w:lang w:val="en-US"/>
    </w:rPr>
  </w:style>
  <w:style w:type="character" w:customStyle="1" w:styleId="TitleChar">
    <w:name w:val="Title Char"/>
    <w:basedOn w:val="DefaultParagraphFont"/>
    <w:link w:val="Title"/>
    <w:rsid w:val="00292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4B3"/>
    <w:pPr>
      <w:tabs>
        <w:tab w:val="left" w:pos="3600"/>
        <w:tab w:val="left" w:pos="3958"/>
      </w:tabs>
    </w:pPr>
  </w:style>
  <w:style w:type="paragraph" w:styleId="List">
    <w:name w:val="List"/>
    <w:basedOn w:val="BodyText"/>
    <w:next w:val="BodyText"/>
    <w:rsid w:val="002924B3"/>
    <w:pPr>
      <w:tabs>
        <w:tab w:val="left" w:pos="340"/>
      </w:tabs>
      <w:spacing w:before="60" w:after="60"/>
      <w:ind w:left="340" w:hanging="340"/>
    </w:pPr>
  </w:style>
  <w:style w:type="paragraph" w:customStyle="1" w:styleId="Note">
    <w:name w:val="Note"/>
    <w:basedOn w:val="BodyText"/>
    <w:rsid w:val="00292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4B3"/>
    <w:pPr>
      <w:framePr w:wrap="auto" w:hAnchor="text" w:y="6049"/>
    </w:pPr>
    <w:rPr>
      <w:color w:val="000000"/>
      <w:sz w:val="40"/>
    </w:rPr>
  </w:style>
  <w:style w:type="paragraph" w:customStyle="1" w:styleId="TOCTitle">
    <w:name w:val="TOCTitle"/>
    <w:basedOn w:val="Heading1"/>
    <w:rsid w:val="002924B3"/>
    <w:pPr>
      <w:spacing w:after="240"/>
      <w:jc w:val="center"/>
      <w:outlineLvl w:val="9"/>
    </w:pPr>
    <w:rPr>
      <w:caps/>
    </w:rPr>
  </w:style>
  <w:style w:type="paragraph" w:customStyle="1" w:styleId="Version">
    <w:name w:val="Version"/>
    <w:rsid w:val="002924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4B3"/>
    <w:pPr>
      <w:keepNext w:val="0"/>
      <w:tabs>
        <w:tab w:val="right" w:pos="4176"/>
      </w:tabs>
      <w:ind w:left="198" w:hanging="198"/>
    </w:pPr>
    <w:rPr>
      <w:rFonts w:ascii="Garamond" w:hAnsi="Garamond"/>
    </w:rPr>
  </w:style>
  <w:style w:type="paragraph" w:styleId="IndexHeading">
    <w:name w:val="index heading"/>
    <w:basedOn w:val="Normal"/>
    <w:next w:val="Index1"/>
    <w:semiHidden/>
    <w:rsid w:val="002924B3"/>
    <w:pPr>
      <w:spacing w:before="120" w:after="120"/>
    </w:pPr>
    <w:rPr>
      <w:rFonts w:ascii="Arial" w:hAnsi="Arial"/>
      <w:b/>
      <w:color w:val="918585"/>
      <w:sz w:val="24"/>
    </w:rPr>
  </w:style>
  <w:style w:type="paragraph" w:styleId="Header">
    <w:name w:val="header"/>
    <w:basedOn w:val="Normal"/>
    <w:link w:val="HeaderChar"/>
    <w:rsid w:val="00292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4B3"/>
    <w:rPr>
      <w:rFonts w:ascii="Times New Roman" w:eastAsia="Times New Roman" w:hAnsi="Times New Roman" w:cs="Times New Roman"/>
      <w:sz w:val="16"/>
      <w:szCs w:val="20"/>
      <w:lang w:val="en-GB" w:eastAsia="en-US"/>
    </w:rPr>
  </w:style>
  <w:style w:type="paragraph" w:customStyle="1" w:styleId="Chapter">
    <w:name w:val="Chapter"/>
    <w:basedOn w:val="Normal"/>
    <w:rsid w:val="002924B3"/>
    <w:pPr>
      <w:spacing w:before="240"/>
    </w:pPr>
    <w:rPr>
      <w:rFonts w:ascii="Times New Roman" w:hAnsi="Times New Roman"/>
      <w:smallCaps/>
      <w:spacing w:val="80"/>
      <w:sz w:val="28"/>
    </w:rPr>
  </w:style>
  <w:style w:type="paragraph" w:customStyle="1" w:styleId="InChapter">
    <w:name w:val="InChapter"/>
    <w:basedOn w:val="Heading3"/>
    <w:rsid w:val="002924B3"/>
    <w:pPr>
      <w:spacing w:after="240"/>
      <w:outlineLvl w:val="9"/>
    </w:pPr>
    <w:rPr>
      <w:noProof/>
    </w:rPr>
  </w:style>
  <w:style w:type="paragraph" w:styleId="Index2">
    <w:name w:val="index 2"/>
    <w:basedOn w:val="Normal"/>
    <w:next w:val="Normal"/>
    <w:semiHidden/>
    <w:rsid w:val="002924B3"/>
    <w:pPr>
      <w:tabs>
        <w:tab w:val="right" w:pos="4176"/>
      </w:tabs>
      <w:ind w:left="568" w:hanging="284"/>
    </w:pPr>
    <w:rPr>
      <w:rFonts w:ascii="Garamond" w:hAnsi="Garamond"/>
    </w:rPr>
  </w:style>
  <w:style w:type="paragraph" w:customStyle="1" w:styleId="Byline">
    <w:name w:val="Byline"/>
    <w:rsid w:val="00292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4B3"/>
    <w:pPr>
      <w:tabs>
        <w:tab w:val="clear" w:pos="3600"/>
        <w:tab w:val="clear" w:pos="3958"/>
      </w:tabs>
      <w:jc w:val="right"/>
    </w:pPr>
  </w:style>
  <w:style w:type="character" w:styleId="Emphasis">
    <w:name w:val="Emphasis"/>
    <w:basedOn w:val="DefaultParagraphFont"/>
    <w:qFormat/>
    <w:rsid w:val="002924B3"/>
    <w:rPr>
      <w:i/>
    </w:rPr>
  </w:style>
  <w:style w:type="paragraph" w:styleId="Caption">
    <w:name w:val="caption"/>
    <w:basedOn w:val="BodyText"/>
    <w:next w:val="Normal"/>
    <w:qFormat/>
    <w:rsid w:val="002924B3"/>
    <w:pPr>
      <w:framePr w:w="2268" w:hSpace="181" w:vSpace="181" w:wrap="around" w:vAnchor="text" w:hAnchor="page" w:x="1135" w:y="285" w:anchorLock="1"/>
    </w:pPr>
    <w:rPr>
      <w:i/>
    </w:rPr>
  </w:style>
  <w:style w:type="paragraph" w:customStyle="1" w:styleId="MiniTOCTitle">
    <w:name w:val="MiniTOCTitle"/>
    <w:basedOn w:val="Heading4"/>
    <w:rsid w:val="002924B3"/>
    <w:pPr>
      <w:spacing w:before="240"/>
      <w:outlineLvl w:val="9"/>
    </w:pPr>
    <w:rPr>
      <w:noProof/>
      <w:sz w:val="24"/>
    </w:rPr>
  </w:style>
  <w:style w:type="paragraph" w:customStyle="1" w:styleId="MiniTOCItem">
    <w:name w:val="MiniTOCItem"/>
    <w:basedOn w:val="ListBullet"/>
    <w:rsid w:val="002924B3"/>
    <w:pPr>
      <w:numPr>
        <w:numId w:val="0"/>
      </w:numPr>
      <w:tabs>
        <w:tab w:val="right" w:leader="dot" w:pos="6521"/>
      </w:tabs>
      <w:spacing w:before="0" w:after="0"/>
    </w:pPr>
  </w:style>
  <w:style w:type="paragraph" w:customStyle="1" w:styleId="TOFTitle">
    <w:name w:val="TOFTitle"/>
    <w:basedOn w:val="TOCTitle"/>
    <w:rsid w:val="002924B3"/>
  </w:style>
  <w:style w:type="paragraph" w:styleId="TableofFigures">
    <w:name w:val="table of figures"/>
    <w:basedOn w:val="Normal"/>
    <w:next w:val="Normal"/>
    <w:semiHidden/>
    <w:rsid w:val="002924B3"/>
    <w:pPr>
      <w:tabs>
        <w:tab w:val="right" w:leader="dot" w:pos="9072"/>
      </w:tabs>
      <w:ind w:left="970" w:hanging="403"/>
    </w:pPr>
    <w:rPr>
      <w:rFonts w:ascii="Times New Roman" w:hAnsi="Times New Roman"/>
      <w:b/>
    </w:rPr>
  </w:style>
  <w:style w:type="paragraph" w:styleId="ListNumber">
    <w:name w:val="List Number"/>
    <w:basedOn w:val="List"/>
    <w:rsid w:val="002924B3"/>
    <w:pPr>
      <w:numPr>
        <w:numId w:val="15"/>
      </w:numPr>
      <w:tabs>
        <w:tab w:val="clear" w:pos="340"/>
      </w:tabs>
    </w:pPr>
  </w:style>
  <w:style w:type="character" w:customStyle="1" w:styleId="WingdingSymbols">
    <w:name w:val="Wingding Symbols"/>
    <w:rsid w:val="002924B3"/>
    <w:rPr>
      <w:rFonts w:ascii="Wingdings" w:hAnsi="Wingdings"/>
    </w:rPr>
  </w:style>
  <w:style w:type="paragraph" w:customStyle="1" w:styleId="TableHeading">
    <w:name w:val="Table Heading"/>
    <w:basedOn w:val="HeadingBase"/>
    <w:rsid w:val="002924B3"/>
    <w:pPr>
      <w:keepLines/>
      <w:pBdr>
        <w:bottom w:val="single" w:sz="6" w:space="1" w:color="918585"/>
      </w:pBdr>
      <w:spacing w:before="240"/>
    </w:pPr>
  </w:style>
  <w:style w:type="character" w:customStyle="1" w:styleId="HotSpot">
    <w:name w:val="HotSpot"/>
    <w:rsid w:val="002924B3"/>
    <w:rPr>
      <w:color w:val="0033CC"/>
      <w:u w:val="none"/>
    </w:rPr>
  </w:style>
  <w:style w:type="paragraph" w:customStyle="1" w:styleId="BodyTextRight">
    <w:name w:val="Body Text Right"/>
    <w:basedOn w:val="BodyText"/>
    <w:rsid w:val="002924B3"/>
    <w:pPr>
      <w:spacing w:before="0" w:after="0"/>
      <w:jc w:val="right"/>
    </w:pPr>
  </w:style>
  <w:style w:type="paragraph" w:styleId="Index3">
    <w:name w:val="index 3"/>
    <w:basedOn w:val="ListNumber2"/>
    <w:next w:val="Normal"/>
    <w:semiHidden/>
    <w:rsid w:val="002924B3"/>
    <w:pPr>
      <w:numPr>
        <w:numId w:val="0"/>
      </w:numPr>
      <w:tabs>
        <w:tab w:val="right" w:leader="dot" w:pos="4176"/>
      </w:tabs>
    </w:pPr>
  </w:style>
  <w:style w:type="paragraph" w:styleId="ListNumber2">
    <w:name w:val="List Number 2"/>
    <w:basedOn w:val="List2"/>
    <w:rsid w:val="002924B3"/>
    <w:pPr>
      <w:numPr>
        <w:numId w:val="10"/>
      </w:numPr>
      <w:tabs>
        <w:tab w:val="clear" w:pos="1060"/>
      </w:tabs>
    </w:pPr>
  </w:style>
  <w:style w:type="paragraph" w:customStyle="1" w:styleId="MarginNote">
    <w:name w:val="Margin Note"/>
    <w:basedOn w:val="BodyText"/>
    <w:rsid w:val="00292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4B3"/>
    <w:rPr>
      <w:sz w:val="32"/>
    </w:rPr>
  </w:style>
  <w:style w:type="paragraph" w:customStyle="1" w:styleId="HeadingProcedure">
    <w:name w:val="Heading Procedure"/>
    <w:basedOn w:val="HeadingBase"/>
    <w:next w:val="Normal"/>
    <w:rsid w:val="002924B3"/>
    <w:pPr>
      <w:tabs>
        <w:tab w:val="left" w:pos="0"/>
      </w:tabs>
      <w:spacing w:before="120" w:after="60"/>
    </w:pPr>
    <w:rPr>
      <w:i/>
      <w:color w:val="918585"/>
      <w:sz w:val="22"/>
    </w:rPr>
  </w:style>
  <w:style w:type="paragraph" w:customStyle="1" w:styleId="TableBodyText">
    <w:name w:val="Table Body Text"/>
    <w:basedOn w:val="BodyText"/>
    <w:rsid w:val="002924B3"/>
    <w:pPr>
      <w:spacing w:before="60" w:after="60"/>
    </w:pPr>
  </w:style>
  <w:style w:type="paragraph" w:styleId="ListContinue">
    <w:name w:val="List Continue"/>
    <w:basedOn w:val="List"/>
    <w:rsid w:val="002924B3"/>
    <w:pPr>
      <w:ind w:firstLine="0"/>
    </w:pPr>
  </w:style>
  <w:style w:type="paragraph" w:customStyle="1" w:styleId="ListNote">
    <w:name w:val="List Note"/>
    <w:basedOn w:val="List"/>
    <w:rsid w:val="002924B3"/>
    <w:pPr>
      <w:pBdr>
        <w:top w:val="single" w:sz="6" w:space="2" w:color="918585"/>
        <w:bottom w:val="single" w:sz="6" w:space="2" w:color="918585"/>
      </w:pBdr>
      <w:tabs>
        <w:tab w:val="left" w:pos="1021"/>
      </w:tabs>
      <w:ind w:firstLine="0"/>
    </w:pPr>
  </w:style>
  <w:style w:type="paragraph" w:customStyle="1" w:styleId="Warning">
    <w:name w:val="Warning"/>
    <w:basedOn w:val="BodyText"/>
    <w:rsid w:val="002924B3"/>
    <w:pPr>
      <w:shd w:val="clear" w:color="auto" w:fill="D9D9D9"/>
      <w:tabs>
        <w:tab w:val="left" w:pos="992"/>
      </w:tabs>
      <w:ind w:left="119" w:right="119"/>
    </w:pPr>
    <w:rPr>
      <w:sz w:val="20"/>
    </w:rPr>
  </w:style>
  <w:style w:type="paragraph" w:customStyle="1" w:styleId="MarginIcons">
    <w:name w:val="Margin Icons"/>
    <w:basedOn w:val="BodyText"/>
    <w:rsid w:val="00292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4B3"/>
    <w:rPr>
      <w:rFonts w:ascii="Courier New" w:hAnsi="Courier New"/>
    </w:rPr>
  </w:style>
  <w:style w:type="paragraph" w:customStyle="1" w:styleId="NoteBullet">
    <w:name w:val="Note Bullet"/>
    <w:basedOn w:val="Note"/>
    <w:rsid w:val="002924B3"/>
    <w:pPr>
      <w:tabs>
        <w:tab w:val="clear" w:pos="680"/>
      </w:tabs>
      <w:spacing w:before="60" w:after="60"/>
    </w:pPr>
  </w:style>
  <w:style w:type="paragraph" w:customStyle="1" w:styleId="SubHeading2">
    <w:name w:val="SubHeading2"/>
    <w:basedOn w:val="HeadingBase"/>
    <w:rsid w:val="002924B3"/>
    <w:pPr>
      <w:spacing w:before="240" w:after="60"/>
    </w:pPr>
    <w:rPr>
      <w:sz w:val="20"/>
    </w:rPr>
  </w:style>
  <w:style w:type="paragraph" w:customStyle="1" w:styleId="SubHeading1">
    <w:name w:val="SubHeading1"/>
    <w:basedOn w:val="HeadingBase"/>
    <w:rsid w:val="002924B3"/>
    <w:pPr>
      <w:spacing w:before="240" w:after="60"/>
    </w:pPr>
    <w:rPr>
      <w:color w:val="918585"/>
      <w:sz w:val="22"/>
    </w:rPr>
  </w:style>
  <w:style w:type="paragraph" w:customStyle="1" w:styleId="SideHeading">
    <w:name w:val="Side Heading"/>
    <w:basedOn w:val="HeadingBase"/>
    <w:rsid w:val="00292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4B3"/>
    <w:pPr>
      <w:tabs>
        <w:tab w:val="num" w:pos="360"/>
      </w:tabs>
    </w:pPr>
  </w:style>
  <w:style w:type="paragraph" w:styleId="PlainText">
    <w:name w:val="Plain Text"/>
    <w:basedOn w:val="Normal"/>
    <w:link w:val="PlainTextChar"/>
    <w:rsid w:val="002924B3"/>
    <w:rPr>
      <w:sz w:val="20"/>
    </w:rPr>
  </w:style>
  <w:style w:type="character" w:customStyle="1" w:styleId="PlainTextChar">
    <w:name w:val="Plain Text Char"/>
    <w:basedOn w:val="DefaultParagraphFont"/>
    <w:link w:val="PlainText"/>
    <w:rsid w:val="002924B3"/>
    <w:rPr>
      <w:rFonts w:ascii="Courier New" w:eastAsia="Times New Roman" w:hAnsi="Courier New" w:cs="Times New Roman"/>
      <w:sz w:val="20"/>
      <w:szCs w:val="20"/>
      <w:lang w:eastAsia="en-US"/>
    </w:rPr>
  </w:style>
  <w:style w:type="character" w:customStyle="1" w:styleId="MenuOption">
    <w:name w:val="Menu Option"/>
    <w:basedOn w:val="DefaultParagraphFont"/>
    <w:rsid w:val="002924B3"/>
    <w:rPr>
      <w:b/>
      <w:smallCaps/>
    </w:rPr>
  </w:style>
  <w:style w:type="paragraph" w:customStyle="1" w:styleId="TableListNumber">
    <w:name w:val="Table List Number"/>
    <w:basedOn w:val="ListNumber"/>
    <w:rsid w:val="002924B3"/>
    <w:pPr>
      <w:numPr>
        <w:numId w:val="0"/>
      </w:numPr>
    </w:pPr>
  </w:style>
  <w:style w:type="paragraph" w:styleId="TOC4">
    <w:name w:val="toc 4"/>
    <w:basedOn w:val="TOCBase"/>
    <w:next w:val="Normal"/>
    <w:semiHidden/>
    <w:rsid w:val="002924B3"/>
    <w:pPr>
      <w:tabs>
        <w:tab w:val="right" w:leader="dot" w:pos="9071"/>
      </w:tabs>
      <w:ind w:left="1701"/>
    </w:pPr>
  </w:style>
  <w:style w:type="paragraph" w:customStyle="1" w:styleId="ListAlpha">
    <w:name w:val="List Alpha"/>
    <w:basedOn w:val="List"/>
    <w:rsid w:val="002924B3"/>
    <w:pPr>
      <w:numPr>
        <w:numId w:val="9"/>
      </w:numPr>
    </w:pPr>
  </w:style>
  <w:style w:type="paragraph" w:customStyle="1" w:styleId="ListAlpha2">
    <w:name w:val="List Alpha 2"/>
    <w:basedOn w:val="List2"/>
    <w:rsid w:val="002924B3"/>
    <w:pPr>
      <w:numPr>
        <w:numId w:val="8"/>
      </w:numPr>
    </w:pPr>
  </w:style>
  <w:style w:type="paragraph" w:styleId="List2">
    <w:name w:val="List 2"/>
    <w:basedOn w:val="BodyText"/>
    <w:rsid w:val="002924B3"/>
    <w:pPr>
      <w:tabs>
        <w:tab w:val="left" w:pos="680"/>
      </w:tabs>
      <w:spacing w:before="60" w:after="60"/>
      <w:ind w:left="680" w:hanging="340"/>
    </w:pPr>
  </w:style>
  <w:style w:type="paragraph" w:styleId="List3">
    <w:name w:val="List 3"/>
    <w:basedOn w:val="BodyText"/>
    <w:rsid w:val="002924B3"/>
    <w:pPr>
      <w:tabs>
        <w:tab w:val="left" w:pos="1021"/>
      </w:tabs>
      <w:spacing w:before="60" w:after="60"/>
      <w:ind w:left="1020" w:hanging="340"/>
    </w:pPr>
  </w:style>
  <w:style w:type="paragraph" w:styleId="List4">
    <w:name w:val="List 4"/>
    <w:basedOn w:val="BodyText"/>
    <w:rsid w:val="002924B3"/>
    <w:pPr>
      <w:tabs>
        <w:tab w:val="left" w:pos="1361"/>
      </w:tabs>
      <w:spacing w:before="60" w:after="60"/>
      <w:ind w:left="1361" w:hanging="340"/>
    </w:pPr>
  </w:style>
  <w:style w:type="paragraph" w:styleId="List5">
    <w:name w:val="List 5"/>
    <w:basedOn w:val="BodyText"/>
    <w:rsid w:val="002924B3"/>
    <w:pPr>
      <w:tabs>
        <w:tab w:val="left" w:pos="1701"/>
      </w:tabs>
      <w:spacing w:before="60" w:after="60"/>
      <w:ind w:left="1701" w:hanging="340"/>
    </w:pPr>
  </w:style>
  <w:style w:type="paragraph" w:styleId="ListBullet3">
    <w:name w:val="List Bullet 3"/>
    <w:basedOn w:val="List3"/>
    <w:rsid w:val="002924B3"/>
    <w:pPr>
      <w:numPr>
        <w:numId w:val="14"/>
      </w:numPr>
      <w:tabs>
        <w:tab w:val="clear" w:pos="1021"/>
      </w:tabs>
      <w:ind w:left="1037" w:hanging="357"/>
    </w:pPr>
  </w:style>
  <w:style w:type="paragraph" w:styleId="ListBullet4">
    <w:name w:val="List Bullet 4"/>
    <w:basedOn w:val="List4"/>
    <w:rsid w:val="002924B3"/>
    <w:pPr>
      <w:numPr>
        <w:numId w:val="3"/>
      </w:numPr>
      <w:tabs>
        <w:tab w:val="clear" w:pos="1361"/>
      </w:tabs>
    </w:pPr>
  </w:style>
  <w:style w:type="paragraph" w:styleId="ListBullet5">
    <w:name w:val="List Bullet 5"/>
    <w:basedOn w:val="List5"/>
    <w:rsid w:val="002924B3"/>
    <w:pPr>
      <w:numPr>
        <w:numId w:val="4"/>
      </w:numPr>
    </w:pPr>
  </w:style>
  <w:style w:type="paragraph" w:styleId="ListContinue2">
    <w:name w:val="List Continue 2"/>
    <w:basedOn w:val="List2"/>
    <w:rsid w:val="002924B3"/>
    <w:pPr>
      <w:ind w:firstLine="0"/>
    </w:pPr>
  </w:style>
  <w:style w:type="paragraph" w:styleId="ListContinue3">
    <w:name w:val="List Continue 3"/>
    <w:basedOn w:val="List3"/>
    <w:rsid w:val="002924B3"/>
    <w:pPr>
      <w:ind w:left="1021" w:firstLine="0"/>
    </w:pPr>
  </w:style>
  <w:style w:type="paragraph" w:styleId="ListContinue4">
    <w:name w:val="List Continue 4"/>
    <w:basedOn w:val="List4"/>
    <w:rsid w:val="002924B3"/>
    <w:pPr>
      <w:ind w:firstLine="0"/>
    </w:pPr>
  </w:style>
  <w:style w:type="paragraph" w:styleId="ListContinue5">
    <w:name w:val="List Continue 5"/>
    <w:basedOn w:val="List5"/>
    <w:rsid w:val="002924B3"/>
    <w:pPr>
      <w:ind w:firstLine="0"/>
    </w:pPr>
  </w:style>
  <w:style w:type="paragraph" w:styleId="ListNumber3">
    <w:name w:val="List Number 3"/>
    <w:basedOn w:val="List3"/>
    <w:rsid w:val="002924B3"/>
    <w:pPr>
      <w:numPr>
        <w:numId w:val="5"/>
      </w:numPr>
    </w:pPr>
  </w:style>
  <w:style w:type="paragraph" w:styleId="ListNumber4">
    <w:name w:val="List Number 4"/>
    <w:basedOn w:val="List4"/>
    <w:rsid w:val="002924B3"/>
    <w:pPr>
      <w:numPr>
        <w:numId w:val="6"/>
      </w:numPr>
    </w:pPr>
  </w:style>
  <w:style w:type="paragraph" w:styleId="ListNumber5">
    <w:name w:val="List Number 5"/>
    <w:basedOn w:val="List5"/>
    <w:rsid w:val="002924B3"/>
    <w:pPr>
      <w:numPr>
        <w:numId w:val="7"/>
      </w:numPr>
    </w:pPr>
  </w:style>
  <w:style w:type="paragraph" w:styleId="BlockText">
    <w:name w:val="Block Text"/>
    <w:basedOn w:val="Normal"/>
    <w:rsid w:val="002924B3"/>
    <w:pPr>
      <w:spacing w:after="120"/>
      <w:ind w:left="1440" w:right="1440"/>
    </w:pPr>
  </w:style>
  <w:style w:type="character" w:customStyle="1" w:styleId="Subscript">
    <w:name w:val="Subscript"/>
    <w:basedOn w:val="DefaultParagraphFont"/>
    <w:rsid w:val="002924B3"/>
    <w:rPr>
      <w:sz w:val="16"/>
      <w:vertAlign w:val="subscript"/>
    </w:rPr>
  </w:style>
  <w:style w:type="character" w:customStyle="1" w:styleId="Superscript">
    <w:name w:val="Superscript"/>
    <w:basedOn w:val="DefaultParagraphFont"/>
    <w:rsid w:val="002924B3"/>
    <w:rPr>
      <w:sz w:val="16"/>
      <w:vertAlign w:val="superscript"/>
    </w:rPr>
  </w:style>
  <w:style w:type="character" w:customStyle="1" w:styleId="Symbols">
    <w:name w:val="Symbols"/>
    <w:basedOn w:val="DefaultParagraphFont"/>
    <w:rsid w:val="002924B3"/>
    <w:rPr>
      <w:rFonts w:ascii="Symbol" w:hAnsi="Symbol"/>
    </w:rPr>
  </w:style>
  <w:style w:type="character" w:customStyle="1" w:styleId="MenuOptions">
    <w:name w:val="Menu Options"/>
    <w:basedOn w:val="DefaultParagraphFont"/>
    <w:rsid w:val="002924B3"/>
    <w:rPr>
      <w:rFonts w:ascii="Arial Narrow" w:hAnsi="Arial Narrow"/>
      <w:smallCaps/>
    </w:rPr>
  </w:style>
  <w:style w:type="character" w:customStyle="1" w:styleId="Buttons">
    <w:name w:val="Buttons"/>
    <w:basedOn w:val="DefaultParagraphFont"/>
    <w:rsid w:val="002924B3"/>
    <w:rPr>
      <w:b/>
    </w:rPr>
  </w:style>
  <w:style w:type="character" w:customStyle="1" w:styleId="Underlined">
    <w:name w:val="Underlined"/>
    <w:basedOn w:val="DefaultParagraphFont"/>
    <w:rsid w:val="002924B3"/>
    <w:rPr>
      <w:u w:val="single"/>
    </w:rPr>
  </w:style>
  <w:style w:type="paragraph" w:customStyle="1" w:styleId="TableBodyTextRight">
    <w:name w:val="Table Body Text Right"/>
    <w:basedOn w:val="TableBodyText"/>
    <w:rsid w:val="002924B3"/>
    <w:pPr>
      <w:widowControl w:val="0"/>
      <w:autoSpaceDE w:val="0"/>
      <w:autoSpaceDN w:val="0"/>
      <w:adjustRightInd w:val="0"/>
      <w:jc w:val="right"/>
    </w:pPr>
    <w:rPr>
      <w:rFonts w:cs="Arial"/>
      <w:szCs w:val="18"/>
    </w:rPr>
  </w:style>
  <w:style w:type="paragraph" w:customStyle="1" w:styleId="CopyrightText">
    <w:name w:val="Copyright Text"/>
    <w:basedOn w:val="BodyText"/>
    <w:rsid w:val="002924B3"/>
    <w:rPr>
      <w:sz w:val="18"/>
    </w:rPr>
  </w:style>
  <w:style w:type="paragraph" w:customStyle="1" w:styleId="BodySmallRight">
    <w:name w:val="Body Small Right"/>
    <w:basedOn w:val="BodyTextRight"/>
    <w:rsid w:val="002924B3"/>
    <w:rPr>
      <w:sz w:val="18"/>
      <w:szCs w:val="18"/>
    </w:rPr>
  </w:style>
  <w:style w:type="paragraph" w:customStyle="1" w:styleId="MarginEdition">
    <w:name w:val="Margin Edition"/>
    <w:basedOn w:val="MarginNote"/>
    <w:rsid w:val="002924B3"/>
    <w:pPr>
      <w:spacing w:before="0" w:after="0"/>
    </w:pPr>
    <w:rPr>
      <w:rFonts w:ascii="Times New Roman" w:hAnsi="Times New Roman"/>
      <w:color w:val="999999"/>
    </w:rPr>
  </w:style>
  <w:style w:type="paragraph" w:customStyle="1" w:styleId="Spacer">
    <w:name w:val="Spacer"/>
    <w:basedOn w:val="Normal"/>
    <w:rsid w:val="002924B3"/>
    <w:rPr>
      <w:sz w:val="2"/>
      <w:szCs w:val="2"/>
    </w:rPr>
  </w:style>
  <w:style w:type="character" w:customStyle="1" w:styleId="Small">
    <w:name w:val="Small"/>
    <w:basedOn w:val="DefaultParagraphFont"/>
    <w:rsid w:val="002924B3"/>
    <w:rPr>
      <w:sz w:val="16"/>
    </w:rPr>
  </w:style>
  <w:style w:type="paragraph" w:customStyle="1" w:styleId="WideTable">
    <w:name w:val="Wide Table"/>
    <w:basedOn w:val="Normal"/>
    <w:rsid w:val="002924B3"/>
    <w:pPr>
      <w:ind w:left="-1418"/>
    </w:pPr>
    <w:rPr>
      <w:sz w:val="2"/>
      <w:szCs w:val="2"/>
    </w:rPr>
  </w:style>
  <w:style w:type="character" w:styleId="PageNumber">
    <w:name w:val="page number"/>
    <w:basedOn w:val="DefaultParagraphFont"/>
    <w:rsid w:val="002924B3"/>
  </w:style>
  <w:style w:type="paragraph" w:styleId="Quote">
    <w:name w:val="Quote"/>
    <w:basedOn w:val="Heading1"/>
    <w:link w:val="QuoteChar"/>
    <w:qFormat/>
    <w:rsid w:val="002924B3"/>
    <w:rPr>
      <w:b w:val="0"/>
      <w:sz w:val="72"/>
      <w:szCs w:val="72"/>
      <w:lang w:val="en-NZ"/>
    </w:rPr>
  </w:style>
  <w:style w:type="character" w:customStyle="1" w:styleId="QuoteChar">
    <w:name w:val="Quote Char"/>
    <w:basedOn w:val="DefaultParagraphFont"/>
    <w:link w:val="Quote"/>
    <w:rsid w:val="00292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4B3"/>
    <w:pPr>
      <w:pageBreakBefore/>
    </w:pPr>
  </w:style>
  <w:style w:type="paragraph" w:customStyle="1" w:styleId="Border">
    <w:name w:val="Border"/>
    <w:basedOn w:val="Normal"/>
    <w:qFormat/>
    <w:rsid w:val="00292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4B3"/>
    <w:rPr>
      <w:b/>
      <w:bCs/>
      <w:i/>
      <w:iCs/>
      <w:color w:val="auto"/>
    </w:rPr>
  </w:style>
  <w:style w:type="paragraph" w:styleId="IntenseQuote">
    <w:name w:val="Intense Quote"/>
    <w:basedOn w:val="Normal"/>
    <w:next w:val="Normal"/>
    <w:link w:val="IntenseQuoteChar"/>
    <w:uiPriority w:val="30"/>
    <w:qFormat/>
    <w:rsid w:val="00292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4B3"/>
    <w:rPr>
      <w:smallCaps/>
      <w:color w:val="auto"/>
      <w:u w:val="single"/>
    </w:rPr>
  </w:style>
  <w:style w:type="character" w:styleId="IntenseReference">
    <w:name w:val="Intense Reference"/>
    <w:basedOn w:val="DefaultParagraphFont"/>
    <w:uiPriority w:val="32"/>
    <w:qFormat/>
    <w:rsid w:val="002924B3"/>
    <w:rPr>
      <w:b/>
      <w:bCs/>
      <w:smallCaps/>
      <w:color w:val="auto"/>
      <w:spacing w:val="5"/>
      <w:u w:val="single"/>
    </w:rPr>
  </w:style>
  <w:style w:type="paragraph" w:customStyle="1" w:styleId="2ColumnHeading">
    <w:name w:val="2Column Heading"/>
    <w:basedOn w:val="BodyText"/>
    <w:qFormat/>
    <w:rsid w:val="002924B3"/>
    <w:pPr>
      <w:spacing w:after="60"/>
      <w:ind w:left="-2268"/>
    </w:pPr>
    <w:rPr>
      <w:b/>
    </w:rPr>
  </w:style>
  <w:style w:type="paragraph" w:customStyle="1" w:styleId="Heading1TOC">
    <w:name w:val="Heading1 TOC"/>
    <w:basedOn w:val="Normal"/>
    <w:qFormat/>
    <w:rsid w:val="002924B3"/>
    <w:pPr>
      <w:spacing w:before="240" w:after="120"/>
    </w:pPr>
    <w:rPr>
      <w:rFonts w:ascii="Times New Roman" w:hAnsi="Times New Roman"/>
      <w:b/>
      <w:sz w:val="32"/>
    </w:rPr>
  </w:style>
  <w:style w:type="paragraph" w:customStyle="1" w:styleId="Heading2TOC">
    <w:name w:val="Heading2 TOC"/>
    <w:basedOn w:val="Normal"/>
    <w:qFormat/>
    <w:rsid w:val="002924B3"/>
    <w:pPr>
      <w:spacing w:before="240" w:after="60"/>
    </w:pPr>
    <w:rPr>
      <w:rFonts w:ascii="Times New Roman" w:hAnsi="Times New Roman"/>
      <w:b/>
      <w:sz w:val="28"/>
    </w:rPr>
  </w:style>
  <w:style w:type="character" w:customStyle="1" w:styleId="Underline">
    <w:name w:val="Underline"/>
    <w:basedOn w:val="DefaultParagraphFont"/>
    <w:qFormat/>
    <w:rsid w:val="002924B3"/>
    <w:rPr>
      <w:u w:val="single"/>
    </w:rPr>
  </w:style>
  <w:style w:type="character" w:customStyle="1" w:styleId="BoldandItalics">
    <w:name w:val="Bold and Italics"/>
    <w:qFormat/>
    <w:rsid w:val="002924B3"/>
    <w:rPr>
      <w:b/>
      <w:i/>
      <w:u w:val="none"/>
    </w:rPr>
  </w:style>
  <w:style w:type="paragraph" w:styleId="BalloonText">
    <w:name w:val="Balloon Text"/>
    <w:basedOn w:val="Normal"/>
    <w:link w:val="BalloonTextChar"/>
    <w:rsid w:val="002924B3"/>
    <w:rPr>
      <w:rFonts w:ascii="Tahoma" w:hAnsi="Tahoma" w:cs="Tahoma"/>
      <w:sz w:val="16"/>
      <w:szCs w:val="16"/>
    </w:rPr>
  </w:style>
  <w:style w:type="character" w:customStyle="1" w:styleId="BalloonTextChar">
    <w:name w:val="Balloon Text Char"/>
    <w:basedOn w:val="DefaultParagraphFont"/>
    <w:link w:val="BalloonText"/>
    <w:rsid w:val="00292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4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4B3"/>
    <w:rPr>
      <w:b/>
      <w:color w:val="660033"/>
      <w:spacing w:val="0"/>
    </w:rPr>
  </w:style>
  <w:style w:type="paragraph" w:customStyle="1" w:styleId="Nameditemlist">
    <w:name w:val="Named item list"/>
    <w:basedOn w:val="BodyText"/>
    <w:qFormat/>
    <w:rsid w:val="002924B3"/>
    <w:pPr>
      <w:tabs>
        <w:tab w:val="left" w:pos="2835"/>
      </w:tabs>
      <w:ind w:left="2835" w:hanging="2835"/>
    </w:pPr>
  </w:style>
  <w:style w:type="paragraph" w:customStyle="1" w:styleId="BodyTextnopadding">
    <w:name w:val="Body Text no padding"/>
    <w:basedOn w:val="BodyText"/>
    <w:qFormat/>
    <w:rsid w:val="002924B3"/>
    <w:pPr>
      <w:spacing w:before="0" w:after="0"/>
    </w:pPr>
  </w:style>
  <w:style w:type="paragraph" w:customStyle="1" w:styleId="BodyTextBold">
    <w:name w:val="Body Text Bold"/>
    <w:basedOn w:val="BodyText"/>
    <w:qFormat/>
    <w:rsid w:val="002924B3"/>
    <w:rPr>
      <w:b/>
    </w:rPr>
  </w:style>
  <w:style w:type="character" w:styleId="Hyperlink">
    <w:name w:val="Hyperlink"/>
    <w:basedOn w:val="DefaultParagraphFont"/>
    <w:uiPriority w:val="99"/>
    <w:unhideWhenUsed/>
    <w:rsid w:val="001B2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2270</Words>
  <Characters>15395</Characters>
  <Application>Microsoft Office Word</Application>
  <DocSecurity>0</DocSecurity>
  <Lines>416</Lines>
  <Paragraphs>210</Paragraphs>
  <ScaleCrop>false</ScaleCrop>
  <Company>Author-it Software Corporation Ltd.</Company>
  <LinksUpToDate>false</LinksUpToDate>
  <CharactersWithSpaces>17455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UETTDRTS23 Conduct evaluation of power system substation faults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