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FB9" w:rsidP="00352FB9">
      <w:pPr>
        <w:pStyle w:val="Title"/>
      </w:pPr>
      <w:r>
        <w:fldChar w:fldCharType="begin"/>
      </w:r>
      <w:r>
        <w:instrText xml:space="preserve"> TITLE   \* MERGEFORMAT </w:instrText>
      </w:r>
      <w:r>
        <w:fldChar w:fldCharType="separate"/>
      </w:r>
      <w:r>
        <w:t>UETTDRTP99 Test and verify transmission overhead installations</w:t>
      </w:r>
      <w:r>
        <w:fldChar w:fldCharType="end"/>
      </w:r>
    </w:p>
    <w:p w:rsidR="00352FB9" w:rsidP="00352FB9">
      <w:pPr>
        <w:pStyle w:val="Version"/>
        <w:sectPr w:rsidSect="004B0D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DF0" w:rsidP="004B0DF0">
      <w:pPr>
        <w:pStyle w:val="SuperHeading"/>
      </w:pPr>
      <w:r w:rsidRPr="004B0DF0">
        <w:t>UETTDRTP99 Test and verify transmission overhead installations</w:t>
      </w:r>
    </w:p>
    <w:p w:rsidR="00000000" w:rsidRPr="004B0DF0" w:rsidP="004B0DF0">
      <w:pPr>
        <w:pStyle w:val="Heading1"/>
      </w:pPr>
      <w:bookmarkStart w:id="1" w:name="O_1005423"/>
      <w:bookmarkEnd w:id="1"/>
      <w:r w:rsidRPr="004B0DF0">
        <w:t>Modification History</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Release 1. This is the first release of this unit of competency in the UET Transmission, Distribution and Rail Sector Training Package.</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2" w:name="O_1005424"/>
      <w:bookmarkEnd w:id="2"/>
      <w:r w:rsidRPr="004B0DF0">
        <w:t>Application</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This unit involves the skills and knowledge required to test and verify transmission overhead installations in the electricity supply industry (ESI).</w:t>
            </w:r>
          </w:p>
          <w:p w:rsidR="00000000" w:rsidRPr="004B0DF0" w:rsidP="004B0DF0">
            <w:pPr>
              <w:pStyle w:val="BodyText"/>
            </w:pPr>
            <w:r w:rsidRPr="004B0DF0">
              <w:t>It includes visual inspection and verification of maintenance requirements of de-ener</w:t>
            </w:r>
            <w:r w:rsidRPr="004B0DF0">
              <w:t>gised transmission towers and associated hardware. It also includes repairing and replacing components in accordance with construction plans, specifications, work orders and workplace procedures, updating system data and records and completing relevant doc</w:t>
            </w:r>
            <w:r w:rsidRPr="004B0DF0">
              <w:t>umentation.</w:t>
            </w:r>
          </w:p>
          <w:p w:rsidR="00000000" w:rsidRPr="004B0DF0" w:rsidP="004B0DF0">
            <w:pPr>
              <w:pStyle w:val="BodyText"/>
            </w:pPr>
            <w:r w:rsidRPr="004B0DF0">
              <w:t>The application of the skills and knowledge described in this unit may require a licence/registration to practice in the workplace.</w:t>
            </w:r>
          </w:p>
          <w:p w:rsidR="00000000" w:rsidRPr="004B0DF0" w:rsidP="004B0DF0">
            <w:pPr>
              <w:pStyle w:val="BodyText"/>
            </w:pPr>
            <w:r w:rsidRPr="004B0DF0">
              <w:t>Other conditions may apply under State and Territory legislative and regulatory licensing requirement which must</w:t>
            </w:r>
            <w:r w:rsidRPr="004B0DF0">
              <w:t xml:space="preserve"> be confirmed prior to commencing this unit.</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3" w:name="O_1005425"/>
      <w:bookmarkEnd w:id="3"/>
      <w:r w:rsidRPr="004B0DF0">
        <w:t>Pre-requisite Unit</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Common Unit Group</w:t>
            </w:r>
          </w:p>
          <w:p w:rsidR="00000000" w:rsidRPr="004B0DF0" w:rsidP="004B0DF0">
            <w:pPr>
              <w:pStyle w:val="BodyText"/>
            </w:pPr>
            <w:r w:rsidRPr="004B0DF0">
              <w:t>UEENEEE101A Apply Occupational Health and Safety regulations, codes and practices in the workplace</w:t>
            </w:r>
          </w:p>
          <w:p w:rsidR="00000000" w:rsidRPr="004B0DF0" w:rsidP="004B0DF0">
            <w:pPr>
              <w:pStyle w:val="BodyText"/>
            </w:pPr>
            <w:r w:rsidRPr="004B0DF0">
              <w:t>UEENEEE102A Fabricate, assemble and dismantle utilitie</w:t>
            </w:r>
            <w:r w:rsidRPr="004B0DF0">
              <w:t>s industry components</w:t>
            </w:r>
          </w:p>
          <w:p w:rsidR="00000000" w:rsidRPr="004B0DF0" w:rsidP="004B0DF0">
            <w:pPr>
              <w:pStyle w:val="BodyText"/>
            </w:pPr>
            <w:r w:rsidRPr="004B0DF0">
              <w:t>UEENEEE104A Solve problems in d.c. circuits</w:t>
            </w:r>
          </w:p>
          <w:p w:rsidR="00000000" w:rsidRPr="004B0DF0" w:rsidP="004B0DF0">
            <w:pPr>
              <w:pStyle w:val="BodyText"/>
            </w:pPr>
            <w:r w:rsidRPr="004B0DF0">
              <w:t>UEENEEE105A Fix and secure electrotechnology equipment</w:t>
            </w:r>
          </w:p>
          <w:p w:rsidR="00000000" w:rsidRPr="004B0DF0" w:rsidP="004B0DF0">
            <w:pPr>
              <w:pStyle w:val="BodyText"/>
            </w:pPr>
            <w:r w:rsidRPr="004B0DF0">
              <w:t>UEENEEE107A Use drawings, diagrams, schedules, standards, codes and specifications</w:t>
            </w:r>
          </w:p>
          <w:p w:rsidR="00000000" w:rsidRPr="004B0DF0" w:rsidP="004B0DF0">
            <w:pPr>
              <w:pStyle w:val="BodyText"/>
            </w:pPr>
            <w:r w:rsidRPr="004B0DF0">
              <w:t>UEENEEG101A Solve problems in electromagnetic device</w:t>
            </w:r>
            <w:r w:rsidRPr="004B0DF0">
              <w:t>s and related circuits</w:t>
            </w:r>
          </w:p>
          <w:p w:rsidR="00000000" w:rsidRPr="004B0DF0" w:rsidP="004B0DF0">
            <w:pPr>
              <w:pStyle w:val="BodyText"/>
            </w:pPr>
            <w:r w:rsidRPr="004B0DF0">
              <w:t>UEENEEG102A Solve problems in low voltage a.c. circuits</w:t>
            </w:r>
          </w:p>
          <w:p w:rsidR="00000000" w:rsidRPr="004B0DF0" w:rsidP="004B0DF0">
            <w:pPr>
              <w:pStyle w:val="BodyText"/>
            </w:pPr>
            <w:r w:rsidRPr="004B0DF0">
              <w:t>UETTDREL11 Apply sustainable energy and environmental procedures</w:t>
            </w:r>
          </w:p>
          <w:p w:rsidR="00000000" w:rsidRPr="004B0DF0" w:rsidP="004B0DF0">
            <w:pPr>
              <w:pStyle w:val="BodyText"/>
            </w:pPr>
            <w:r w:rsidRPr="004B0DF0">
              <w:t>UETTDREL12 Operate plant and equipment near live electrical conductors and apparatus</w:t>
            </w:r>
          </w:p>
          <w:p w:rsidR="00000000" w:rsidRPr="004B0DF0" w:rsidP="004B0DF0">
            <w:pPr>
              <w:pStyle w:val="BodyText"/>
            </w:pPr>
            <w:r w:rsidRPr="004B0DF0">
              <w:t>UETTDREL16 Working safely near live electrical apparatus</w:t>
            </w:r>
          </w:p>
          <w:p w:rsidR="00000000" w:rsidRPr="004B0DF0" w:rsidP="004B0DF0">
            <w:pPr>
              <w:pStyle w:val="BodyText"/>
            </w:pPr>
            <w:r w:rsidRPr="004B0DF0">
              <w:t>UETTDRIS54 Install and maintain poles, structures and overhead conductors and cables</w:t>
            </w:r>
          </w:p>
          <w:p w:rsidR="00000000" w:rsidRPr="004B0DF0" w:rsidP="004B0DF0">
            <w:pPr>
              <w:pStyle w:val="BodyText"/>
            </w:pPr>
            <w:r w:rsidRPr="004B0DF0">
              <w:t>UETTDRTP26 Install transmission structures and associated hardware</w:t>
            </w:r>
          </w:p>
          <w:p w:rsidR="00000000" w:rsidRPr="004B0DF0" w:rsidP="004B0DF0">
            <w:pPr>
              <w:pStyle w:val="BodyText"/>
            </w:pPr>
            <w:r w:rsidRPr="004B0DF0">
              <w:t>UETTDRTP27 Maintain transmission structures and</w:t>
            </w:r>
            <w:r w:rsidRPr="004B0DF0">
              <w:t xml:space="preserve"> associated hardware</w:t>
            </w:r>
          </w:p>
          <w:p w:rsidR="00000000" w:rsidRPr="004B0DF0" w:rsidP="004B0DF0">
            <w:pPr>
              <w:pStyle w:val="BodyText"/>
            </w:pPr>
            <w:r w:rsidRPr="004B0DF0">
              <w:t>UETTDRTP29 Install and maintain transmission overhead conductors and cables</w:t>
            </w:r>
          </w:p>
          <w:p w:rsidR="00000000" w:rsidRPr="004B0DF0" w:rsidP="004B0DF0">
            <w:pPr>
              <w:pStyle w:val="BodyText"/>
            </w:pPr>
            <w:r w:rsidRPr="004B0DF0">
              <w:t>UETTDRTP30 Inspect transmission overhead structures and electrical apparatus</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4" w:name="O_1005426"/>
      <w:bookmarkEnd w:id="4"/>
      <w:r w:rsidRPr="004B0DF0">
        <w:t>Competency Field</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Transmission</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5" w:name="O_1005427"/>
      <w:bookmarkEnd w:id="5"/>
      <w:r w:rsidRPr="004B0DF0">
        <w:t>Unit Secto</w:t>
      </w:r>
      <w:r w:rsidRPr="004B0DF0">
        <w:t>r</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Not applicable.</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6" w:name="O_1005428"/>
      <w:bookmarkEnd w:id="6"/>
      <w:r w:rsidRPr="004B0D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0D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PERFORMANCE CRITERIA</w:t>
            </w:r>
          </w:p>
        </w:tc>
      </w:tr>
      <w:tr w:rsidTr="004B0D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Performance criteria describe the performance needed to demonstrate achievement of the element.</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Prepare to inspect, verify and replace or repair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Work schedules, construction plans, drawings, workplace procedures and material lists are received and confirmed</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Job requirements and workplace procedures are identified and communicated with relevant personnel</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Work health and safety (WHS)/occupational health and safety (OHS), environmental and workplace procedures for accessing transmission overhead installat</w:t>
            </w:r>
            <w:r w:rsidRPr="004B0DF0">
              <w:t>ions are obtained and confirmed for the purposes of the work to be performed</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Work is prioritised and sequenced for completion within acceptable timeframes following consultation with relevant personnel and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Hazards are identified, WHS/OHS risks are assessed and control measures identified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Relevant work permits are confirmed and signed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Plant, equipment, tools and personal protective equipment (PPE) required for work are identified, obtained and confirmed in working order</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Worksite is prepared to minimise risk, damage to property, commerce and individuals in accordance with workplac</w:t>
            </w:r>
            <w:r w:rsidRPr="004B0DF0">
              <w:t>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Traffic management plan is confirmed as being applied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Inspect, verify and replace or repair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 xml:space="preserve">WHS/OHS, sustainable energy and environmental principles and </w:t>
            </w:r>
            <w:r w:rsidRPr="004B0DF0">
              <w:t>practices are monitored and followed to reduce incidents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 xml:space="preserve">Requirements for lifting and/or climbing and/or working at heights and the use of power tools/equipment are followed in accordance with workplace </w:t>
            </w:r>
            <w:r w:rsidRPr="004B0DF0">
              <w:t>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Testing and verifying transmission of overhead installations is completed in agreed timeframes and to quality standards with a minimum of waste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Overhead transmission installations are confirm</w:t>
            </w:r>
            <w:r w:rsidRPr="004B0DF0">
              <w:t>ed as de-energised and able to be earthed in accordance with workplace earthing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Overhead transmission installations and associated hardware are visually inspected and confirmed as positioned, secured and terminated/connected in accordance</w:t>
            </w:r>
            <w:r w:rsidRPr="004B0DF0">
              <w:t xml:space="preserve"> with job requirements and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Overhead transmission installations are checked for suitability and compliance with workplace construction standards and relevant electrical network supply industry standards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Quality checks of work are undertaken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rPr>
                <w:rStyle w:val="SpecialBold"/>
              </w:rPr>
              <w:t>Complete inspection, verification and replacement or repair of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WHS/OHS risk control work completion measures and procedures are followe</w:t>
            </w:r>
            <w:r w:rsidRPr="004B0DF0">
              <w:t>d</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Completed work is checked against work schedule, construction plans and drawings for compliance and anomalies are reported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WHS/OHS and environmental incidents are reported in accordance with workplace</w:t>
            </w:r>
            <w:r w:rsidRPr="004B0DF0">
              <w:t xml:space="preserve"> procedures, as required</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Worksite is rehabilitated, cleaned up and made safe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Non-compliance defects are identified, corrected and/or reported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Recommendations for rectifying defects are made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Mandatory documentation is completed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Tools, equipment and surplus resources and materials are, where appropriate cleaned, checked and returned to storage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t>Relevant work permits are signed off and electrical equipment (network infrastructure) are r</w:t>
            </w:r>
            <w:r w:rsidRPr="004B0DF0">
              <w:t>eturned to service in accordance with workplace procedures</w:t>
            </w:r>
          </w:p>
        </w:tc>
      </w:tr>
      <w:tr w:rsidTr="004B0D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0DF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0DF0">
            <w:pPr>
              <w:pStyle w:val="BodyText"/>
              <w:rPr>
                <w:lang w:val="en-NZ"/>
              </w:rPr>
            </w:pPr>
            <w:r w:rsidRPr="004B0DF0">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Work records, reports and/or documentation are completed in accordance with workplace procedures</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7" w:name="O_1005429"/>
      <w:bookmarkEnd w:id="7"/>
      <w:r w:rsidRPr="004B0DF0">
        <w:t>Foundation Skills</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Foundation skills essential to performance are explic</w:t>
            </w:r>
            <w:r w:rsidRPr="004B0DF0">
              <w:t>it in the performance criteria of this unit of competency.</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8" w:name="O_1005430"/>
      <w:bookmarkEnd w:id="8"/>
      <w:r w:rsidRPr="004B0DF0">
        <w:t>Range of Conditions</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Range is restricted to essential operating conditions and any other variables essential to the work environment.</w:t>
            </w:r>
          </w:p>
          <w:p w:rsidR="00000000" w:rsidRPr="004B0DF0" w:rsidP="004B0DF0">
            <w:pPr>
              <w:pStyle w:val="BodyText"/>
            </w:pPr>
            <w:r w:rsidRPr="004B0DF0">
              <w:t>Non-essential conditions may be found in the Companion Volume Implementation Guide.</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9" w:name="O_1005431"/>
      <w:bookmarkEnd w:id="9"/>
      <w:r w:rsidRPr="004B0DF0">
        <w:t>Unit Mapping Information</w:t>
      </w:r>
    </w:p>
    <w:tbl>
      <w:tblPr>
        <w:tblW w:w="9497" w:type="dxa"/>
        <w:tblLayout w:type="fixed"/>
        <w:tblCellMar>
          <w:left w:w="62" w:type="dxa"/>
          <w:right w:w="62" w:type="dxa"/>
        </w:tblCellMar>
        <w:tblLook w:val="0000"/>
      </w:tblPr>
      <w:tblGrid>
        <w:gridCol w:w="9497"/>
      </w:tblGrid>
      <w:tr w:rsidTr="004B0D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DF0" w:rsidP="004B0DF0">
            <w:pPr>
              <w:pStyle w:val="BodyText"/>
            </w:pPr>
            <w:r w:rsidRPr="004B0DF0">
              <w:t>This unit replaces and is equivalent to UETTDRTP99A Test and verify transmission overhead installations.</w:t>
            </w:r>
          </w:p>
        </w:tc>
      </w:tr>
    </w:tbl>
    <w:p w:rsidR="00000000" w:rsidRPr="004B0DF0" w:rsidP="004B0DF0">
      <w:pPr>
        <w:pStyle w:val="NoPaddingFontSize1"/>
      </w:pPr>
    </w:p>
    <w:p w:rsidR="00000000" w:rsidRPr="004B0DF0" w:rsidP="004B0DF0">
      <w:pPr>
        <w:pStyle w:val="AllowPageBreak"/>
      </w:pPr>
    </w:p>
    <w:p w:rsidR="00000000" w:rsidRPr="004B0DF0" w:rsidP="004B0DF0">
      <w:pPr>
        <w:pStyle w:val="Heading1"/>
      </w:pPr>
      <w:bookmarkStart w:id="10" w:name="O_1005438"/>
      <w:bookmarkEnd w:id="10"/>
      <w:r w:rsidRPr="004B0DF0">
        <w:t>Links</w:t>
      </w:r>
    </w:p>
    <w:p w:rsidR="00000000" w:rsidRPr="004B0DF0" w:rsidP="00352FB9">
      <w:pPr>
        <w:pStyle w:val="BodyText"/>
      </w:pPr>
      <w:r w:rsidRPr="004B0DF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058EB">
        <w:rPr>
          <w:rStyle w:val="Hyperlink"/>
        </w:rPr>
        <w:t>https://vetnet.gov.au/Pages/TrainingDocs.aspx?q=229bace1-b7bc-4653-9300-dffb13ecfad7</w:t>
      </w:r>
      <w:r>
        <w:fldChar w:fldCharType="end"/>
      </w:r>
    </w:p>
    <w:p w:rsidR="00000000" w:rsidRPr="004B0DF0" w:rsidP="004B0DF0"/>
    <w:sectPr w:rsidSect="004B0D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F0" w:rsidRPr="00352FB9" w:rsidP="00352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9" w:rsidP="004B0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FB9" w:rsidP="004B0D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2FB9" w:rsidP="004B0D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DF0" w:rsidRPr="00352FB9" w:rsidP="00352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9" w:rsidRPr="002D2AF8" w:rsidP="004B0DF0">
    <w:pPr>
      <w:pStyle w:val="Header"/>
      <w:framePr w:wrap="around"/>
    </w:pPr>
    <w:r>
      <w:fldChar w:fldCharType="begin"/>
    </w:r>
    <w:r>
      <w:instrText xml:space="preserve"> TITLE   \* MERGEFORMAT </w:instrText>
    </w:r>
    <w:r>
      <w:fldChar w:fldCharType="separate"/>
    </w:r>
    <w:r>
      <w:t>UETTDRTP99 Test and verify transmission overhead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352FB9" w:rsidP="004B0D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DF0"/>
    <w:pPr>
      <w:spacing w:before="360" w:after="60"/>
      <w:outlineLvl w:val="0"/>
    </w:pPr>
    <w:rPr>
      <w:sz w:val="32"/>
    </w:rPr>
  </w:style>
  <w:style w:type="paragraph" w:styleId="Heading2">
    <w:name w:val="heading 2"/>
    <w:basedOn w:val="HeadingBase"/>
    <w:next w:val="BodyText"/>
    <w:link w:val="Heading2Char"/>
    <w:qFormat/>
    <w:rsid w:val="004B0DF0"/>
    <w:pPr>
      <w:keepLines/>
      <w:spacing w:before="240" w:after="120"/>
      <w:outlineLvl w:val="1"/>
    </w:pPr>
    <w:rPr>
      <w:sz w:val="28"/>
      <w:szCs w:val="40"/>
    </w:rPr>
  </w:style>
  <w:style w:type="paragraph" w:styleId="Heading3">
    <w:name w:val="heading 3"/>
    <w:basedOn w:val="HeadingBase"/>
    <w:next w:val="BodyText"/>
    <w:link w:val="Heading3Char"/>
    <w:qFormat/>
    <w:rsid w:val="004B0DF0"/>
    <w:pPr>
      <w:spacing w:before="180" w:after="120"/>
      <w:outlineLvl w:val="2"/>
    </w:pPr>
    <w:rPr>
      <w:spacing w:val="-10"/>
      <w:kern w:val="32"/>
    </w:rPr>
  </w:style>
  <w:style w:type="paragraph" w:styleId="Heading4">
    <w:name w:val="heading 4"/>
    <w:basedOn w:val="HeadingBase"/>
    <w:next w:val="BodyText"/>
    <w:link w:val="Heading4Char"/>
    <w:qFormat/>
    <w:rsid w:val="004B0DF0"/>
    <w:pPr>
      <w:spacing w:before="160" w:after="120"/>
      <w:outlineLvl w:val="3"/>
    </w:pPr>
    <w:rPr>
      <w:sz w:val="22"/>
    </w:rPr>
  </w:style>
  <w:style w:type="paragraph" w:styleId="Heading5">
    <w:name w:val="heading 5"/>
    <w:basedOn w:val="HeadingBase"/>
    <w:next w:val="Normal"/>
    <w:link w:val="Heading5Char"/>
    <w:qFormat/>
    <w:rsid w:val="004B0DF0"/>
    <w:pPr>
      <w:spacing w:before="80"/>
      <w:outlineLvl w:val="4"/>
    </w:pPr>
    <w:rPr>
      <w:color w:val="918585"/>
      <w:sz w:val="20"/>
    </w:rPr>
  </w:style>
  <w:style w:type="paragraph" w:styleId="Heading6">
    <w:name w:val="heading 6"/>
    <w:basedOn w:val="HeadingBase"/>
    <w:next w:val="Normal"/>
    <w:link w:val="Heading6Char"/>
    <w:qFormat/>
    <w:rsid w:val="004B0DF0"/>
    <w:pPr>
      <w:spacing w:before="60"/>
      <w:outlineLvl w:val="5"/>
    </w:pPr>
    <w:rPr>
      <w:color w:val="918585"/>
      <w:sz w:val="20"/>
    </w:rPr>
  </w:style>
  <w:style w:type="paragraph" w:styleId="Heading7">
    <w:name w:val="heading 7"/>
    <w:basedOn w:val="Normal"/>
    <w:next w:val="Normal"/>
    <w:link w:val="Heading7Char"/>
    <w:qFormat/>
    <w:rsid w:val="004B0DF0"/>
    <w:pPr>
      <w:ind w:left="720"/>
      <w:outlineLvl w:val="6"/>
    </w:pPr>
    <w:rPr>
      <w:i/>
    </w:rPr>
  </w:style>
  <w:style w:type="paragraph" w:styleId="Heading8">
    <w:name w:val="heading 8"/>
    <w:basedOn w:val="Normal"/>
    <w:next w:val="Normal"/>
    <w:link w:val="Heading8Char"/>
    <w:qFormat/>
    <w:rsid w:val="004B0DF0"/>
    <w:pPr>
      <w:ind w:left="720"/>
      <w:outlineLvl w:val="7"/>
    </w:pPr>
    <w:rPr>
      <w:i/>
    </w:rPr>
  </w:style>
  <w:style w:type="paragraph" w:styleId="Heading9">
    <w:name w:val="heading 9"/>
    <w:basedOn w:val="Normal"/>
    <w:next w:val="Normal"/>
    <w:link w:val="Heading9Char"/>
    <w:qFormat/>
    <w:rsid w:val="004B0DF0"/>
    <w:pPr>
      <w:ind w:left="720"/>
      <w:outlineLvl w:val="8"/>
    </w:pPr>
    <w:rPr>
      <w:i/>
    </w:rPr>
  </w:style>
  <w:style w:type="character" w:default="1" w:styleId="DefaultParagraphFont">
    <w:name w:val="Default Paragraph Font"/>
    <w:uiPriority w:val="1"/>
    <w:unhideWhenUsed/>
    <w:rsid w:val="004B0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F0"/>
  </w:style>
  <w:style w:type="character" w:customStyle="1" w:styleId="Heading1Char">
    <w:name w:val="Heading 1 Char"/>
    <w:basedOn w:val="DefaultParagraphFont"/>
    <w:link w:val="Heading1"/>
    <w:rsid w:val="004B0DF0"/>
    <w:rPr>
      <w:rFonts w:ascii="Times New Roman" w:eastAsia="Times New Roman" w:hAnsi="Times New Roman" w:cs="Times New Roman"/>
      <w:b/>
      <w:sz w:val="32"/>
      <w:szCs w:val="20"/>
      <w:lang w:eastAsia="en-US"/>
    </w:rPr>
  </w:style>
  <w:style w:type="paragraph" w:styleId="BodyText">
    <w:name w:val="Body Text"/>
    <w:basedOn w:val="Normal"/>
    <w:link w:val="BodyTextChar"/>
    <w:rsid w:val="004B0D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DF0"/>
    <w:rPr>
      <w:rFonts w:ascii="Times New Roman" w:eastAsia="Times New Roman" w:hAnsi="Times New Roman" w:cs="Times New Roman"/>
      <w:sz w:val="24"/>
      <w:lang w:eastAsia="en-US"/>
    </w:rPr>
  </w:style>
  <w:style w:type="character" w:customStyle="1" w:styleId="SpecialBold">
    <w:name w:val="Special Bold"/>
    <w:basedOn w:val="DefaultParagraphFont"/>
    <w:rsid w:val="004B0DF0"/>
    <w:rPr>
      <w:b/>
      <w:spacing w:val="0"/>
    </w:rPr>
  </w:style>
  <w:style w:type="paragraph" w:customStyle="1" w:styleId="SuperHeading">
    <w:name w:val="SuperHeading"/>
    <w:basedOn w:val="Normal"/>
    <w:rsid w:val="004B0DF0"/>
    <w:pPr>
      <w:spacing w:before="240" w:after="120"/>
      <w:outlineLvl w:val="0"/>
    </w:pPr>
    <w:rPr>
      <w:rFonts w:ascii="Times New Roman" w:hAnsi="Times New Roman"/>
      <w:b/>
      <w:sz w:val="32"/>
    </w:rPr>
  </w:style>
  <w:style w:type="paragraph" w:customStyle="1" w:styleId="AllowPageBreak">
    <w:name w:val="AllowPageBreak"/>
    <w:rsid w:val="004B0D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D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DF0"/>
    <w:rPr>
      <w:rFonts w:ascii="Courier New" w:eastAsia="Times New Roman" w:hAnsi="Courier New" w:cs="Times New Roman"/>
      <w:i/>
      <w:szCs w:val="20"/>
      <w:lang w:eastAsia="en-US"/>
    </w:rPr>
  </w:style>
  <w:style w:type="paragraph" w:customStyle="1" w:styleId="HeadingBase">
    <w:name w:val="Heading Base"/>
    <w:rsid w:val="004B0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F0"/>
    <w:pPr>
      <w:tabs>
        <w:tab w:val="right" w:leader="dot" w:pos="9072"/>
      </w:tabs>
      <w:ind w:left="567"/>
    </w:pPr>
    <w:rPr>
      <w:szCs w:val="22"/>
    </w:rPr>
  </w:style>
  <w:style w:type="paragraph" w:customStyle="1" w:styleId="TOCBase">
    <w:name w:val="TOC Base"/>
    <w:rsid w:val="004B0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F0"/>
    <w:pPr>
      <w:tabs>
        <w:tab w:val="right" w:leader="dot" w:pos="9072"/>
      </w:tabs>
      <w:spacing w:before="40" w:after="40"/>
      <w:ind w:left="284"/>
    </w:pPr>
    <w:rPr>
      <w:rFonts w:ascii="Times New Roman" w:hAnsi="Times New Roman"/>
    </w:rPr>
  </w:style>
  <w:style w:type="paragraph" w:styleId="TOC1">
    <w:name w:val="toc 1"/>
    <w:basedOn w:val="TOCBase"/>
    <w:next w:val="Normal"/>
    <w:rsid w:val="004B0D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DF0"/>
    <w:rPr>
      <w:rFonts w:ascii="Times New Roman" w:eastAsia="Times New Roman" w:hAnsi="Times New Roman" w:cs="Times New Roman"/>
      <w:sz w:val="16"/>
      <w:lang w:eastAsia="en-US"/>
    </w:rPr>
  </w:style>
  <w:style w:type="paragraph" w:styleId="Title">
    <w:name w:val="Title"/>
    <w:basedOn w:val="HeadingBase"/>
    <w:link w:val="TitleChar"/>
    <w:qFormat/>
    <w:rsid w:val="004B0DF0"/>
    <w:pPr>
      <w:spacing w:before="5040"/>
      <w:jc w:val="center"/>
    </w:pPr>
    <w:rPr>
      <w:sz w:val="48"/>
      <w:szCs w:val="72"/>
      <w:lang w:val="en-US"/>
    </w:rPr>
  </w:style>
  <w:style w:type="character" w:customStyle="1" w:styleId="TitleChar">
    <w:name w:val="Title Char"/>
    <w:basedOn w:val="DefaultParagraphFont"/>
    <w:link w:val="Title"/>
    <w:rsid w:val="004B0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F0"/>
    <w:pPr>
      <w:tabs>
        <w:tab w:val="left" w:pos="3600"/>
        <w:tab w:val="left" w:pos="3958"/>
      </w:tabs>
    </w:pPr>
  </w:style>
  <w:style w:type="paragraph" w:styleId="List">
    <w:name w:val="List"/>
    <w:basedOn w:val="BodyText"/>
    <w:next w:val="BodyText"/>
    <w:rsid w:val="004B0DF0"/>
    <w:pPr>
      <w:tabs>
        <w:tab w:val="left" w:pos="340"/>
      </w:tabs>
      <w:spacing w:before="60" w:after="60"/>
      <w:ind w:left="340" w:hanging="340"/>
    </w:pPr>
  </w:style>
  <w:style w:type="paragraph" w:styleId="ListBullet">
    <w:name w:val="List Bullet"/>
    <w:basedOn w:val="List"/>
    <w:rsid w:val="004B0DF0"/>
    <w:pPr>
      <w:numPr>
        <w:numId w:val="10"/>
      </w:numPr>
      <w:tabs>
        <w:tab w:val="clear" w:pos="340"/>
      </w:tabs>
      <w:spacing w:before="40" w:after="40"/>
    </w:pPr>
  </w:style>
  <w:style w:type="paragraph" w:customStyle="1" w:styleId="Note">
    <w:name w:val="Note"/>
    <w:basedOn w:val="BodyText"/>
    <w:rsid w:val="004B0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F0"/>
    <w:pPr>
      <w:framePr w:wrap="auto" w:hAnchor="text" w:y="6049"/>
    </w:pPr>
    <w:rPr>
      <w:color w:val="000000"/>
      <w:sz w:val="40"/>
    </w:rPr>
  </w:style>
  <w:style w:type="paragraph" w:customStyle="1" w:styleId="TOCTitle">
    <w:name w:val="TOCTitle"/>
    <w:basedOn w:val="Heading1"/>
    <w:rsid w:val="004B0DF0"/>
    <w:pPr>
      <w:spacing w:after="240"/>
      <w:jc w:val="center"/>
      <w:outlineLvl w:val="9"/>
    </w:pPr>
    <w:rPr>
      <w:caps/>
    </w:rPr>
  </w:style>
  <w:style w:type="paragraph" w:customStyle="1" w:styleId="Version">
    <w:name w:val="Version"/>
    <w:rsid w:val="004B0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DF0"/>
    <w:pPr>
      <w:numPr>
        <w:numId w:val="11"/>
      </w:numPr>
      <w:tabs>
        <w:tab w:val="clear" w:pos="680"/>
      </w:tabs>
    </w:pPr>
  </w:style>
  <w:style w:type="paragraph" w:styleId="Index1">
    <w:name w:val="index 1"/>
    <w:basedOn w:val="Normal"/>
    <w:next w:val="Normal"/>
    <w:semiHidden/>
    <w:rsid w:val="004B0DF0"/>
    <w:pPr>
      <w:keepNext w:val="0"/>
      <w:tabs>
        <w:tab w:val="right" w:pos="4176"/>
      </w:tabs>
      <w:ind w:left="198" w:hanging="198"/>
    </w:pPr>
    <w:rPr>
      <w:rFonts w:ascii="Garamond" w:hAnsi="Garamond"/>
    </w:rPr>
  </w:style>
  <w:style w:type="paragraph" w:styleId="IndexHeading">
    <w:name w:val="index heading"/>
    <w:basedOn w:val="Normal"/>
    <w:next w:val="Index1"/>
    <w:semiHidden/>
    <w:rsid w:val="004B0DF0"/>
    <w:pPr>
      <w:spacing w:before="120" w:after="120"/>
    </w:pPr>
    <w:rPr>
      <w:rFonts w:ascii="Arial" w:hAnsi="Arial"/>
      <w:b/>
      <w:color w:val="918585"/>
      <w:sz w:val="24"/>
    </w:rPr>
  </w:style>
  <w:style w:type="paragraph" w:styleId="Header">
    <w:name w:val="header"/>
    <w:basedOn w:val="Normal"/>
    <w:link w:val="HeaderChar"/>
    <w:rsid w:val="004B0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DF0"/>
    <w:rPr>
      <w:rFonts w:ascii="Times New Roman" w:eastAsia="Times New Roman" w:hAnsi="Times New Roman" w:cs="Times New Roman"/>
      <w:sz w:val="16"/>
      <w:szCs w:val="20"/>
      <w:lang w:val="en-GB" w:eastAsia="en-US"/>
    </w:rPr>
  </w:style>
  <w:style w:type="paragraph" w:customStyle="1" w:styleId="Chapter">
    <w:name w:val="Chapter"/>
    <w:basedOn w:val="Normal"/>
    <w:rsid w:val="004B0DF0"/>
    <w:pPr>
      <w:spacing w:before="240"/>
    </w:pPr>
    <w:rPr>
      <w:rFonts w:ascii="Times New Roman" w:hAnsi="Times New Roman"/>
      <w:smallCaps/>
      <w:spacing w:val="80"/>
      <w:sz w:val="28"/>
    </w:rPr>
  </w:style>
  <w:style w:type="paragraph" w:customStyle="1" w:styleId="InChapter">
    <w:name w:val="InChapter"/>
    <w:basedOn w:val="Heading3"/>
    <w:rsid w:val="004B0DF0"/>
    <w:pPr>
      <w:spacing w:after="240"/>
      <w:outlineLvl w:val="9"/>
    </w:pPr>
    <w:rPr>
      <w:noProof/>
    </w:rPr>
  </w:style>
  <w:style w:type="paragraph" w:styleId="Index2">
    <w:name w:val="index 2"/>
    <w:basedOn w:val="Normal"/>
    <w:next w:val="Normal"/>
    <w:semiHidden/>
    <w:rsid w:val="004B0DF0"/>
    <w:pPr>
      <w:tabs>
        <w:tab w:val="right" w:pos="4176"/>
      </w:tabs>
      <w:ind w:left="568" w:hanging="284"/>
    </w:pPr>
    <w:rPr>
      <w:rFonts w:ascii="Garamond" w:hAnsi="Garamond"/>
    </w:rPr>
  </w:style>
  <w:style w:type="paragraph" w:customStyle="1" w:styleId="Byline">
    <w:name w:val="Byline"/>
    <w:rsid w:val="004B0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F0"/>
    <w:pPr>
      <w:tabs>
        <w:tab w:val="clear" w:pos="3600"/>
        <w:tab w:val="clear" w:pos="3958"/>
      </w:tabs>
      <w:jc w:val="right"/>
    </w:pPr>
  </w:style>
  <w:style w:type="character" w:styleId="Emphasis">
    <w:name w:val="Emphasis"/>
    <w:basedOn w:val="DefaultParagraphFont"/>
    <w:qFormat/>
    <w:rsid w:val="004B0DF0"/>
    <w:rPr>
      <w:i/>
    </w:rPr>
  </w:style>
  <w:style w:type="paragraph" w:styleId="Caption">
    <w:name w:val="caption"/>
    <w:basedOn w:val="BodyText"/>
    <w:next w:val="Normal"/>
    <w:qFormat/>
    <w:rsid w:val="004B0DF0"/>
    <w:pPr>
      <w:framePr w:w="2268" w:hSpace="181" w:vSpace="181" w:wrap="around" w:vAnchor="text" w:hAnchor="page" w:x="1135" w:y="285" w:anchorLock="1"/>
    </w:pPr>
    <w:rPr>
      <w:i/>
    </w:rPr>
  </w:style>
  <w:style w:type="paragraph" w:customStyle="1" w:styleId="MiniTOCTitle">
    <w:name w:val="MiniTOCTitle"/>
    <w:basedOn w:val="Heading4"/>
    <w:rsid w:val="004B0DF0"/>
    <w:pPr>
      <w:spacing w:before="240"/>
      <w:outlineLvl w:val="9"/>
    </w:pPr>
    <w:rPr>
      <w:noProof/>
      <w:sz w:val="24"/>
    </w:rPr>
  </w:style>
  <w:style w:type="paragraph" w:customStyle="1" w:styleId="MiniTOCItem">
    <w:name w:val="MiniTOCItem"/>
    <w:basedOn w:val="ListBullet"/>
    <w:rsid w:val="004B0DF0"/>
    <w:pPr>
      <w:numPr>
        <w:numId w:val="0"/>
      </w:numPr>
      <w:tabs>
        <w:tab w:val="right" w:leader="dot" w:pos="6521"/>
      </w:tabs>
      <w:spacing w:before="0" w:after="0"/>
    </w:pPr>
  </w:style>
  <w:style w:type="paragraph" w:customStyle="1" w:styleId="TOFTitle">
    <w:name w:val="TOFTitle"/>
    <w:basedOn w:val="TOCTitle"/>
    <w:rsid w:val="004B0DF0"/>
  </w:style>
  <w:style w:type="paragraph" w:styleId="TableofFigures">
    <w:name w:val="table of figures"/>
    <w:basedOn w:val="Normal"/>
    <w:next w:val="Normal"/>
    <w:semiHidden/>
    <w:rsid w:val="004B0DF0"/>
    <w:pPr>
      <w:tabs>
        <w:tab w:val="right" w:leader="dot" w:pos="9072"/>
      </w:tabs>
      <w:ind w:left="970" w:hanging="403"/>
    </w:pPr>
    <w:rPr>
      <w:rFonts w:ascii="Times New Roman" w:hAnsi="Times New Roman"/>
      <w:b/>
    </w:rPr>
  </w:style>
  <w:style w:type="paragraph" w:styleId="ListNumber">
    <w:name w:val="List Number"/>
    <w:basedOn w:val="List"/>
    <w:rsid w:val="004B0DF0"/>
    <w:pPr>
      <w:numPr>
        <w:numId w:val="13"/>
      </w:numPr>
      <w:tabs>
        <w:tab w:val="clear" w:pos="340"/>
      </w:tabs>
    </w:pPr>
  </w:style>
  <w:style w:type="character" w:customStyle="1" w:styleId="WingdingSymbols">
    <w:name w:val="Wingding Symbols"/>
    <w:rsid w:val="004B0DF0"/>
    <w:rPr>
      <w:rFonts w:ascii="Wingdings" w:hAnsi="Wingdings"/>
    </w:rPr>
  </w:style>
  <w:style w:type="paragraph" w:customStyle="1" w:styleId="TableHeading">
    <w:name w:val="Table Heading"/>
    <w:basedOn w:val="HeadingBase"/>
    <w:rsid w:val="004B0DF0"/>
    <w:pPr>
      <w:keepLines/>
      <w:pBdr>
        <w:bottom w:val="single" w:sz="6" w:space="1" w:color="918585"/>
      </w:pBdr>
      <w:spacing w:before="240"/>
    </w:pPr>
  </w:style>
  <w:style w:type="character" w:customStyle="1" w:styleId="HotSpot">
    <w:name w:val="HotSpot"/>
    <w:rsid w:val="004B0DF0"/>
    <w:rPr>
      <w:color w:val="0033CC"/>
      <w:u w:val="none"/>
    </w:rPr>
  </w:style>
  <w:style w:type="paragraph" w:customStyle="1" w:styleId="BodyTextRight">
    <w:name w:val="Body Text Right"/>
    <w:basedOn w:val="BodyText"/>
    <w:rsid w:val="004B0DF0"/>
    <w:pPr>
      <w:spacing w:before="0" w:after="0"/>
      <w:jc w:val="right"/>
    </w:pPr>
  </w:style>
  <w:style w:type="paragraph" w:styleId="Index3">
    <w:name w:val="index 3"/>
    <w:basedOn w:val="ListNumber2"/>
    <w:next w:val="Normal"/>
    <w:semiHidden/>
    <w:rsid w:val="004B0DF0"/>
    <w:pPr>
      <w:numPr>
        <w:numId w:val="0"/>
      </w:numPr>
      <w:tabs>
        <w:tab w:val="right" w:leader="dot" w:pos="4176"/>
      </w:tabs>
    </w:pPr>
  </w:style>
  <w:style w:type="paragraph" w:styleId="ListNumber2">
    <w:name w:val="List Number 2"/>
    <w:basedOn w:val="List2"/>
    <w:rsid w:val="004B0DF0"/>
    <w:pPr>
      <w:numPr>
        <w:numId w:val="8"/>
      </w:numPr>
      <w:tabs>
        <w:tab w:val="clear" w:pos="1060"/>
      </w:tabs>
    </w:pPr>
  </w:style>
  <w:style w:type="paragraph" w:customStyle="1" w:styleId="MarginNote">
    <w:name w:val="Margin Note"/>
    <w:basedOn w:val="BodyText"/>
    <w:rsid w:val="004B0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D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DF0"/>
    <w:rPr>
      <w:sz w:val="32"/>
    </w:rPr>
  </w:style>
  <w:style w:type="paragraph" w:customStyle="1" w:styleId="HeadingProcedure">
    <w:name w:val="Heading Procedure"/>
    <w:basedOn w:val="HeadingBase"/>
    <w:next w:val="Normal"/>
    <w:rsid w:val="004B0DF0"/>
    <w:pPr>
      <w:tabs>
        <w:tab w:val="left" w:pos="0"/>
      </w:tabs>
      <w:spacing w:before="120" w:after="60"/>
    </w:pPr>
    <w:rPr>
      <w:i/>
      <w:color w:val="918585"/>
      <w:sz w:val="22"/>
    </w:rPr>
  </w:style>
  <w:style w:type="paragraph" w:customStyle="1" w:styleId="TableBodyText">
    <w:name w:val="Table Body Text"/>
    <w:basedOn w:val="BodyText"/>
    <w:rsid w:val="004B0DF0"/>
    <w:pPr>
      <w:spacing w:before="60" w:after="60"/>
    </w:pPr>
  </w:style>
  <w:style w:type="paragraph" w:styleId="ListContinue">
    <w:name w:val="List Continue"/>
    <w:basedOn w:val="List"/>
    <w:rsid w:val="004B0DF0"/>
    <w:pPr>
      <w:ind w:firstLine="0"/>
    </w:pPr>
  </w:style>
  <w:style w:type="paragraph" w:customStyle="1" w:styleId="ListNote">
    <w:name w:val="List Note"/>
    <w:basedOn w:val="List"/>
    <w:rsid w:val="004B0DF0"/>
    <w:pPr>
      <w:pBdr>
        <w:top w:val="single" w:sz="6" w:space="2" w:color="918585"/>
        <w:bottom w:val="single" w:sz="6" w:space="2" w:color="918585"/>
      </w:pBdr>
      <w:tabs>
        <w:tab w:val="left" w:pos="1021"/>
      </w:tabs>
      <w:ind w:firstLine="0"/>
    </w:pPr>
  </w:style>
  <w:style w:type="paragraph" w:customStyle="1" w:styleId="Warning">
    <w:name w:val="Warning"/>
    <w:basedOn w:val="BodyText"/>
    <w:rsid w:val="004B0DF0"/>
    <w:pPr>
      <w:shd w:val="clear" w:color="auto" w:fill="D9D9D9"/>
      <w:tabs>
        <w:tab w:val="left" w:pos="992"/>
      </w:tabs>
      <w:ind w:left="119" w:right="119"/>
    </w:pPr>
    <w:rPr>
      <w:sz w:val="20"/>
    </w:rPr>
  </w:style>
  <w:style w:type="paragraph" w:customStyle="1" w:styleId="MarginIcons">
    <w:name w:val="Margin Icons"/>
    <w:basedOn w:val="BodyText"/>
    <w:rsid w:val="004B0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DF0"/>
    <w:rPr>
      <w:rFonts w:ascii="Courier New" w:hAnsi="Courier New"/>
    </w:rPr>
  </w:style>
  <w:style w:type="paragraph" w:customStyle="1" w:styleId="NoteBullet">
    <w:name w:val="Note Bullet"/>
    <w:basedOn w:val="Note"/>
    <w:rsid w:val="004B0DF0"/>
    <w:pPr>
      <w:tabs>
        <w:tab w:val="clear" w:pos="680"/>
      </w:tabs>
      <w:spacing w:before="60" w:after="60"/>
    </w:pPr>
  </w:style>
  <w:style w:type="paragraph" w:customStyle="1" w:styleId="SubHeading2">
    <w:name w:val="SubHeading2"/>
    <w:basedOn w:val="HeadingBase"/>
    <w:rsid w:val="004B0DF0"/>
    <w:pPr>
      <w:spacing w:before="240" w:after="60"/>
    </w:pPr>
    <w:rPr>
      <w:sz w:val="20"/>
    </w:rPr>
  </w:style>
  <w:style w:type="paragraph" w:customStyle="1" w:styleId="SubHeading1">
    <w:name w:val="SubHeading1"/>
    <w:basedOn w:val="HeadingBase"/>
    <w:rsid w:val="004B0DF0"/>
    <w:pPr>
      <w:spacing w:before="240" w:after="60"/>
    </w:pPr>
    <w:rPr>
      <w:color w:val="918585"/>
      <w:sz w:val="22"/>
    </w:rPr>
  </w:style>
  <w:style w:type="paragraph" w:customStyle="1" w:styleId="SideHeading">
    <w:name w:val="Side Heading"/>
    <w:basedOn w:val="HeadingBase"/>
    <w:rsid w:val="004B0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F0"/>
    <w:pPr>
      <w:numPr>
        <w:numId w:val="9"/>
      </w:numPr>
    </w:pPr>
  </w:style>
  <w:style w:type="paragraph" w:styleId="PlainText">
    <w:name w:val="Plain Text"/>
    <w:basedOn w:val="Normal"/>
    <w:link w:val="PlainTextChar"/>
    <w:rsid w:val="004B0DF0"/>
    <w:rPr>
      <w:sz w:val="20"/>
    </w:rPr>
  </w:style>
  <w:style w:type="character" w:customStyle="1" w:styleId="PlainTextChar">
    <w:name w:val="Plain Text Char"/>
    <w:basedOn w:val="DefaultParagraphFont"/>
    <w:link w:val="PlainText"/>
    <w:rsid w:val="004B0DF0"/>
    <w:rPr>
      <w:rFonts w:ascii="Courier New" w:eastAsia="Times New Roman" w:hAnsi="Courier New" w:cs="Times New Roman"/>
      <w:sz w:val="20"/>
      <w:szCs w:val="20"/>
      <w:lang w:eastAsia="en-US"/>
    </w:rPr>
  </w:style>
  <w:style w:type="character" w:customStyle="1" w:styleId="MenuOption">
    <w:name w:val="Menu Option"/>
    <w:basedOn w:val="DefaultParagraphFont"/>
    <w:rsid w:val="004B0DF0"/>
    <w:rPr>
      <w:b/>
      <w:smallCaps/>
    </w:rPr>
  </w:style>
  <w:style w:type="paragraph" w:customStyle="1" w:styleId="TableListNumber">
    <w:name w:val="Table List Number"/>
    <w:basedOn w:val="ListNumber"/>
    <w:rsid w:val="004B0DF0"/>
    <w:pPr>
      <w:numPr>
        <w:numId w:val="0"/>
      </w:numPr>
    </w:pPr>
  </w:style>
  <w:style w:type="paragraph" w:styleId="TOC4">
    <w:name w:val="toc 4"/>
    <w:basedOn w:val="TOCBase"/>
    <w:next w:val="Normal"/>
    <w:semiHidden/>
    <w:rsid w:val="004B0DF0"/>
    <w:pPr>
      <w:tabs>
        <w:tab w:val="right" w:leader="dot" w:pos="9071"/>
      </w:tabs>
      <w:ind w:left="1701"/>
    </w:pPr>
  </w:style>
  <w:style w:type="paragraph" w:customStyle="1" w:styleId="ListAlpha">
    <w:name w:val="List Alpha"/>
    <w:basedOn w:val="List"/>
    <w:rsid w:val="004B0DF0"/>
    <w:pPr>
      <w:numPr>
        <w:numId w:val="7"/>
      </w:numPr>
    </w:pPr>
  </w:style>
  <w:style w:type="paragraph" w:customStyle="1" w:styleId="ListAlpha2">
    <w:name w:val="List Alpha 2"/>
    <w:basedOn w:val="List2"/>
    <w:rsid w:val="004B0DF0"/>
    <w:pPr>
      <w:numPr>
        <w:numId w:val="6"/>
      </w:numPr>
    </w:pPr>
  </w:style>
  <w:style w:type="paragraph" w:styleId="List2">
    <w:name w:val="List 2"/>
    <w:basedOn w:val="BodyText"/>
    <w:rsid w:val="004B0DF0"/>
    <w:pPr>
      <w:tabs>
        <w:tab w:val="left" w:pos="680"/>
      </w:tabs>
      <w:spacing w:before="60" w:after="60"/>
      <w:ind w:left="680" w:hanging="340"/>
    </w:pPr>
  </w:style>
  <w:style w:type="paragraph" w:styleId="List3">
    <w:name w:val="List 3"/>
    <w:basedOn w:val="BodyText"/>
    <w:rsid w:val="004B0DF0"/>
    <w:pPr>
      <w:tabs>
        <w:tab w:val="left" w:pos="1021"/>
      </w:tabs>
      <w:spacing w:before="60" w:after="60"/>
      <w:ind w:left="1020" w:hanging="340"/>
    </w:pPr>
  </w:style>
  <w:style w:type="paragraph" w:styleId="List4">
    <w:name w:val="List 4"/>
    <w:basedOn w:val="BodyText"/>
    <w:rsid w:val="004B0DF0"/>
    <w:pPr>
      <w:tabs>
        <w:tab w:val="left" w:pos="1361"/>
      </w:tabs>
      <w:spacing w:before="60" w:after="60"/>
      <w:ind w:left="1361" w:hanging="340"/>
    </w:pPr>
  </w:style>
  <w:style w:type="paragraph" w:styleId="List5">
    <w:name w:val="List 5"/>
    <w:basedOn w:val="BodyText"/>
    <w:rsid w:val="004B0DF0"/>
    <w:pPr>
      <w:tabs>
        <w:tab w:val="left" w:pos="1701"/>
      </w:tabs>
      <w:spacing w:before="60" w:after="60"/>
      <w:ind w:left="1701" w:hanging="340"/>
    </w:pPr>
  </w:style>
  <w:style w:type="paragraph" w:styleId="ListBullet3">
    <w:name w:val="List Bullet 3"/>
    <w:basedOn w:val="List3"/>
    <w:rsid w:val="004B0DF0"/>
    <w:pPr>
      <w:numPr>
        <w:numId w:val="12"/>
      </w:numPr>
      <w:tabs>
        <w:tab w:val="clear" w:pos="1021"/>
      </w:tabs>
      <w:ind w:left="1037" w:hanging="357"/>
    </w:pPr>
  </w:style>
  <w:style w:type="paragraph" w:styleId="ListBullet4">
    <w:name w:val="List Bullet 4"/>
    <w:basedOn w:val="List4"/>
    <w:rsid w:val="004B0DF0"/>
    <w:pPr>
      <w:numPr>
        <w:numId w:val="1"/>
      </w:numPr>
      <w:tabs>
        <w:tab w:val="clear" w:pos="1361"/>
      </w:tabs>
    </w:pPr>
  </w:style>
  <w:style w:type="paragraph" w:styleId="ListBullet5">
    <w:name w:val="List Bullet 5"/>
    <w:basedOn w:val="List5"/>
    <w:rsid w:val="004B0DF0"/>
    <w:pPr>
      <w:numPr>
        <w:numId w:val="2"/>
      </w:numPr>
    </w:pPr>
  </w:style>
  <w:style w:type="paragraph" w:styleId="ListContinue2">
    <w:name w:val="List Continue 2"/>
    <w:basedOn w:val="List2"/>
    <w:rsid w:val="004B0DF0"/>
    <w:pPr>
      <w:ind w:firstLine="0"/>
    </w:pPr>
  </w:style>
  <w:style w:type="paragraph" w:styleId="ListContinue3">
    <w:name w:val="List Continue 3"/>
    <w:basedOn w:val="List3"/>
    <w:rsid w:val="004B0DF0"/>
    <w:pPr>
      <w:ind w:left="1021" w:firstLine="0"/>
    </w:pPr>
  </w:style>
  <w:style w:type="paragraph" w:styleId="ListContinue4">
    <w:name w:val="List Continue 4"/>
    <w:basedOn w:val="List4"/>
    <w:rsid w:val="004B0DF0"/>
    <w:pPr>
      <w:ind w:firstLine="0"/>
    </w:pPr>
  </w:style>
  <w:style w:type="paragraph" w:styleId="ListContinue5">
    <w:name w:val="List Continue 5"/>
    <w:basedOn w:val="List5"/>
    <w:rsid w:val="004B0DF0"/>
    <w:pPr>
      <w:ind w:firstLine="0"/>
    </w:pPr>
  </w:style>
  <w:style w:type="paragraph" w:styleId="ListNumber3">
    <w:name w:val="List Number 3"/>
    <w:basedOn w:val="List3"/>
    <w:rsid w:val="004B0DF0"/>
    <w:pPr>
      <w:numPr>
        <w:numId w:val="3"/>
      </w:numPr>
    </w:pPr>
  </w:style>
  <w:style w:type="paragraph" w:styleId="ListNumber4">
    <w:name w:val="List Number 4"/>
    <w:basedOn w:val="List4"/>
    <w:rsid w:val="004B0DF0"/>
    <w:pPr>
      <w:numPr>
        <w:numId w:val="4"/>
      </w:numPr>
    </w:pPr>
  </w:style>
  <w:style w:type="paragraph" w:styleId="ListNumber5">
    <w:name w:val="List Number 5"/>
    <w:basedOn w:val="List5"/>
    <w:rsid w:val="004B0DF0"/>
    <w:pPr>
      <w:numPr>
        <w:numId w:val="5"/>
      </w:numPr>
    </w:pPr>
  </w:style>
  <w:style w:type="paragraph" w:styleId="BlockText">
    <w:name w:val="Block Text"/>
    <w:basedOn w:val="Normal"/>
    <w:rsid w:val="004B0DF0"/>
    <w:pPr>
      <w:spacing w:after="120"/>
      <w:ind w:left="1440" w:right="1440"/>
    </w:pPr>
  </w:style>
  <w:style w:type="character" w:customStyle="1" w:styleId="Subscript">
    <w:name w:val="Subscript"/>
    <w:basedOn w:val="DefaultParagraphFont"/>
    <w:rsid w:val="004B0DF0"/>
    <w:rPr>
      <w:sz w:val="16"/>
      <w:vertAlign w:val="subscript"/>
    </w:rPr>
  </w:style>
  <w:style w:type="character" w:customStyle="1" w:styleId="Superscript">
    <w:name w:val="Superscript"/>
    <w:basedOn w:val="DefaultParagraphFont"/>
    <w:rsid w:val="004B0DF0"/>
    <w:rPr>
      <w:sz w:val="16"/>
      <w:vertAlign w:val="superscript"/>
    </w:rPr>
  </w:style>
  <w:style w:type="character" w:customStyle="1" w:styleId="Symbols">
    <w:name w:val="Symbols"/>
    <w:basedOn w:val="DefaultParagraphFont"/>
    <w:rsid w:val="004B0DF0"/>
    <w:rPr>
      <w:rFonts w:ascii="Symbol" w:hAnsi="Symbol"/>
    </w:rPr>
  </w:style>
  <w:style w:type="character" w:customStyle="1" w:styleId="MenuOptions">
    <w:name w:val="Menu Options"/>
    <w:basedOn w:val="DefaultParagraphFont"/>
    <w:rsid w:val="004B0DF0"/>
    <w:rPr>
      <w:rFonts w:ascii="Arial Narrow" w:hAnsi="Arial Narrow"/>
      <w:smallCaps/>
    </w:rPr>
  </w:style>
  <w:style w:type="character" w:customStyle="1" w:styleId="Buttons">
    <w:name w:val="Buttons"/>
    <w:basedOn w:val="DefaultParagraphFont"/>
    <w:rsid w:val="004B0DF0"/>
    <w:rPr>
      <w:b/>
    </w:rPr>
  </w:style>
  <w:style w:type="character" w:customStyle="1" w:styleId="Underlined">
    <w:name w:val="Underlined"/>
    <w:basedOn w:val="DefaultParagraphFont"/>
    <w:rsid w:val="004B0DF0"/>
    <w:rPr>
      <w:u w:val="single"/>
    </w:rPr>
  </w:style>
  <w:style w:type="paragraph" w:customStyle="1" w:styleId="TableBodyTextRight">
    <w:name w:val="Table Body Text Right"/>
    <w:basedOn w:val="TableBodyText"/>
    <w:rsid w:val="004B0DF0"/>
    <w:pPr>
      <w:widowControl w:val="0"/>
      <w:autoSpaceDE w:val="0"/>
      <w:autoSpaceDN w:val="0"/>
      <w:adjustRightInd w:val="0"/>
      <w:jc w:val="right"/>
    </w:pPr>
    <w:rPr>
      <w:rFonts w:cs="Arial"/>
      <w:szCs w:val="18"/>
    </w:rPr>
  </w:style>
  <w:style w:type="paragraph" w:customStyle="1" w:styleId="CopyrightText">
    <w:name w:val="Copyright Text"/>
    <w:basedOn w:val="BodyText"/>
    <w:rsid w:val="004B0DF0"/>
    <w:rPr>
      <w:sz w:val="18"/>
    </w:rPr>
  </w:style>
  <w:style w:type="paragraph" w:customStyle="1" w:styleId="BodySmallRight">
    <w:name w:val="Body Small Right"/>
    <w:basedOn w:val="BodyTextRight"/>
    <w:rsid w:val="004B0DF0"/>
    <w:rPr>
      <w:sz w:val="18"/>
      <w:szCs w:val="18"/>
    </w:rPr>
  </w:style>
  <w:style w:type="paragraph" w:customStyle="1" w:styleId="MarginEdition">
    <w:name w:val="Margin Edition"/>
    <w:basedOn w:val="MarginNote"/>
    <w:rsid w:val="004B0DF0"/>
    <w:pPr>
      <w:spacing w:before="0" w:after="0"/>
    </w:pPr>
    <w:rPr>
      <w:rFonts w:ascii="Times New Roman" w:hAnsi="Times New Roman"/>
      <w:color w:val="999999"/>
    </w:rPr>
  </w:style>
  <w:style w:type="paragraph" w:customStyle="1" w:styleId="Spacer">
    <w:name w:val="Spacer"/>
    <w:basedOn w:val="Normal"/>
    <w:rsid w:val="004B0DF0"/>
    <w:rPr>
      <w:sz w:val="2"/>
      <w:szCs w:val="2"/>
    </w:rPr>
  </w:style>
  <w:style w:type="character" w:customStyle="1" w:styleId="Small">
    <w:name w:val="Small"/>
    <w:basedOn w:val="DefaultParagraphFont"/>
    <w:rsid w:val="004B0DF0"/>
    <w:rPr>
      <w:sz w:val="16"/>
    </w:rPr>
  </w:style>
  <w:style w:type="paragraph" w:customStyle="1" w:styleId="WideTable">
    <w:name w:val="Wide Table"/>
    <w:basedOn w:val="Normal"/>
    <w:rsid w:val="004B0DF0"/>
    <w:pPr>
      <w:ind w:left="-1418"/>
    </w:pPr>
    <w:rPr>
      <w:sz w:val="2"/>
      <w:szCs w:val="2"/>
    </w:rPr>
  </w:style>
  <w:style w:type="character" w:styleId="PageNumber">
    <w:name w:val="page number"/>
    <w:basedOn w:val="DefaultParagraphFont"/>
    <w:rsid w:val="004B0DF0"/>
  </w:style>
  <w:style w:type="paragraph" w:styleId="Quote">
    <w:name w:val="Quote"/>
    <w:basedOn w:val="Heading1"/>
    <w:link w:val="QuoteChar"/>
    <w:qFormat/>
    <w:rsid w:val="004B0DF0"/>
    <w:rPr>
      <w:b w:val="0"/>
      <w:sz w:val="72"/>
      <w:szCs w:val="72"/>
      <w:lang w:val="en-NZ"/>
    </w:rPr>
  </w:style>
  <w:style w:type="character" w:customStyle="1" w:styleId="QuoteChar">
    <w:name w:val="Quote Char"/>
    <w:basedOn w:val="DefaultParagraphFont"/>
    <w:link w:val="Quote"/>
    <w:rsid w:val="004B0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F0"/>
    <w:pPr>
      <w:pageBreakBefore/>
    </w:pPr>
  </w:style>
  <w:style w:type="paragraph" w:customStyle="1" w:styleId="Border">
    <w:name w:val="Border"/>
    <w:basedOn w:val="Normal"/>
    <w:qFormat/>
    <w:rsid w:val="004B0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DF0"/>
    <w:rPr>
      <w:b/>
      <w:bCs/>
      <w:i/>
      <w:iCs/>
      <w:color w:val="auto"/>
    </w:rPr>
  </w:style>
  <w:style w:type="paragraph" w:styleId="IntenseQuote">
    <w:name w:val="Intense Quote"/>
    <w:basedOn w:val="Normal"/>
    <w:next w:val="Normal"/>
    <w:link w:val="IntenseQuoteChar"/>
    <w:uiPriority w:val="30"/>
    <w:qFormat/>
    <w:rsid w:val="004B0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D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DF0"/>
    <w:rPr>
      <w:smallCaps/>
      <w:color w:val="auto"/>
      <w:u w:val="single"/>
    </w:rPr>
  </w:style>
  <w:style w:type="character" w:styleId="IntenseReference">
    <w:name w:val="Intense Reference"/>
    <w:basedOn w:val="DefaultParagraphFont"/>
    <w:uiPriority w:val="32"/>
    <w:qFormat/>
    <w:rsid w:val="004B0DF0"/>
    <w:rPr>
      <w:b/>
      <w:bCs/>
      <w:smallCaps/>
      <w:color w:val="auto"/>
      <w:spacing w:val="5"/>
      <w:u w:val="single"/>
    </w:rPr>
  </w:style>
  <w:style w:type="paragraph" w:customStyle="1" w:styleId="2ColumnHeading">
    <w:name w:val="2Column Heading"/>
    <w:basedOn w:val="BodyText"/>
    <w:qFormat/>
    <w:rsid w:val="004B0DF0"/>
    <w:pPr>
      <w:spacing w:after="60"/>
      <w:ind w:left="-2268"/>
    </w:pPr>
    <w:rPr>
      <w:b/>
    </w:rPr>
  </w:style>
  <w:style w:type="paragraph" w:customStyle="1" w:styleId="Heading1TOC">
    <w:name w:val="Heading1 TOC"/>
    <w:basedOn w:val="Normal"/>
    <w:qFormat/>
    <w:rsid w:val="004B0DF0"/>
    <w:pPr>
      <w:spacing w:before="240" w:after="120"/>
    </w:pPr>
    <w:rPr>
      <w:rFonts w:ascii="Times New Roman" w:hAnsi="Times New Roman"/>
      <w:b/>
      <w:sz w:val="32"/>
    </w:rPr>
  </w:style>
  <w:style w:type="paragraph" w:customStyle="1" w:styleId="Heading2TOC">
    <w:name w:val="Heading2 TOC"/>
    <w:basedOn w:val="Normal"/>
    <w:qFormat/>
    <w:rsid w:val="004B0DF0"/>
    <w:pPr>
      <w:spacing w:before="240" w:after="60"/>
    </w:pPr>
    <w:rPr>
      <w:rFonts w:ascii="Times New Roman" w:hAnsi="Times New Roman"/>
      <w:b/>
      <w:sz w:val="28"/>
    </w:rPr>
  </w:style>
  <w:style w:type="character" w:customStyle="1" w:styleId="Underline">
    <w:name w:val="Underline"/>
    <w:basedOn w:val="DefaultParagraphFont"/>
    <w:qFormat/>
    <w:rsid w:val="004B0DF0"/>
    <w:rPr>
      <w:u w:val="single"/>
    </w:rPr>
  </w:style>
  <w:style w:type="character" w:customStyle="1" w:styleId="BoldandItalics">
    <w:name w:val="Bold and Italics"/>
    <w:qFormat/>
    <w:rsid w:val="004B0DF0"/>
    <w:rPr>
      <w:b/>
      <w:i/>
      <w:u w:val="none"/>
    </w:rPr>
  </w:style>
  <w:style w:type="paragraph" w:styleId="BalloonText">
    <w:name w:val="Balloon Text"/>
    <w:basedOn w:val="Normal"/>
    <w:link w:val="BalloonTextChar"/>
    <w:rsid w:val="004B0DF0"/>
    <w:rPr>
      <w:rFonts w:ascii="Tahoma" w:hAnsi="Tahoma" w:cs="Tahoma"/>
      <w:sz w:val="16"/>
      <w:szCs w:val="16"/>
    </w:rPr>
  </w:style>
  <w:style w:type="character" w:customStyle="1" w:styleId="BalloonTextChar">
    <w:name w:val="Balloon Text Char"/>
    <w:basedOn w:val="DefaultParagraphFont"/>
    <w:link w:val="BalloonText"/>
    <w:rsid w:val="004B0D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D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D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DF0"/>
    <w:rPr>
      <w:b/>
      <w:color w:val="660033"/>
      <w:spacing w:val="0"/>
    </w:rPr>
  </w:style>
  <w:style w:type="paragraph" w:customStyle="1" w:styleId="Nameditemlist">
    <w:name w:val="Named item list"/>
    <w:basedOn w:val="BodyText"/>
    <w:qFormat/>
    <w:rsid w:val="004B0DF0"/>
    <w:pPr>
      <w:tabs>
        <w:tab w:val="left" w:pos="2835"/>
      </w:tabs>
      <w:ind w:left="2835" w:hanging="2835"/>
    </w:pPr>
  </w:style>
  <w:style w:type="paragraph" w:customStyle="1" w:styleId="BodyTextnopadding">
    <w:name w:val="Body Text no padding"/>
    <w:basedOn w:val="BodyText"/>
    <w:qFormat/>
    <w:rsid w:val="004B0DF0"/>
    <w:pPr>
      <w:spacing w:before="0" w:after="0"/>
    </w:pPr>
  </w:style>
  <w:style w:type="paragraph" w:customStyle="1" w:styleId="BodyTextBold">
    <w:name w:val="Body Text Bold"/>
    <w:basedOn w:val="BodyText"/>
    <w:qFormat/>
    <w:rsid w:val="004B0DF0"/>
    <w:rPr>
      <w:b/>
    </w:rPr>
  </w:style>
  <w:style w:type="character" w:styleId="Hyperlink">
    <w:name w:val="Hyperlink"/>
    <w:basedOn w:val="DefaultParagraphFont"/>
    <w:uiPriority w:val="99"/>
    <w:unhideWhenUsed/>
    <w:rsid w:val="00352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6205</Characters>
  <Application>Microsoft Office Word</Application>
  <DocSecurity>0</DocSecurity>
  <Lines>258</Lines>
  <Paragraphs>122</Paragraphs>
  <ScaleCrop>false</ScaleCrop>
  <Company>Author-it Software Corporation Ltd.</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UETTDRTP99 Test and verify transmission overhead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