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65D" w:rsidP="006C465D">
      <w:pPr>
        <w:pStyle w:val="Title"/>
      </w:pPr>
      <w:r>
        <w:fldChar w:fldCharType="begin"/>
      </w:r>
      <w:r>
        <w:instrText xml:space="preserve"> TITLE   \* MERGEFORMAT </w:instrText>
      </w:r>
      <w:r>
        <w:fldChar w:fldCharType="separate"/>
      </w:r>
      <w:r>
        <w:t>UETTDRTP34 Install/maintain overhead transmission network infrastructure</w:t>
      </w:r>
      <w:r>
        <w:fldChar w:fldCharType="end"/>
      </w:r>
    </w:p>
    <w:p w:rsidR="006C465D" w:rsidP="006C465D">
      <w:pPr>
        <w:pStyle w:val="Version"/>
        <w:sectPr w:rsidSect="00EF00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0F7" w:rsidP="00EF00F7">
      <w:pPr>
        <w:pStyle w:val="SuperHeading"/>
      </w:pPr>
      <w:r w:rsidRPr="00EF00F7">
        <w:t>UETTDRTP34 Install/maintain overhead transmission network infrastructure</w:t>
      </w:r>
    </w:p>
    <w:p w:rsidR="00000000" w:rsidRPr="00EF00F7" w:rsidP="00EF00F7">
      <w:pPr>
        <w:pStyle w:val="Heading1"/>
      </w:pPr>
      <w:bookmarkStart w:id="1" w:name="O_1005385"/>
      <w:bookmarkEnd w:id="1"/>
      <w:r w:rsidRPr="00EF00F7">
        <w:t>Modification History</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Release 1. This is the first release of this unit of competency in the UET Transmission, Distribution and Rail Sector Training Package.</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2" w:name="O_1005386"/>
      <w:bookmarkEnd w:id="2"/>
      <w:r w:rsidRPr="00EF00F7">
        <w:t>Application</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This unit covers the erection of non-energised, pyramid, delta, Pi or enterprise-specific transmission towers and associated hardware and includes installation and maintenance of poles and/or structures and associated hardware</w:t>
            </w:r>
            <w:r w:rsidRPr="00EF00F7">
              <w:t xml:space="preserve"> and the installation and maintenance of overhead conductors and cables used on towers. It encompasses the erection of components in accordance with construction plans, specifications, work orders and standing enterprise requirements. Erection also involve</w:t>
            </w:r>
            <w:r w:rsidRPr="00EF00F7">
              <w:t xml:space="preserve">s cleaning and welding. </w:t>
            </w:r>
          </w:p>
          <w:p w:rsidR="00000000" w:rsidRPr="00EF00F7" w:rsidP="00EF00F7">
            <w:pPr>
              <w:pStyle w:val="BodyText"/>
            </w:pPr>
            <w:r w:rsidRPr="00EF00F7">
              <w:t>It also encompasses maintenance work associated with the diagnosing of faults, the conducting of visual inspections, the confirmation of phasing and the completion of other enterprise tests on overhead conductors and cables. It als</w:t>
            </w:r>
            <w:r w:rsidRPr="00EF00F7">
              <w:t>o encompasses confirming isolation of systems and circuits, and accepting/issuing electrical permits. The updating of system data, records and/or completion of relevant documentation in accordance with enterprise requirements also forms part of this compet</w:t>
            </w:r>
            <w:r w:rsidRPr="00EF00F7">
              <w:t>ency.</w:t>
            </w:r>
          </w:p>
          <w:p w:rsidR="00000000" w:rsidRPr="00EF00F7" w:rsidP="00EF00F7">
            <w:pPr>
              <w:pStyle w:val="BodyText"/>
            </w:pPr>
            <w:r w:rsidRPr="00EF00F7">
              <w:t xml:space="preserve">The application of the skills and knowledge described in this unit requires a licence/registration to practice in the workplace subject to regulations for undertaking of electrical work.  </w:t>
            </w:r>
          </w:p>
          <w:p w:rsidR="00000000" w:rsidRPr="00EF00F7" w:rsidP="00EF00F7">
            <w:pPr>
              <w:pStyle w:val="BodyText"/>
            </w:pPr>
            <w:r w:rsidRPr="00EF00F7">
              <w:t>Other conditions may apply under state and territory legislat</w:t>
            </w:r>
            <w:r w:rsidRPr="00EF00F7">
              <w:t>ive and regulatory licencing requirements which must be confirmed prior to commencing this unit.</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3" w:name="O_1005387"/>
      <w:bookmarkEnd w:id="3"/>
      <w:r w:rsidRPr="00EF00F7">
        <w:t>Pre-requisite Unit</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Common Unit Group</w:t>
            </w:r>
          </w:p>
          <w:p w:rsidR="00000000" w:rsidRPr="00EF00F7" w:rsidP="00EF00F7">
            <w:pPr>
              <w:pStyle w:val="BodyText"/>
            </w:pPr>
            <w:r w:rsidRPr="00EF00F7">
              <w:t>UEENEEE101A Apply Occupational Health and Safety regulations, codes and practices in the workplace</w:t>
            </w:r>
          </w:p>
          <w:p w:rsidR="00000000" w:rsidRPr="00EF00F7" w:rsidP="00EF00F7">
            <w:pPr>
              <w:pStyle w:val="BodyText"/>
            </w:pPr>
            <w:r w:rsidRPr="00EF00F7">
              <w:t>UE</w:t>
            </w:r>
            <w:r w:rsidRPr="00EF00F7">
              <w:t>ENEEE102A Fabricate, assemble and dismantle utilities industry components</w:t>
            </w:r>
          </w:p>
          <w:p w:rsidR="00000000" w:rsidRPr="00EF00F7" w:rsidP="00EF00F7">
            <w:pPr>
              <w:pStyle w:val="BodyText"/>
            </w:pPr>
            <w:r w:rsidRPr="00EF00F7">
              <w:t>UEENEEE104A Solve problems in d.c. circuits</w:t>
            </w:r>
          </w:p>
          <w:p w:rsidR="00000000" w:rsidRPr="00EF00F7" w:rsidP="00EF00F7">
            <w:pPr>
              <w:pStyle w:val="BodyText"/>
            </w:pPr>
            <w:r w:rsidRPr="00EF00F7">
              <w:t>UEENEEE105A Fix and secure electrotechnology equipment</w:t>
            </w:r>
          </w:p>
          <w:p w:rsidR="00000000" w:rsidRPr="00EF00F7" w:rsidP="00EF00F7">
            <w:pPr>
              <w:pStyle w:val="BodyText"/>
            </w:pPr>
            <w:r w:rsidRPr="00EF00F7">
              <w:t>UEENEEE107A Use drawings, diagrams, schedules, standards, codes and specifications</w:t>
            </w:r>
          </w:p>
          <w:p w:rsidR="00000000" w:rsidRPr="00EF00F7" w:rsidP="00EF00F7">
            <w:pPr>
              <w:pStyle w:val="BodyText"/>
            </w:pPr>
            <w:r w:rsidRPr="00EF00F7">
              <w:t>UEENEEE137A Document and apply measures to control OHS risks associated with electrotechnology work</w:t>
            </w:r>
          </w:p>
          <w:p w:rsidR="00000000" w:rsidRPr="00EF00F7" w:rsidP="00EF00F7">
            <w:pPr>
              <w:pStyle w:val="BodyText"/>
            </w:pPr>
            <w:r w:rsidRPr="00EF00F7">
              <w:t>UEENEEG006A Solve problems in single and three phase low voltage machines</w:t>
            </w:r>
          </w:p>
          <w:p w:rsidR="00000000" w:rsidRPr="00EF00F7" w:rsidP="00EF00F7">
            <w:pPr>
              <w:pStyle w:val="BodyText"/>
            </w:pPr>
            <w:r w:rsidRPr="00EF00F7">
              <w:t xml:space="preserve">UEENEEG033A Solve problems in single and three phase low voltage electrical apparatus and </w:t>
            </w:r>
            <w:r w:rsidRPr="00EF00F7">
              <w:t>circuits</w:t>
            </w:r>
          </w:p>
          <w:p w:rsidR="00000000" w:rsidRPr="00EF00F7" w:rsidP="00EF00F7">
            <w:pPr>
              <w:pStyle w:val="BodyText"/>
            </w:pPr>
            <w:r w:rsidRPr="00EF00F7">
              <w:t>UEENEEG063A Arrange circuits, control and protection for general electrical installations</w:t>
            </w:r>
          </w:p>
          <w:p w:rsidR="00000000" w:rsidRPr="00EF00F7" w:rsidP="00EF00F7">
            <w:pPr>
              <w:pStyle w:val="BodyText"/>
            </w:pPr>
            <w:r w:rsidRPr="00EF00F7">
              <w:t>UEENEEG101A Solve problems in electromagnetic devices and related c</w:t>
            </w:r>
            <w:r w:rsidRPr="00EF00F7">
              <w:t>ircuits</w:t>
            </w:r>
          </w:p>
          <w:p w:rsidR="00000000" w:rsidRPr="00EF00F7" w:rsidP="00EF00F7">
            <w:pPr>
              <w:pStyle w:val="BodyText"/>
            </w:pPr>
            <w:r w:rsidRPr="00EF00F7">
              <w:t>UEENEEG102A Solve problems in low voltage a.c. circuits</w:t>
            </w:r>
          </w:p>
          <w:p w:rsidR="00000000" w:rsidRPr="00EF00F7" w:rsidP="00EF00F7">
            <w:pPr>
              <w:pStyle w:val="BodyText"/>
            </w:pPr>
            <w:r w:rsidRPr="00EF00F7">
              <w:t>UEENEEG103A Install low voltage wiring and accessories</w:t>
            </w:r>
          </w:p>
          <w:p w:rsidR="00000000" w:rsidRPr="00EF00F7" w:rsidP="00EF00F7">
            <w:pPr>
              <w:pStyle w:val="BodyText"/>
            </w:pPr>
            <w:r w:rsidRPr="00EF00F7">
              <w:t>UEENEEG104A Install appliances, switchgear and associated accessories for low voltage electrical installations</w:t>
            </w:r>
          </w:p>
          <w:p w:rsidR="00000000" w:rsidRPr="00EF00F7" w:rsidP="00EF00F7">
            <w:pPr>
              <w:pStyle w:val="BodyText"/>
            </w:pPr>
            <w:r w:rsidRPr="00EF00F7">
              <w:t>UEENEEG105A Verify complia</w:t>
            </w:r>
            <w:r w:rsidRPr="00EF00F7">
              <w:t>nce and functionality of low voltage general electrical installations</w:t>
            </w:r>
          </w:p>
          <w:p w:rsidR="00000000" w:rsidRPr="00EF00F7" w:rsidP="00EF00F7">
            <w:pPr>
              <w:pStyle w:val="BodyText"/>
            </w:pPr>
            <w:r w:rsidRPr="00EF00F7">
              <w:t>UEENEEG106A Terminate cables, cords and accessories for low voltage circuits</w:t>
            </w:r>
          </w:p>
          <w:p w:rsidR="00000000" w:rsidRPr="00EF00F7" w:rsidP="00EF00F7">
            <w:pPr>
              <w:pStyle w:val="BodyText"/>
            </w:pPr>
            <w:r w:rsidRPr="00EF00F7">
              <w:t>UEENEEG107A Select wiring systems and cables for low voltage general electrical installations</w:t>
            </w:r>
          </w:p>
          <w:p w:rsidR="00000000" w:rsidRPr="00EF00F7" w:rsidP="00EF00F7">
            <w:pPr>
              <w:pStyle w:val="BodyText"/>
            </w:pPr>
            <w:r w:rsidRPr="00EF00F7">
              <w:t>UEENEEG108A Tro</w:t>
            </w:r>
            <w:r w:rsidRPr="00EF00F7">
              <w:t>uble-shoot and repair faults in low voltage electrical apparatus and circuits</w:t>
            </w:r>
          </w:p>
          <w:p w:rsidR="00000000" w:rsidRPr="00EF00F7" w:rsidP="00EF00F7">
            <w:pPr>
              <w:pStyle w:val="BodyText"/>
            </w:pPr>
            <w:r w:rsidRPr="00EF00F7">
              <w:t>UEENEEG109A Develop and connect electrical control circuits</w:t>
            </w:r>
          </w:p>
          <w:p w:rsidR="00000000" w:rsidRPr="00EF00F7" w:rsidP="00EF00F7">
            <w:pPr>
              <w:pStyle w:val="BodyText"/>
            </w:pPr>
            <w:r w:rsidRPr="00EF00F7">
              <w:t>UEENEEK142A Apply environmentally and sustainable procedures in the energy sector</w:t>
            </w:r>
          </w:p>
          <w:p w:rsidR="00000000" w:rsidRPr="00EF00F7" w:rsidP="00EF00F7">
            <w:pPr>
              <w:pStyle w:val="BodyText"/>
            </w:pPr>
            <w:r w:rsidRPr="00EF00F7">
              <w:t xml:space="preserve">UETTDREL16 Working safely near live </w:t>
            </w:r>
            <w:r w:rsidRPr="00EF00F7">
              <w:t>electrical apparatus</w:t>
            </w:r>
          </w:p>
          <w:p w:rsidR="00000000" w:rsidRPr="00EF00F7" w:rsidP="00EF00F7">
            <w:pPr>
              <w:pStyle w:val="BodyText"/>
            </w:pPr>
            <w:r w:rsidRPr="00EF00F7">
              <w:t>UETTDRIS62 Implement and monitor the power system organisational WHS/OHS policies, procedures and programs</w:t>
            </w:r>
          </w:p>
          <w:p w:rsidR="00000000" w:rsidRPr="00EF00F7" w:rsidP="00EF00F7">
            <w:pPr>
              <w:pStyle w:val="BodyText"/>
            </w:pPr>
            <w:r w:rsidRPr="00EF00F7">
              <w:t>UETTDRIS63 Implement &amp; monitor power system environmental &amp; sustainable energy management policies &amp; procedures</w:t>
            </w:r>
          </w:p>
          <w:p w:rsidR="00000000" w:rsidRPr="00EF00F7" w:rsidP="00EF00F7">
            <w:pPr>
              <w:pStyle w:val="BodyText"/>
            </w:pPr>
            <w:r w:rsidRPr="00EF00F7">
              <w:t>UETTDRIS67 Solve</w:t>
            </w:r>
            <w:r w:rsidRPr="00EF00F7">
              <w:t xml:space="preserve"> problems in energy supply network equipment</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4" w:name="O_1005388"/>
      <w:bookmarkEnd w:id="4"/>
      <w:r w:rsidRPr="00EF00F7">
        <w:t>Competency Field</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Transmission</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5" w:name="O_1005389"/>
      <w:bookmarkEnd w:id="5"/>
      <w:r w:rsidRPr="00EF00F7">
        <w:t>Unit Sector</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Not applicable.</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6" w:name="O_1005390"/>
      <w:bookmarkEnd w:id="6"/>
      <w:r w:rsidRPr="00EF00F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00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PERFORMANCE CRITERIA</w:t>
            </w:r>
          </w:p>
        </w:tc>
      </w:tr>
      <w:tr w:rsidTr="00EF00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Performance criteria describe the performance needed to demonstrate achievement of the element.</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 xml:space="preserve">Prepare/plan for the installation and maintenance of </w:t>
            </w:r>
            <w:r w:rsidRPr="00EF00F7">
              <w:rPr>
                <w:rStyle w:val="SpecialBold"/>
              </w:rPr>
              <w:t>transmission network infrastructure</w:t>
            </w: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 xml:space="preserve">Work schedules, including drawings, plans, requirements, established procedures and material lists, are received, analysed and confirmed, as necessary, by </w:t>
            </w:r>
            <w:r w:rsidRPr="00EF00F7">
              <w:t>site inspection</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Relevant requirements and established procedures for the work are communicated</w:t>
            </w:r>
            <w:r w:rsidRPr="00EF00F7">
              <w:t xml:space="preserve"> to all personnel and identified for all worksites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 xml:space="preserve">Work health and safety (WHS)/occupational health and safety (OHS) policies and procedures related to requirements and established procedures for the installation </w:t>
            </w:r>
            <w:r w:rsidRPr="00EF00F7">
              <w:t>and maintenance of transmission network infrastructure are obtained and confirmed for the purposes of the work to be performed and communicated to relevant personnel</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Work is prioritised and sequenced following consultation with others for completion</w:t>
            </w:r>
            <w:r w:rsidRPr="00EF00F7">
              <w:t xml:space="preserve"> within acceptable timeframes and in accordance with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Hazards are identified, WHS/OHS risks assessed and control measures prioritised, implemented and monitored, including emergency exits kept clear, according to established pr</w:t>
            </w:r>
            <w:r w:rsidRPr="00EF00F7">
              <w:t>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Relevant work permits are obtained to access and perform work according to requirements and/or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Resources, including personnel, equipment, tools and personal pro</w:t>
            </w:r>
            <w:r w:rsidRPr="00EF00F7">
              <w:t>tective equipment (PPE), required for the job are obtained and confirmed in working order</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Relevant personnel at worksite are confirmed current in first aid, tower/pole top rescue and other related work procedures according to requirements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Lia</w:t>
            </w:r>
            <w:r w:rsidRPr="00EF00F7">
              <w:t>ison and communication issues with others/authorised personnel, authorities, clients and land owners are resolved to carry out work, where necessary</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Personnel participating in the work, including plant operators and contractors, are fully briefed a</w:t>
            </w:r>
            <w:r w:rsidRPr="00EF00F7">
              <w:t>nd respective responsibilities confirmed, where applicable, in accordance with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Site is prepared according to the work schedule and to minimise risk and damage to property, commerce,] and individuals in accordance with establi</w:t>
            </w:r>
            <w:r w:rsidRPr="00EF00F7">
              <w:t>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Traffic management plan is identified and implemented</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Carry out the installation and maintenance of transmission network infrastructure</w:t>
            </w: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WHS/OHS, sustainable energy and</w:t>
            </w:r>
            <w:r w:rsidRPr="00EF00F7">
              <w:t xml:space="preserve"> environmental principles and practices to reduce the incidents of accidents and minimise waste are monitored and followed in accordance with requirements and/or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Lifting, climbing, working aloft, and use of power tools/equipme</w:t>
            </w:r>
            <w:r w:rsidRPr="00EF00F7">
              <w:t>nt, techniques and practices are safely followed and currency according to requirements confirmed</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Systems and circuits are isolated as required, proved safe to work on in accordance with the requirements/permits and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Essential knowledge and associated skills are applied in the safe installation and maintenance of transmission network infrastructure to ensure completion in an agreed timeframe and to quality standards with a minimum of waste according to requirements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Poles and/or structures and their associated hardware to be installed are stabilised according to requirements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Installation of poles and/or structures is carried out in accordance with the work schedule and requirements/established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Towers and associated hardware to be erected are stabilised according to requirements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 xml:space="preserve">Maintenance, including repair and/or replacement of poles and/or structures, is carried out in accordance with the work schedule and requirements/established </w:t>
            </w:r>
            <w:r w:rsidRPr="00EF00F7">
              <w:t>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Overhead conductor/cables are strung, tensioned and terminated in accordance with requirements/established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Conductors and anti-vibration devices, spaces/spreaders are secured in accordance with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Electrical connections are made in accordance with requirements/established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 xml:space="preserve">Maintenance, including repair and/or replacement of overhead conductors and cables used on towers, is carried out in accordance with the work schedule and </w:t>
            </w:r>
            <w:r w:rsidRPr="00EF00F7">
              <w:t>requirements/established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Hazard warnings and safety signs are recognised and hazards and assessed WHS/OHS risks reported to immediate authorised personnel for directions according to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Erection of towers and associated hardware is carried out in accordance with the work schedule and requirements/established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Unplanned events in the erection of towers and associated hardware are undertaken within the scope of established</w:t>
            </w:r>
            <w:r w:rsidRPr="00EF00F7">
              <w:t xml:space="preserve">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2.16</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Known solutions to a variety of problems are applied using acquired essential knowledge and associated skills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2.17</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Ongoing checks of quality of the work are undertaken in accordance with instructions and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rPr>
                <w:rStyle w:val="SpecialBold"/>
              </w:rPr>
              <w:t>Complete the installation and maintenance of transmission network infrastructure</w:t>
            </w: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Work undertaken is checked against work schedule for conformance with requirements and anomalies reported in accordance with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Accidents and/or</w:t>
            </w:r>
            <w:r w:rsidRPr="00EF00F7">
              <w:t xml:space="preserve"> injuries are reported in accordance with requirements/established procedures, where applicable</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Worksite is rehabilitated, cleaned up and made safe in accordance with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Tools, equipment and any surplus resources and mater</w:t>
            </w:r>
            <w:r w:rsidRPr="00EF00F7">
              <w:t>ials are, where appropriate, cleaned, checked and returned to storage or disposed of in accordance with established procedures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Relevant work perm</w:t>
            </w:r>
            <w:r w:rsidRPr="00EF00F7">
              <w:t>its are signed off and the transmission network infrastructure is returned to service in accordance with requirements</w:t>
            </w:r>
          </w:p>
        </w:tc>
      </w:tr>
      <w:tr w:rsidTr="00EF00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00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 xml:space="preserve">Works completion records, reports, as installed/modified drawings and/or documentation and information are finalised and processed </w:t>
            </w:r>
            <w:r w:rsidRPr="00EF00F7">
              <w:t>and appropriate personnel notified</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7" w:name="O_1005391"/>
      <w:bookmarkEnd w:id="7"/>
      <w:r w:rsidRPr="00EF00F7">
        <w:t>Foundation Skills</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Foundation skills essential to performance are explicit in the performance criteria of this unit of competency.</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8" w:name="O_1005392"/>
      <w:bookmarkEnd w:id="8"/>
      <w:r w:rsidRPr="00EF00F7">
        <w:t>Range of Conditions</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Range is restricted to essential operating conditions and any other variables essential to the work environment.</w:t>
            </w:r>
          </w:p>
          <w:p w:rsidR="00000000" w:rsidRPr="00EF00F7" w:rsidP="00EF00F7">
            <w:pPr>
              <w:pStyle w:val="BodyText"/>
            </w:pPr>
            <w:r w:rsidRPr="00EF00F7">
              <w:t>Non-essential conditions may be found in the Companion Volume Implementation Guide.</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9" w:name="O_1005393"/>
      <w:bookmarkEnd w:id="9"/>
      <w:r w:rsidRPr="00EF00F7">
        <w:t>Unit Mapping Information</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This unit rep</w:t>
            </w:r>
            <w:r w:rsidRPr="00EF00F7">
              <w:t>laces and is equivalent to UETTDRTP34A Install/maintain overhead transmission network infrastructure.</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10" w:name="O_1005400"/>
      <w:bookmarkEnd w:id="10"/>
      <w:r w:rsidRPr="00EF00F7">
        <w:t>Links</w:t>
      </w:r>
    </w:p>
    <w:p w:rsidR="00000000" w:rsidRPr="00EF00F7" w:rsidP="006C465D">
      <w:pPr>
        <w:pStyle w:val="BodyText"/>
      </w:pPr>
      <w:r w:rsidRPr="00EF00F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F7BBD">
        <w:rPr>
          <w:rStyle w:val="Hyperlink"/>
        </w:rPr>
        <w:t>https://vetnet.gov.au/Pages/TrainingDocs.aspx?q=229bace1-b7bc-4653-9300-dffb13ecfad7</w:t>
      </w:r>
      <w:r>
        <w:fldChar w:fldCharType="end"/>
      </w:r>
    </w:p>
    <w:p w:rsidR="00000000" w:rsidRPr="00EF00F7" w:rsidP="006C465D">
      <w:pPr>
        <w:pStyle w:val="BodyText"/>
        <w:sectPr w:rsidSect="00EF00F7">
          <w:headerReference w:type="default" r:id="rId10"/>
          <w:footerReference w:type="default" r:id="rId11"/>
          <w:pgSz w:w="11908" w:h="16833"/>
          <w:pgMar w:top="1702" w:right="1418" w:bottom="1702" w:left="1418" w:header="992" w:footer="992" w:gutter="0"/>
          <w:cols w:space="720"/>
          <w:noEndnote/>
          <w:docGrid w:linePitch="299"/>
        </w:sectPr>
      </w:pPr>
    </w:p>
    <w:p w:rsidR="00000000" w:rsidRPr="00EF00F7" w:rsidP="00EF00F7">
      <w:pPr>
        <w:pStyle w:val="SuperHeading"/>
      </w:pPr>
      <w:r w:rsidRPr="00EF00F7">
        <w:t>Assessment Requirements for UETTDRTP34 Install/maintain overhead transmission network infrastructure</w:t>
      </w:r>
    </w:p>
    <w:p w:rsidR="00000000" w:rsidRPr="00EF00F7" w:rsidP="00EF00F7">
      <w:pPr>
        <w:pStyle w:val="Heading1"/>
      </w:pPr>
      <w:bookmarkStart w:id="11" w:name="O_1005395"/>
      <w:bookmarkEnd w:id="11"/>
      <w:r w:rsidRPr="00EF00F7">
        <w:t>Modification History</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Release 1. This is the first release of this unit of competency in the UET Transmission, Distribution and Rail Sector Training Package.</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12" w:name="O_1005396"/>
      <w:bookmarkEnd w:id="12"/>
      <w:r w:rsidRPr="00EF00F7">
        <w:t>Performance Evidence</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 xml:space="preserve">Evidence required to demonstrate competence in this unit must be relevant to and satisfy all of the requirements of the elements and performance criteria on at least two separate occasions and include:  </w:t>
            </w:r>
          </w:p>
        </w:tc>
      </w:tr>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ListBullet"/>
            </w:pPr>
            <w:r w:rsidRPr="00EF00F7">
              <w:t>applying relevant work health and safety (WHS)/occ</w:t>
            </w:r>
            <w:r w:rsidRPr="00EF00F7">
              <w:t xml:space="preserve">upational health and safety (OHS) requirements, including the use of risk control measures </w:t>
            </w:r>
          </w:p>
          <w:p w:rsidR="00000000" w:rsidRPr="00EF00F7" w:rsidP="00EF00F7">
            <w:pPr>
              <w:pStyle w:val="ListBullet"/>
            </w:pPr>
            <w:r w:rsidRPr="00EF00F7">
              <w:t>applying sustainable energy principles and practices</w:t>
            </w:r>
          </w:p>
          <w:p w:rsidR="00000000" w:rsidRPr="00EF00F7" w:rsidP="00EF00F7">
            <w:pPr>
              <w:pStyle w:val="ListBullet"/>
            </w:pPr>
            <w:r w:rsidRPr="00EF00F7">
              <w:t>installing and maintaining at least one (1) of the following:</w:t>
            </w:r>
          </w:p>
          <w:p w:rsidR="00000000" w:rsidRPr="00EF00F7" w:rsidP="00EF00F7">
            <w:pPr>
              <w:pStyle w:val="ListBullet2"/>
            </w:pPr>
            <w:r w:rsidRPr="00EF00F7">
              <w:t>wood pole/structure</w:t>
            </w:r>
          </w:p>
          <w:p w:rsidR="00000000" w:rsidRPr="00EF00F7" w:rsidP="00EF00F7">
            <w:pPr>
              <w:pStyle w:val="ListBullet2"/>
            </w:pPr>
            <w:r w:rsidRPr="00EF00F7">
              <w:t>steel pole/structure</w:t>
            </w:r>
          </w:p>
          <w:p w:rsidR="00000000" w:rsidRPr="00EF00F7" w:rsidP="00EF00F7">
            <w:pPr>
              <w:pStyle w:val="ListBullet2"/>
            </w:pPr>
            <w:r w:rsidRPr="00EF00F7">
              <w:t>concrete pole/structure</w:t>
            </w:r>
          </w:p>
          <w:p w:rsidR="00000000" w:rsidRPr="00EF00F7" w:rsidP="00EF00F7">
            <w:pPr>
              <w:pStyle w:val="ListBullet2"/>
            </w:pPr>
            <w:r w:rsidRPr="00EF00F7">
              <w:t>composite pole/structure</w:t>
            </w:r>
          </w:p>
          <w:p w:rsidR="00000000" w:rsidRPr="00EF00F7" w:rsidP="00EF00F7">
            <w:pPr>
              <w:pStyle w:val="ListBullet"/>
            </w:pPr>
            <w:r w:rsidRPr="00EF00F7">
              <w:t>incorporating at least three (3) of the following hardware:</w:t>
            </w:r>
          </w:p>
          <w:p w:rsidR="00000000" w:rsidRPr="00EF00F7" w:rsidP="00EF00F7">
            <w:pPr>
              <w:pStyle w:val="ListBullet2"/>
            </w:pPr>
            <w:r w:rsidRPr="00EF00F7">
              <w:t>insulators</w:t>
            </w:r>
          </w:p>
          <w:p w:rsidR="00000000" w:rsidRPr="00EF00F7" w:rsidP="00EF00F7">
            <w:pPr>
              <w:pStyle w:val="ListBullet2"/>
            </w:pPr>
            <w:r w:rsidRPr="00EF00F7">
              <w:t>cross-arm braces</w:t>
            </w:r>
          </w:p>
          <w:p w:rsidR="00000000" w:rsidRPr="00EF00F7" w:rsidP="00EF00F7">
            <w:pPr>
              <w:pStyle w:val="ListBullet2"/>
            </w:pPr>
            <w:r w:rsidRPr="00EF00F7">
              <w:t>crossarms</w:t>
            </w:r>
          </w:p>
          <w:p w:rsidR="00000000" w:rsidRPr="00EF00F7" w:rsidP="00EF00F7">
            <w:pPr>
              <w:pStyle w:val="ListBullet2"/>
            </w:pPr>
            <w:r w:rsidRPr="00EF00F7">
              <w:t>pole steps</w:t>
            </w:r>
          </w:p>
          <w:p w:rsidR="00000000" w:rsidRPr="00EF00F7" w:rsidP="00EF00F7">
            <w:pPr>
              <w:pStyle w:val="ListBullet2"/>
            </w:pPr>
            <w:r w:rsidRPr="00EF00F7">
              <w:t>shackle straps</w:t>
            </w:r>
          </w:p>
          <w:p w:rsidR="00000000" w:rsidRPr="00EF00F7" w:rsidP="00EF00F7">
            <w:pPr>
              <w:pStyle w:val="ListBullet2"/>
            </w:pPr>
            <w:r w:rsidRPr="00EF00F7">
              <w:t>earth leads</w:t>
            </w:r>
          </w:p>
          <w:p w:rsidR="00000000" w:rsidRPr="00EF00F7" w:rsidP="00EF00F7">
            <w:pPr>
              <w:pStyle w:val="ListBullet2"/>
            </w:pPr>
            <w:r w:rsidRPr="00EF00F7">
              <w:t>traction supports</w:t>
            </w:r>
          </w:p>
          <w:p w:rsidR="00000000" w:rsidRPr="00EF00F7" w:rsidP="00EF00F7">
            <w:pPr>
              <w:pStyle w:val="ListBullet2"/>
            </w:pPr>
            <w:r w:rsidRPr="00EF00F7">
              <w:t>traction registration</w:t>
            </w:r>
          </w:p>
          <w:p w:rsidR="00000000" w:rsidRPr="00EF00F7" w:rsidP="00EF00F7">
            <w:pPr>
              <w:pStyle w:val="ListBullet2"/>
            </w:pPr>
            <w:r w:rsidRPr="00EF00F7">
              <w:t>bonding</w:t>
            </w:r>
          </w:p>
          <w:p w:rsidR="00000000" w:rsidRPr="00EF00F7" w:rsidP="00EF00F7">
            <w:pPr>
              <w:pStyle w:val="ListBullet"/>
            </w:pPr>
            <w:r w:rsidRPr="00EF00F7">
              <w:t>incorporating at least one (1) of the following xxx:</w:t>
            </w:r>
          </w:p>
          <w:p w:rsidR="00000000" w:rsidRPr="00EF00F7" w:rsidP="00EF00F7">
            <w:pPr>
              <w:pStyle w:val="ListBullet2"/>
            </w:pPr>
            <w:r w:rsidRPr="00EF00F7">
              <w:t>baulking</w:t>
            </w:r>
          </w:p>
          <w:p w:rsidR="00000000" w:rsidRPr="00EF00F7" w:rsidP="00EF00F7">
            <w:pPr>
              <w:pStyle w:val="ListBullet2"/>
            </w:pPr>
            <w:r w:rsidRPr="00EF00F7">
              <w:t>stays</w:t>
            </w:r>
          </w:p>
          <w:p w:rsidR="00000000" w:rsidRPr="00EF00F7" w:rsidP="00EF00F7">
            <w:pPr>
              <w:pStyle w:val="ListBullet2"/>
            </w:pPr>
            <w:r w:rsidRPr="00EF00F7">
              <w:t>concreting including foundation</w:t>
            </w:r>
          </w:p>
          <w:p w:rsidR="00000000" w:rsidRPr="00EF00F7" w:rsidP="00EF00F7">
            <w:pPr>
              <w:pStyle w:val="ListBullet"/>
            </w:pPr>
            <w:r w:rsidRPr="00EF00F7">
              <w:t>incorporating at least one (1) of the following xxx:</w:t>
            </w:r>
          </w:p>
          <w:p w:rsidR="00000000" w:rsidRPr="00EF00F7" w:rsidP="00EF00F7">
            <w:pPr>
              <w:pStyle w:val="ListBullet2"/>
            </w:pPr>
            <w:r w:rsidRPr="00EF00F7">
              <w:t>crane</w:t>
            </w:r>
          </w:p>
          <w:p w:rsidR="00000000" w:rsidRPr="00EF00F7" w:rsidP="00EF00F7">
            <w:pPr>
              <w:pStyle w:val="ListBullet2"/>
            </w:pPr>
            <w:r w:rsidRPr="00EF00F7">
              <w:t>auger/erector</w:t>
            </w:r>
          </w:p>
          <w:p w:rsidR="00000000" w:rsidRPr="00EF00F7" w:rsidP="00EF00F7">
            <w:pPr>
              <w:pStyle w:val="ListBullet2"/>
            </w:pPr>
            <w:r w:rsidRPr="00EF00F7">
              <w:t>‘A’ frame</w:t>
            </w:r>
          </w:p>
          <w:p w:rsidR="00000000" w:rsidRPr="00EF00F7" w:rsidP="00EF00F7">
            <w:pPr>
              <w:pStyle w:val="ListBullet2"/>
            </w:pPr>
            <w:r w:rsidRPr="00EF00F7">
              <w:t>lifting beam</w:t>
            </w:r>
          </w:p>
          <w:p w:rsidR="00000000" w:rsidRPr="00EF00F7" w:rsidP="00EF00F7">
            <w:pPr>
              <w:pStyle w:val="ListBullet2"/>
            </w:pPr>
            <w:r w:rsidRPr="00EF00F7">
              <w:t>pole pikes</w:t>
            </w:r>
          </w:p>
          <w:p w:rsidR="00000000" w:rsidRPr="00EF00F7" w:rsidP="00EF00F7">
            <w:pPr>
              <w:pStyle w:val="ListBullet2"/>
            </w:pPr>
            <w:r w:rsidRPr="00EF00F7">
              <w:t>helicopter lift</w:t>
            </w:r>
          </w:p>
          <w:p w:rsidR="00000000" w:rsidRPr="00EF00F7" w:rsidP="00EF00F7">
            <w:pPr>
              <w:pStyle w:val="ListBullet"/>
            </w:pPr>
            <w:r w:rsidRPr="00EF00F7">
              <w:t>erecting any one (1) of the following towers:</w:t>
            </w:r>
          </w:p>
          <w:p w:rsidR="00000000" w:rsidRPr="00EF00F7" w:rsidP="00EF00F7">
            <w:pPr>
              <w:pStyle w:val="ListBullet2"/>
            </w:pPr>
            <w:r w:rsidRPr="00EF00F7">
              <w:t>pyramid</w:t>
            </w:r>
          </w:p>
          <w:p w:rsidR="00000000" w:rsidRPr="00EF00F7" w:rsidP="00EF00F7">
            <w:pPr>
              <w:pStyle w:val="ListBullet2"/>
            </w:pPr>
            <w:r w:rsidRPr="00EF00F7">
              <w:t>delta pi</w:t>
            </w:r>
          </w:p>
          <w:p w:rsidR="00000000" w:rsidRPr="00EF00F7" w:rsidP="00EF00F7">
            <w:pPr>
              <w:pStyle w:val="ListBullet2"/>
            </w:pPr>
            <w:r w:rsidRPr="00EF00F7">
              <w:t>enterprise-specific type</w:t>
            </w:r>
          </w:p>
          <w:p w:rsidR="00000000" w:rsidRPr="00EF00F7" w:rsidP="00EF00F7">
            <w:pPr>
              <w:pStyle w:val="ListBullet"/>
            </w:pPr>
            <w:r w:rsidRPr="00EF00F7">
              <w:t>incorporating at least two (2) of the following:</w:t>
            </w:r>
          </w:p>
          <w:p w:rsidR="00000000" w:rsidRPr="00EF00F7" w:rsidP="00EF00F7">
            <w:pPr>
              <w:pStyle w:val="ListBullet2"/>
            </w:pPr>
            <w:r w:rsidRPr="00EF00F7">
              <w:t>insulators</w:t>
            </w:r>
          </w:p>
          <w:p w:rsidR="00000000" w:rsidRPr="00EF00F7" w:rsidP="00EF00F7">
            <w:pPr>
              <w:pStyle w:val="ListBullet2"/>
            </w:pPr>
            <w:r w:rsidRPr="00EF00F7">
              <w:t>clamps</w:t>
            </w:r>
          </w:p>
          <w:p w:rsidR="00000000" w:rsidRPr="00EF00F7" w:rsidP="00EF00F7">
            <w:pPr>
              <w:pStyle w:val="ListBullet2"/>
            </w:pPr>
            <w:r w:rsidRPr="00EF00F7">
              <w:t>bolts</w:t>
            </w:r>
          </w:p>
          <w:p w:rsidR="00000000" w:rsidRPr="00EF00F7" w:rsidP="00EF00F7">
            <w:pPr>
              <w:pStyle w:val="ListBullet2"/>
            </w:pPr>
            <w:r w:rsidRPr="00EF00F7">
              <w:t>structural components</w:t>
            </w:r>
          </w:p>
          <w:p w:rsidR="00000000" w:rsidRPr="00EF00F7" w:rsidP="00EF00F7">
            <w:pPr>
              <w:pStyle w:val="ListBullet"/>
            </w:pPr>
            <w:r w:rsidRPr="00EF00F7">
              <w:t>using at least one (1) of the following methods:</w:t>
            </w:r>
          </w:p>
          <w:p w:rsidR="00000000" w:rsidRPr="00EF00F7" w:rsidP="00EF00F7">
            <w:pPr>
              <w:pStyle w:val="ListBullet2"/>
            </w:pPr>
            <w:r w:rsidRPr="00EF00F7">
              <w:t>welding</w:t>
            </w:r>
          </w:p>
          <w:p w:rsidR="00000000" w:rsidRPr="00EF00F7" w:rsidP="00EF00F7">
            <w:pPr>
              <w:pStyle w:val="ListBullet2"/>
            </w:pPr>
            <w:r w:rsidRPr="00EF00F7">
              <w:t>cleaning</w:t>
            </w:r>
          </w:p>
          <w:p w:rsidR="00000000" w:rsidRPr="00EF00F7" w:rsidP="00EF00F7">
            <w:pPr>
              <w:pStyle w:val="ListBullet"/>
            </w:pPr>
            <w:r w:rsidRPr="00EF00F7">
              <w:t>installing and maintaining at least one (1) of the following conductor types:</w:t>
            </w:r>
          </w:p>
          <w:p w:rsidR="00000000" w:rsidRPr="00EF00F7" w:rsidP="00EF00F7">
            <w:pPr>
              <w:pStyle w:val="ListBullet2"/>
            </w:pPr>
            <w:r w:rsidRPr="00EF00F7">
              <w:t>copper</w:t>
            </w:r>
          </w:p>
          <w:p w:rsidR="00000000" w:rsidRPr="00EF00F7" w:rsidP="00EF00F7">
            <w:pPr>
              <w:pStyle w:val="ListBullet2"/>
            </w:pPr>
            <w:r w:rsidRPr="00EF00F7">
              <w:t>aluminium</w:t>
            </w:r>
          </w:p>
          <w:p w:rsidR="00000000" w:rsidRPr="00EF00F7" w:rsidP="00EF00F7">
            <w:pPr>
              <w:pStyle w:val="ListBullet2"/>
            </w:pPr>
            <w:r w:rsidRPr="00EF00F7">
              <w:t>steel</w:t>
            </w:r>
          </w:p>
          <w:p w:rsidR="00000000" w:rsidRPr="00EF00F7" w:rsidP="00EF00F7">
            <w:pPr>
              <w:pStyle w:val="ListBullet2"/>
            </w:pPr>
            <w:r w:rsidRPr="00EF00F7">
              <w:t>composite</w:t>
            </w:r>
          </w:p>
          <w:p w:rsidR="00000000" w:rsidRPr="00EF00F7" w:rsidP="00EF00F7">
            <w:pPr>
              <w:pStyle w:val="ListBullet2"/>
            </w:pPr>
            <w:r w:rsidRPr="00EF00F7">
              <w:t>aluminium/steel reinforced</w:t>
            </w:r>
          </w:p>
          <w:p w:rsidR="00000000" w:rsidRPr="00EF00F7" w:rsidP="00EF00F7">
            <w:pPr>
              <w:pStyle w:val="ListBullet2"/>
            </w:pPr>
            <w:r w:rsidRPr="00EF00F7">
              <w:t>pilot</w:t>
            </w:r>
          </w:p>
          <w:p w:rsidR="00000000" w:rsidRPr="00EF00F7" w:rsidP="00EF00F7">
            <w:pPr>
              <w:pStyle w:val="ListBullet"/>
            </w:pPr>
            <w:r w:rsidRPr="00EF00F7">
              <w:t>incorporating at least two (2) of the following access equipment:</w:t>
            </w:r>
          </w:p>
          <w:p w:rsidR="00000000" w:rsidRPr="00EF00F7" w:rsidP="00EF00F7">
            <w:pPr>
              <w:pStyle w:val="ListBullet2"/>
            </w:pPr>
            <w:r w:rsidRPr="00EF00F7">
              <w:t xml:space="preserve">elevated work platform (EWP) </w:t>
            </w:r>
          </w:p>
          <w:p w:rsidR="00000000" w:rsidRPr="00EF00F7" w:rsidP="00EF00F7">
            <w:pPr>
              <w:pStyle w:val="ListBullet2"/>
            </w:pPr>
            <w:r w:rsidRPr="00EF00F7">
              <w:t>portable plat</w:t>
            </w:r>
            <w:r w:rsidRPr="00EF00F7">
              <w:t>form</w:t>
            </w:r>
          </w:p>
          <w:p w:rsidR="00000000" w:rsidRPr="00EF00F7" w:rsidP="00EF00F7">
            <w:pPr>
              <w:pStyle w:val="ListBullet2"/>
            </w:pPr>
            <w:r w:rsidRPr="00EF00F7">
              <w:t>gondola</w:t>
            </w:r>
          </w:p>
          <w:p w:rsidR="00000000" w:rsidRPr="00EF00F7" w:rsidP="00EF00F7">
            <w:pPr>
              <w:pStyle w:val="ListBullet2"/>
            </w:pPr>
            <w:r w:rsidRPr="00EF00F7">
              <w:t>hook ladder*</w:t>
            </w:r>
          </w:p>
          <w:p w:rsidR="00000000" w:rsidRPr="00EF00F7" w:rsidP="00EF00F7">
            <w:pPr>
              <w:pStyle w:val="ListBullet2"/>
            </w:pPr>
            <w:r w:rsidRPr="00EF00F7">
              <w:t>elevated work box</w:t>
            </w:r>
          </w:p>
          <w:p w:rsidR="00000000" w:rsidRPr="00EF00F7" w:rsidP="00EF00F7">
            <w:pPr>
              <w:pStyle w:val="ListBullet2"/>
            </w:pPr>
            <w:r w:rsidRPr="00EF00F7">
              <w:t>(*must do)</w:t>
            </w:r>
          </w:p>
          <w:p w:rsidR="00000000" w:rsidRPr="00EF00F7" w:rsidP="00EF00F7">
            <w:pPr>
              <w:pStyle w:val="ListBullet"/>
            </w:pPr>
            <w:r w:rsidRPr="00EF00F7">
              <w:t>incorporating at least five (5) of the following:</w:t>
            </w:r>
          </w:p>
          <w:p w:rsidR="00000000" w:rsidRPr="00EF00F7" w:rsidP="00EF00F7">
            <w:pPr>
              <w:pStyle w:val="ListBullet2"/>
            </w:pPr>
            <w:r w:rsidRPr="00EF00F7">
              <w:t>winches*</w:t>
            </w:r>
          </w:p>
          <w:p w:rsidR="00000000" w:rsidRPr="00EF00F7" w:rsidP="00EF00F7">
            <w:pPr>
              <w:pStyle w:val="ListBullet2"/>
            </w:pPr>
            <w:r w:rsidRPr="00EF00F7">
              <w:t>tension equipment*</w:t>
            </w:r>
          </w:p>
          <w:p w:rsidR="00000000" w:rsidRPr="00EF00F7" w:rsidP="00EF00F7">
            <w:pPr>
              <w:pStyle w:val="ListBullet2"/>
            </w:pPr>
            <w:r w:rsidRPr="00EF00F7">
              <w:t>stringing equipment</w:t>
            </w:r>
          </w:p>
          <w:p w:rsidR="00000000" w:rsidRPr="00EF00F7" w:rsidP="00EF00F7">
            <w:pPr>
              <w:pStyle w:val="ListBullet2"/>
            </w:pPr>
            <w:r w:rsidRPr="00EF00F7">
              <w:t>cable trailers</w:t>
            </w:r>
          </w:p>
          <w:p w:rsidR="00000000" w:rsidRPr="00EF00F7" w:rsidP="00EF00F7">
            <w:pPr>
              <w:pStyle w:val="ListBullet2"/>
            </w:pPr>
            <w:r w:rsidRPr="00EF00F7">
              <w:t>crimping equipment *</w:t>
            </w:r>
          </w:p>
          <w:p w:rsidR="00000000" w:rsidRPr="00EF00F7" w:rsidP="00EF00F7">
            <w:pPr>
              <w:pStyle w:val="ListBullet2"/>
            </w:pPr>
            <w:r w:rsidRPr="00EF00F7">
              <w:t>pre-formed splices</w:t>
            </w:r>
          </w:p>
          <w:p w:rsidR="00000000" w:rsidRPr="00EF00F7" w:rsidP="00EF00F7">
            <w:pPr>
              <w:pStyle w:val="ListBullet2"/>
            </w:pPr>
            <w:r w:rsidRPr="00EF00F7">
              <w:t>hardware</w:t>
            </w:r>
          </w:p>
          <w:p w:rsidR="00000000" w:rsidRPr="00EF00F7" w:rsidP="00EF00F7">
            <w:pPr>
              <w:pStyle w:val="ListBullet2"/>
            </w:pPr>
            <w:r w:rsidRPr="00EF00F7">
              <w:t>cable drum stands</w:t>
            </w:r>
          </w:p>
          <w:p w:rsidR="00000000" w:rsidRPr="00EF00F7" w:rsidP="00EF00F7">
            <w:pPr>
              <w:pStyle w:val="ListBullet2"/>
            </w:pPr>
            <w:r w:rsidRPr="00EF00F7">
              <w:t>ropes</w:t>
            </w:r>
          </w:p>
          <w:p w:rsidR="00000000" w:rsidRPr="00EF00F7" w:rsidP="00EF00F7">
            <w:pPr>
              <w:pStyle w:val="ListBullet2"/>
            </w:pPr>
            <w:r w:rsidRPr="00EF00F7">
              <w:t>rollers/ sheaves</w:t>
            </w:r>
          </w:p>
          <w:p w:rsidR="00000000" w:rsidRPr="00EF00F7" w:rsidP="00EF00F7">
            <w:pPr>
              <w:pStyle w:val="ListBullet2"/>
            </w:pPr>
            <w:r w:rsidRPr="00EF00F7">
              <w:t>comealongs</w:t>
            </w:r>
          </w:p>
          <w:p w:rsidR="00000000" w:rsidRPr="00EF00F7" w:rsidP="00EF00F7">
            <w:pPr>
              <w:pStyle w:val="ListBullet2"/>
            </w:pPr>
            <w:r w:rsidRPr="00EF00F7">
              <w:t>swivels</w:t>
            </w:r>
          </w:p>
          <w:p w:rsidR="00000000" w:rsidRPr="00EF00F7" w:rsidP="00EF00F7">
            <w:pPr>
              <w:pStyle w:val="ListBullet2"/>
            </w:pPr>
            <w:r w:rsidRPr="00EF00F7">
              <w:t>(*must do)</w:t>
            </w:r>
          </w:p>
          <w:p w:rsidR="00000000" w:rsidRPr="00EF00F7" w:rsidP="00EF00F7">
            <w:pPr>
              <w:pStyle w:val="ListBullet"/>
            </w:pPr>
            <w:r w:rsidRPr="00EF00F7">
              <w:t>incorporating at least two (2) of the following:</w:t>
            </w:r>
          </w:p>
          <w:p w:rsidR="00000000" w:rsidRPr="00EF00F7" w:rsidP="00EF00F7">
            <w:pPr>
              <w:pStyle w:val="ListBullet2"/>
            </w:pPr>
            <w:r w:rsidRPr="00EF00F7">
              <w:t>voltage/de-energised indicating device</w:t>
            </w:r>
          </w:p>
          <w:p w:rsidR="00000000" w:rsidRPr="00EF00F7" w:rsidP="00EF00F7">
            <w:pPr>
              <w:pStyle w:val="ListBullet2"/>
            </w:pPr>
            <w:r w:rsidRPr="00EF00F7">
              <w:t>field intensity meter</w:t>
            </w:r>
          </w:p>
          <w:p w:rsidR="00000000" w:rsidRPr="00EF00F7" w:rsidP="00EF00F7">
            <w:pPr>
              <w:pStyle w:val="ListBullet2"/>
            </w:pPr>
            <w:r w:rsidRPr="00EF00F7">
              <w:t>operating rods</w:t>
            </w:r>
          </w:p>
          <w:p w:rsidR="00000000" w:rsidRPr="00EF00F7" w:rsidP="00EF00F7">
            <w:pPr>
              <w:pStyle w:val="ListBullet2"/>
            </w:pPr>
            <w:r w:rsidRPr="00EF00F7">
              <w:t>(*must do)</w:t>
            </w:r>
          </w:p>
          <w:p w:rsidR="00000000" w:rsidRPr="00EF00F7" w:rsidP="00EF00F7">
            <w:pPr>
              <w:pStyle w:val="ListBullet"/>
            </w:pPr>
            <w:r w:rsidRPr="00EF00F7">
              <w:t>incorporating at least one (1) of the following methods to tension ove</w:t>
            </w:r>
            <w:r w:rsidRPr="00EF00F7">
              <w:t>rhead conductors:</w:t>
            </w:r>
          </w:p>
          <w:p w:rsidR="00000000" w:rsidRPr="00EF00F7" w:rsidP="00EF00F7">
            <w:pPr>
              <w:pStyle w:val="ListBullet2"/>
            </w:pPr>
            <w:r w:rsidRPr="00EF00F7">
              <w:t>dynamometer</w:t>
            </w:r>
          </w:p>
          <w:p w:rsidR="00000000" w:rsidRPr="00EF00F7" w:rsidP="00EF00F7">
            <w:pPr>
              <w:pStyle w:val="ListBullet2"/>
            </w:pPr>
            <w:r w:rsidRPr="00EF00F7">
              <w:t>site board</w:t>
            </w:r>
          </w:p>
          <w:p w:rsidR="00000000" w:rsidRPr="00EF00F7" w:rsidP="00EF00F7">
            <w:pPr>
              <w:pStyle w:val="ListBullet2"/>
            </w:pPr>
            <w:r w:rsidRPr="00EF00F7">
              <w:t>abney level</w:t>
            </w:r>
          </w:p>
          <w:p w:rsidR="00000000" w:rsidRPr="00EF00F7" w:rsidP="00EF00F7">
            <w:pPr>
              <w:pStyle w:val="ListBullet2"/>
            </w:pPr>
            <w:r w:rsidRPr="00EF00F7">
              <w:t>sag chart*</w:t>
            </w:r>
          </w:p>
          <w:p w:rsidR="00000000" w:rsidRPr="00EF00F7" w:rsidP="00EF00F7">
            <w:pPr>
              <w:pStyle w:val="ListBullet2"/>
            </w:pPr>
            <w:r w:rsidRPr="00EF00F7">
              <w:t>theodolite</w:t>
            </w:r>
          </w:p>
          <w:p w:rsidR="00000000" w:rsidRPr="00EF00F7" w:rsidP="00EF00F7">
            <w:pPr>
              <w:pStyle w:val="ListBullet2"/>
            </w:pPr>
            <w:r w:rsidRPr="00EF00F7">
              <w:t>(*must do)</w:t>
            </w:r>
          </w:p>
          <w:p w:rsidR="00000000" w:rsidRPr="00EF00F7" w:rsidP="00EF00F7">
            <w:pPr>
              <w:pStyle w:val="ListBullet"/>
            </w:pPr>
            <w:r w:rsidRPr="00EF00F7">
              <w:t>dealing with unplanned events on at least one (1) occasion.</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13" w:name="O_1005397"/>
      <w:bookmarkEnd w:id="13"/>
      <w:r w:rsidRPr="00EF00F7">
        <w:t>Knowledge Evidence</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00F7">
            <w:pPr>
              <w:pStyle w:val="BodyText"/>
              <w:rPr>
                <w:lang w:val="en-NZ"/>
              </w:rPr>
            </w:pPr>
            <w:r w:rsidRPr="00EF00F7">
              <w:t>Evidence required to demonstrate competence in this unit must be relevant to and satisfy all of the requirements of the elements and performance criteria and include knowledge of:</w:t>
            </w:r>
          </w:p>
        </w:tc>
      </w:tr>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ListBullet"/>
            </w:pPr>
            <w:r w:rsidRPr="00EF00F7">
              <w:t>mathematics techniques encompassing:</w:t>
            </w:r>
          </w:p>
          <w:p w:rsidR="00000000" w:rsidRPr="00EF00F7" w:rsidP="00EF00F7">
            <w:pPr>
              <w:pStyle w:val="ListBullet2"/>
            </w:pPr>
            <w:r w:rsidRPr="00EF00F7">
              <w:t>calculations involving fractions, de</w:t>
            </w:r>
            <w:r w:rsidRPr="00EF00F7">
              <w:t>cimals, ratios and proportions</w:t>
            </w:r>
          </w:p>
          <w:p w:rsidR="00000000" w:rsidRPr="00EF00F7" w:rsidP="00EF00F7">
            <w:pPr>
              <w:pStyle w:val="ListBullet2"/>
            </w:pPr>
            <w:r w:rsidRPr="00EF00F7">
              <w:t>calculations involving area, volume, mass and density</w:t>
            </w:r>
          </w:p>
          <w:p w:rsidR="00000000" w:rsidRPr="00EF00F7" w:rsidP="00EF00F7">
            <w:pPr>
              <w:pStyle w:val="ListBullet2"/>
            </w:pPr>
            <w:r w:rsidRPr="00EF00F7">
              <w:t>calculations involving transposition and substitution of formulae</w:t>
            </w:r>
          </w:p>
          <w:p w:rsidR="00000000" w:rsidRPr="00EF00F7" w:rsidP="00EF00F7">
            <w:pPr>
              <w:pStyle w:val="ListBullet2"/>
            </w:pPr>
            <w:r w:rsidRPr="00EF00F7">
              <w:t>calculations involving simple trigonometric problems</w:t>
            </w:r>
          </w:p>
          <w:p w:rsidR="00000000" w:rsidRPr="00EF00F7" w:rsidP="00EF00F7">
            <w:pPr>
              <w:pStyle w:val="ListBullet"/>
            </w:pPr>
            <w:r w:rsidRPr="00EF00F7">
              <w:t>engineering mechanics encompassing:</w:t>
            </w:r>
          </w:p>
          <w:p w:rsidR="00000000" w:rsidRPr="00EF00F7" w:rsidP="00EF00F7">
            <w:pPr>
              <w:pStyle w:val="ListBullet2"/>
            </w:pPr>
            <w:r w:rsidRPr="00EF00F7">
              <w:t>identification of basic concepts, principles and applications - application of velocity, acceleration, force, density, torque and pressure</w:t>
            </w:r>
          </w:p>
          <w:p w:rsidR="00000000" w:rsidRPr="00EF00F7" w:rsidP="00EF00F7">
            <w:pPr>
              <w:pStyle w:val="ListBullet2"/>
            </w:pPr>
            <w:r w:rsidRPr="00EF00F7">
              <w:t>applications of the International System of Units (SI) units</w:t>
            </w:r>
          </w:p>
          <w:p w:rsidR="00000000" w:rsidRPr="00EF00F7" w:rsidP="00EF00F7">
            <w:pPr>
              <w:pStyle w:val="ListBullet2"/>
            </w:pPr>
            <w:r w:rsidRPr="00EF00F7">
              <w:t>the relationship between work, power and energy</w:t>
            </w:r>
          </w:p>
          <w:p w:rsidR="00000000" w:rsidRPr="00EF00F7" w:rsidP="00EF00F7">
            <w:pPr>
              <w:pStyle w:val="ListBullet2"/>
            </w:pPr>
            <w:r w:rsidRPr="00EF00F7">
              <w:t>behaviou</w:t>
            </w:r>
            <w:r w:rsidRPr="00EF00F7">
              <w:t>r of object under force - using a block and tackle under load, concept of mechanical advantage, determination of resultant forces and determining the sag in a catenary conductor and the force applied at each end</w:t>
            </w:r>
          </w:p>
          <w:p w:rsidR="00000000" w:rsidRPr="00EF00F7" w:rsidP="00EF00F7">
            <w:pPr>
              <w:pStyle w:val="ListBullet2"/>
            </w:pPr>
            <w:r w:rsidRPr="00EF00F7">
              <w:t>fundamentals of the basic laws of fluid mech</w:t>
            </w:r>
            <w:r w:rsidRPr="00EF00F7">
              <w:t>anics</w:t>
            </w:r>
          </w:p>
          <w:p w:rsidR="00000000" w:rsidRPr="00EF00F7" w:rsidP="00EF00F7">
            <w:pPr>
              <w:pStyle w:val="ListBullet"/>
            </w:pPr>
            <w:r w:rsidRPr="00EF00F7">
              <w:t>materials properties encompassing:</w:t>
            </w:r>
          </w:p>
          <w:p w:rsidR="00000000" w:rsidRPr="00EF00F7" w:rsidP="00EF00F7">
            <w:pPr>
              <w:pStyle w:val="ListBullet2"/>
            </w:pPr>
            <w:r w:rsidRPr="00EF00F7">
              <w:t>identification and classification of engineering materials material properties</w:t>
            </w:r>
          </w:p>
          <w:p w:rsidR="00000000" w:rsidRPr="00EF00F7" w:rsidP="00EF00F7">
            <w:pPr>
              <w:pStyle w:val="ListBullet2"/>
            </w:pPr>
            <w:r w:rsidRPr="00EF00F7">
              <w:t>types and applications - properties of tensile strength; effects of temperature on the expansion of metals; ductibility, malleability,</w:t>
            </w:r>
            <w:r w:rsidRPr="00EF00F7">
              <w:t xml:space="preserve"> work hardening and annealing; and the conditions that lead to corrosion and the properties of timbers</w:t>
            </w:r>
          </w:p>
          <w:p w:rsidR="00000000" w:rsidRPr="00EF00F7" w:rsidP="00EF00F7">
            <w:pPr>
              <w:pStyle w:val="ListBullet"/>
            </w:pPr>
            <w:r w:rsidRPr="00EF00F7">
              <w:t>basic rigging techniques encompassing:</w:t>
            </w:r>
          </w:p>
          <w:p w:rsidR="00000000" w:rsidRPr="00EF00F7" w:rsidP="00EF00F7">
            <w:pPr>
              <w:pStyle w:val="ListBullet2"/>
            </w:pPr>
            <w:r w:rsidRPr="00EF00F7">
              <w:t xml:space="preserve">standards, codes, legislation, supply authority regulations and/or enterprise requirements </w:t>
            </w:r>
            <w:r w:rsidRPr="00EF00F7">
              <w:t>associated with rigging, including the operation of cranes, hoists and winches and relevant certification and licensing (if required)</w:t>
            </w:r>
          </w:p>
          <w:p w:rsidR="00000000" w:rsidRPr="00EF00F7" w:rsidP="00EF00F7">
            <w:pPr>
              <w:pStyle w:val="ListBullet2"/>
            </w:pPr>
            <w:r w:rsidRPr="00EF00F7">
              <w:t>requirements for the use of enterprise construction manuals, system diagrams/plans and drawings</w:t>
            </w:r>
          </w:p>
          <w:p w:rsidR="00000000" w:rsidRPr="00EF00F7" w:rsidP="00EF00F7">
            <w:pPr>
              <w:pStyle w:val="ListBullet2"/>
            </w:pPr>
            <w:r w:rsidRPr="00EF00F7">
              <w:t>safe use of rigging equipm</w:t>
            </w:r>
            <w:r w:rsidRPr="00EF00F7">
              <w:t>ent, tools and associated equipment - types, techniques and application</w:t>
            </w:r>
          </w:p>
          <w:p w:rsidR="00000000" w:rsidRPr="00EF00F7" w:rsidP="00EF00F7">
            <w:pPr>
              <w:pStyle w:val="ListBullet2"/>
            </w:pPr>
            <w:r w:rsidRPr="00EF00F7">
              <w:t>site inspection procedures - identifying hazards, assessing and controlling risks, appropriate sequence of loading and unloading</w:t>
            </w:r>
          </w:p>
          <w:p w:rsidR="00000000" w:rsidRPr="00EF00F7" w:rsidP="00EF00F7">
            <w:pPr>
              <w:pStyle w:val="ListBullet2"/>
            </w:pPr>
            <w:r w:rsidRPr="00EF00F7">
              <w:t>determining the mass and dimensions of load</w:t>
            </w:r>
          </w:p>
          <w:p w:rsidR="00000000" w:rsidRPr="00EF00F7" w:rsidP="00EF00F7">
            <w:pPr>
              <w:pStyle w:val="ListBullet2"/>
            </w:pPr>
            <w:r w:rsidRPr="00EF00F7">
              <w:t>selection a</w:t>
            </w:r>
            <w:r w:rsidRPr="00EF00F7">
              <w:t>nd inspection procedures - rigging equipment, materials and tools (natural and synthetic fibre ropes and chains, fittings, winch and capstan); ratings of wire ropes and slings; removing, repairing and replacing damaged parts</w:t>
            </w:r>
          </w:p>
          <w:p w:rsidR="00000000" w:rsidRPr="00EF00F7" w:rsidP="00EF00F7">
            <w:pPr>
              <w:pStyle w:val="ListBullet2"/>
            </w:pPr>
            <w:r w:rsidRPr="00EF00F7">
              <w:t>techniques for assembling and e</w:t>
            </w:r>
            <w:r w:rsidRPr="00EF00F7">
              <w:t>recting power winches and capstans</w:t>
            </w:r>
          </w:p>
          <w:p w:rsidR="00000000" w:rsidRPr="00EF00F7" w:rsidP="00EF00F7">
            <w:pPr>
              <w:pStyle w:val="ListBullet2"/>
            </w:pPr>
            <w:r w:rsidRPr="00EF00F7">
              <w:t>checking the integrity of support structure - visual inspection of load connections</w:t>
            </w:r>
          </w:p>
          <w:p w:rsidR="00000000" w:rsidRPr="00EF00F7" w:rsidP="00EF00F7">
            <w:pPr>
              <w:pStyle w:val="ListBullet2"/>
            </w:pPr>
            <w:r w:rsidRPr="00EF00F7">
              <w:t>techniques in moving, lifting, shifting, managing and placing loads - use of appropriate communication and signalling methods; codes of p</w:t>
            </w:r>
            <w:r w:rsidRPr="00EF00F7">
              <w:t>ractice/compliance, enterprise and Commonwealth/state/territory legislative requirements; weather conditions; erection of safety nets and lines; methods of fixing and anchoring loads; and load stability</w:t>
            </w:r>
          </w:p>
          <w:p w:rsidR="00000000" w:rsidRPr="00EF00F7" w:rsidP="00EF00F7">
            <w:pPr>
              <w:pStyle w:val="ListBullet"/>
            </w:pPr>
            <w:r w:rsidRPr="00EF00F7">
              <w:t>procedures in providing store support encompassing:</w:t>
            </w:r>
          </w:p>
          <w:p w:rsidR="00000000" w:rsidRPr="00EF00F7" w:rsidP="00EF00F7">
            <w:pPr>
              <w:pStyle w:val="ListBullet2"/>
            </w:pPr>
            <w:r w:rsidRPr="00EF00F7">
              <w:t>classification and identification of equipment, components and tools</w:t>
            </w:r>
          </w:p>
          <w:p w:rsidR="00000000" w:rsidRPr="00EF00F7" w:rsidP="00EF00F7">
            <w:pPr>
              <w:pStyle w:val="ListBullet2"/>
            </w:pPr>
            <w:r w:rsidRPr="00EF00F7">
              <w:t>procedures for purchasing/ordering items, removing/dispatching items, stocktaking, security and bookkeeping/record keeping</w:t>
            </w:r>
          </w:p>
          <w:p w:rsidR="00000000" w:rsidRPr="00EF00F7" w:rsidP="00EF00F7">
            <w:pPr>
              <w:pStyle w:val="ListBullet2"/>
            </w:pPr>
            <w:r w:rsidRPr="00EF00F7">
              <w:t>material handling - warehouse/depot storage techniques, handling equipment, pallet lift trucks and forklifts, and cable drum handling equipment</w:t>
            </w:r>
          </w:p>
          <w:p w:rsidR="00000000" w:rsidRPr="00EF00F7" w:rsidP="00EF00F7">
            <w:pPr>
              <w:pStyle w:val="ListBullet2"/>
            </w:pPr>
            <w:r w:rsidRPr="00EF00F7">
              <w:t>safety procedures - storage and care of safety equipment, handling hazardous materials, storage of hazardous sub</w:t>
            </w:r>
            <w:r w:rsidRPr="00EF00F7">
              <w:t>stances and dangerous goods, and depot safety procedures</w:t>
            </w:r>
          </w:p>
          <w:p w:rsidR="00000000" w:rsidRPr="00EF00F7" w:rsidP="00EF00F7">
            <w:pPr>
              <w:pStyle w:val="ListBullet2"/>
            </w:pPr>
            <w:r w:rsidRPr="00EF00F7">
              <w:t>manufacturer and supplier information, including material safety data sheets (MSDS)</w:t>
            </w:r>
          </w:p>
          <w:p w:rsidR="00000000" w:rsidRPr="00EF00F7" w:rsidP="00EF00F7">
            <w:pPr>
              <w:pStyle w:val="ListBullet"/>
            </w:pPr>
            <w:r w:rsidRPr="00EF00F7">
              <w:t>generation systems encompassing:</w:t>
            </w:r>
          </w:p>
          <w:p w:rsidR="00000000" w:rsidRPr="00EF00F7" w:rsidP="00EF00F7">
            <w:pPr>
              <w:pStyle w:val="ListBullet2"/>
            </w:pPr>
            <w:r w:rsidRPr="00EF00F7">
              <w:t>methods of generating electricity - types of power stations and reasons for thei</w:t>
            </w:r>
            <w:r w:rsidRPr="00EF00F7">
              <w:t>r location, and layout of thermal and hydroelectric power stations</w:t>
            </w:r>
          </w:p>
          <w:p w:rsidR="00000000" w:rsidRPr="00EF00F7" w:rsidP="00EF00F7">
            <w:pPr>
              <w:pStyle w:val="ListBullet2"/>
            </w:pPr>
            <w:r w:rsidRPr="00EF00F7">
              <w:t>relationship between power control and load requirements - operating speeds for thermal and hydroelectric generating sets, typical generator voltage levels and output ratings</w:t>
            </w:r>
          </w:p>
          <w:p w:rsidR="00000000" w:rsidRPr="00EF00F7" w:rsidP="00EF00F7">
            <w:pPr>
              <w:pStyle w:val="ListBullet2"/>
            </w:pPr>
            <w:r w:rsidRPr="00EF00F7">
              <w:t>the purpose an</w:t>
            </w:r>
            <w:r w:rsidRPr="00EF00F7">
              <w:t>d features of typical types of co-generation systems</w:t>
            </w:r>
          </w:p>
          <w:p w:rsidR="00000000" w:rsidRPr="00EF00F7" w:rsidP="00EF00F7">
            <w:pPr>
              <w:pStyle w:val="ListBullet"/>
            </w:pPr>
            <w:r w:rsidRPr="00EF00F7">
              <w:t>transmission, distribution and rail systems encompassing:</w:t>
            </w:r>
          </w:p>
          <w:p w:rsidR="00000000" w:rsidRPr="00EF00F7" w:rsidP="00EF00F7">
            <w:pPr>
              <w:pStyle w:val="ListBullet2"/>
            </w:pPr>
            <w:r w:rsidRPr="00EF00F7">
              <w:t>relationship between the transmission, distribution and rail/tram system within an overall power system - different organisations responsible f</w:t>
            </w:r>
            <w:r w:rsidRPr="00EF00F7">
              <w:t>or generation, transmission, distribution and rail/tram; how they correlate and their functions</w:t>
            </w:r>
          </w:p>
          <w:p w:rsidR="00000000" w:rsidRPr="00EF00F7" w:rsidP="00EF00F7">
            <w:pPr>
              <w:pStyle w:val="ListBullet2"/>
            </w:pPr>
            <w:r w:rsidRPr="00EF00F7">
              <w:t>characteristics of a transmission, distribution and rail system - principal components; typical voltage levels and methods of transmission and distribution, inc</w:t>
            </w:r>
            <w:r w:rsidRPr="00EF00F7">
              <w:t>luding grid type transmission systems; and radial, parallel and ring main feeders</w:t>
            </w:r>
          </w:p>
          <w:p w:rsidR="00000000" w:rsidRPr="00EF00F7" w:rsidP="00EF00F7">
            <w:pPr>
              <w:pStyle w:val="ListBullet2"/>
            </w:pPr>
            <w:r w:rsidRPr="00EF00F7">
              <w:t>relationship between an overhead and underground supply systems within an overall power system - advantages/disadvantages, applications and the basic steps for planning and i</w:t>
            </w:r>
            <w:r w:rsidRPr="00EF00F7">
              <w:t>nstalling an overhead and underground distribution system</w:t>
            </w:r>
          </w:p>
          <w:p w:rsidR="00000000" w:rsidRPr="00EF00F7" w:rsidP="00EF00F7">
            <w:pPr>
              <w:pStyle w:val="ListBullet2"/>
            </w:pPr>
            <w:r w:rsidRPr="00EF00F7">
              <w:t>single line drawings and layouts - drawings and layouts of transmission and distribution systems, including radial, parallel and ring main feeders and the HV equipment associated with substations</w:t>
            </w:r>
          </w:p>
          <w:p w:rsidR="00000000" w:rsidRPr="00EF00F7" w:rsidP="00EF00F7">
            <w:pPr>
              <w:pStyle w:val="ListBullet"/>
            </w:pPr>
            <w:r w:rsidRPr="00EF00F7">
              <w:t>substations, power transformers and reactors encompassing:</w:t>
            </w:r>
          </w:p>
          <w:p w:rsidR="00000000" w:rsidRPr="00EF00F7" w:rsidP="00EF00F7">
            <w:pPr>
              <w:pStyle w:val="ListBullet2"/>
            </w:pPr>
            <w:r w:rsidRPr="00EF00F7">
              <w:t>relationship between the substations within an overall power system - purpose, location in relation to load centres, layout of HV equipment within the substation and auxiliary equipment</w:t>
            </w:r>
          </w:p>
          <w:p w:rsidR="00000000" w:rsidRPr="00EF00F7" w:rsidP="00EF00F7">
            <w:pPr>
              <w:pStyle w:val="ListBullet2"/>
            </w:pPr>
            <w:r w:rsidRPr="00EF00F7">
              <w:t>characteri</w:t>
            </w:r>
            <w:r w:rsidRPr="00EF00F7">
              <w:t>stics of a power transformer - basic construction of distribution transformers, operation under load/no-load conditions, types and basic operation of tap changing switches, including solid state types, efficiency and cooling</w:t>
            </w:r>
          </w:p>
          <w:p w:rsidR="00000000" w:rsidRPr="00EF00F7" w:rsidP="00EF00F7">
            <w:pPr>
              <w:pStyle w:val="ListBullet2"/>
            </w:pPr>
            <w:r w:rsidRPr="00EF00F7">
              <w:t>auxiliary equipment used on tra</w:t>
            </w:r>
            <w:r w:rsidRPr="00EF00F7">
              <w:t>nsformers - function and basic operation of equipment</w:t>
            </w:r>
          </w:p>
          <w:p w:rsidR="00000000" w:rsidRPr="00EF00F7" w:rsidP="00EF00F7">
            <w:pPr>
              <w:pStyle w:val="ListBullet2"/>
            </w:pPr>
            <w:r w:rsidRPr="00EF00F7">
              <w:t>maintenance of a power transformer - basic connections, restrictions to parallel operation, problems and remedies associated with harmonics, and testing and fault-finding procedures</w:t>
            </w:r>
          </w:p>
          <w:p w:rsidR="00000000" w:rsidRPr="00EF00F7" w:rsidP="00EF00F7">
            <w:pPr>
              <w:pStyle w:val="ListBullet2"/>
            </w:pPr>
            <w:r w:rsidRPr="00EF00F7">
              <w:t>description, purpose</w:t>
            </w:r>
            <w:r w:rsidRPr="00EF00F7">
              <w:t xml:space="preserve"> and characteristics of a reactors</w:t>
            </w:r>
          </w:p>
          <w:p w:rsidR="00000000" w:rsidRPr="00EF00F7" w:rsidP="00EF00F7">
            <w:pPr>
              <w:pStyle w:val="ListBullet"/>
            </w:pPr>
            <w:r w:rsidRPr="00EF00F7">
              <w:t>installation of poles and or structures and hardware encompassing:</w:t>
            </w:r>
          </w:p>
          <w:p w:rsidR="00000000" w:rsidRPr="00EF00F7" w:rsidP="00EF00F7">
            <w:pPr>
              <w:pStyle w:val="ListBullet2"/>
            </w:pPr>
            <w:r w:rsidRPr="00EF00F7">
              <w:t>standards, codes, legislation, supply authority regulations and/or enterprise requirements applicable to installing poles and associated hardware</w:t>
            </w:r>
          </w:p>
          <w:p w:rsidR="00000000" w:rsidRPr="00EF00F7" w:rsidP="00EF00F7">
            <w:pPr>
              <w:pStyle w:val="ListBullet2"/>
            </w:pPr>
            <w:r w:rsidRPr="00EF00F7">
              <w:t>requir</w:t>
            </w:r>
            <w:r w:rsidRPr="00EF00F7">
              <w:t>ements for the use of enterprise construction manuals, system diagrams/plans and drawings</w:t>
            </w:r>
          </w:p>
          <w:p w:rsidR="00000000" w:rsidRPr="00EF00F7" w:rsidP="00EF00F7">
            <w:pPr>
              <w:pStyle w:val="ListBullet2"/>
            </w:pPr>
            <w:r w:rsidRPr="00EF00F7">
              <w:t>characteristics and applications of different types of poles and associated hardware</w:t>
            </w:r>
          </w:p>
          <w:p w:rsidR="00000000" w:rsidRPr="00EF00F7" w:rsidP="00EF00F7">
            <w:pPr>
              <w:pStyle w:val="ListBullet2"/>
            </w:pPr>
            <w:r w:rsidRPr="00EF00F7">
              <w:t>techniques for installing poles and associated hardware - types of installation e</w:t>
            </w:r>
            <w:r w:rsidRPr="00EF00F7">
              <w:t>quipment/tools, excavation methods, types of footings/foundations, types of attachments, earthing systems, and clearances between conductors</w:t>
            </w:r>
          </w:p>
          <w:p w:rsidR="00000000" w:rsidRPr="00EF00F7" w:rsidP="00EF00F7">
            <w:pPr>
              <w:pStyle w:val="ListBullet2"/>
            </w:pPr>
            <w:r w:rsidRPr="00EF00F7">
              <w:t>safe methods of erecting and stabling poles and/or structures and cross-arms</w:t>
            </w:r>
          </w:p>
          <w:p w:rsidR="00000000" w:rsidRPr="00EF00F7" w:rsidP="00EF00F7">
            <w:pPr>
              <w:pStyle w:val="ListBullet2"/>
            </w:pPr>
            <w:r w:rsidRPr="00EF00F7">
              <w:t>techniques for maintenance of poles and associated hardware - stabilisation techniques for unstable poles</w:t>
            </w:r>
          </w:p>
          <w:p w:rsidR="00000000" w:rsidRPr="00EF00F7" w:rsidP="00EF00F7">
            <w:pPr>
              <w:pStyle w:val="ListBullet2"/>
            </w:pPr>
            <w:r w:rsidRPr="00EF00F7">
              <w:t>methods of strengthen poles, maintenance and replacement of high voltage (HV) insulators and cross-arms</w:t>
            </w:r>
          </w:p>
          <w:p w:rsidR="00000000" w:rsidRPr="00EF00F7" w:rsidP="00EF00F7">
            <w:pPr>
              <w:pStyle w:val="ListBullet"/>
            </w:pPr>
            <w:r w:rsidRPr="00EF00F7">
              <w:t>transmission structures and hardware encompas</w:t>
            </w:r>
            <w:r w:rsidRPr="00EF00F7">
              <w:t>sing:</w:t>
            </w:r>
          </w:p>
          <w:p w:rsidR="00000000" w:rsidRPr="00EF00F7" w:rsidP="00EF00F7">
            <w:pPr>
              <w:pStyle w:val="ListBullet2"/>
            </w:pPr>
            <w:r w:rsidRPr="00EF00F7">
              <w:t>requirements for the use of enterprise construction manuals, system diagrams/plans and drawings</w:t>
            </w:r>
          </w:p>
          <w:p w:rsidR="00000000" w:rsidRPr="00EF00F7" w:rsidP="00EF00F7">
            <w:pPr>
              <w:pStyle w:val="ListBullet2"/>
            </w:pPr>
            <w:r w:rsidRPr="00EF00F7">
              <w:t>types of structures</w:t>
            </w:r>
          </w:p>
          <w:p w:rsidR="00000000" w:rsidRPr="00EF00F7" w:rsidP="00EF00F7">
            <w:pPr>
              <w:pStyle w:val="ListBullet2"/>
            </w:pPr>
            <w:r w:rsidRPr="00EF00F7">
              <w:t>types and function of associated hardware/equipment and insulators</w:t>
            </w:r>
          </w:p>
          <w:p w:rsidR="00000000" w:rsidRPr="00EF00F7" w:rsidP="00EF00F7">
            <w:pPr>
              <w:pStyle w:val="ListBullet2"/>
            </w:pPr>
            <w:r w:rsidRPr="00EF00F7">
              <w:t>types of conductors</w:t>
            </w:r>
          </w:p>
          <w:p w:rsidR="00000000" w:rsidRPr="00EF00F7" w:rsidP="00EF00F7">
            <w:pPr>
              <w:pStyle w:val="ListBullet2"/>
            </w:pPr>
            <w:r w:rsidRPr="00EF00F7">
              <w:t>location of transmissions structures</w:t>
            </w:r>
          </w:p>
          <w:p w:rsidR="00000000" w:rsidRPr="00EF00F7" w:rsidP="00EF00F7">
            <w:pPr>
              <w:pStyle w:val="ListBullet2"/>
            </w:pPr>
            <w:r w:rsidRPr="00EF00F7">
              <w:t>other equ</w:t>
            </w:r>
            <w:r w:rsidRPr="00EF00F7">
              <w:t>ipment used on transmission structures, e.g. aircraft warning devices</w:t>
            </w:r>
          </w:p>
          <w:p w:rsidR="00000000" w:rsidRPr="00EF00F7" w:rsidP="00EF00F7">
            <w:pPr>
              <w:pStyle w:val="ListBullet"/>
            </w:pPr>
            <w:r w:rsidRPr="00EF00F7">
              <w:t>procedures for routine maintenance on transmission structures and hardware encompassing:</w:t>
            </w:r>
          </w:p>
          <w:p w:rsidR="00000000" w:rsidRPr="00EF00F7" w:rsidP="00EF00F7">
            <w:pPr>
              <w:pStyle w:val="ListBullet2"/>
            </w:pPr>
            <w:r w:rsidRPr="00EF00F7">
              <w:t>procedures for gaining access permits</w:t>
            </w:r>
          </w:p>
          <w:p w:rsidR="00000000" w:rsidRPr="00EF00F7" w:rsidP="00EF00F7">
            <w:pPr>
              <w:pStyle w:val="ListBullet2"/>
            </w:pPr>
            <w:r w:rsidRPr="00EF00F7">
              <w:t>reasons for gaining access</w:t>
            </w:r>
          </w:p>
          <w:p w:rsidR="00000000" w:rsidRPr="00EF00F7" w:rsidP="00EF00F7">
            <w:pPr>
              <w:pStyle w:val="ListBullet2"/>
            </w:pPr>
            <w:r w:rsidRPr="00EF00F7">
              <w:t>types of maintenance procedures on transmission structures - procedure to follow for inspection/patrols according to the transmission supply authority</w:t>
            </w:r>
          </w:p>
          <w:p w:rsidR="00000000" w:rsidRPr="00EF00F7" w:rsidP="00EF00F7">
            <w:pPr>
              <w:pStyle w:val="ListBullet2"/>
            </w:pPr>
            <w:r w:rsidRPr="00EF00F7">
              <w:t>erecting and removing of transmission equipment and hardware from a tower - climbing procedures, square r</w:t>
            </w:r>
            <w:r w:rsidRPr="00EF00F7">
              <w:t>igging principles, calculation of forces at work within a given square rigging system, and construction of a square rigging system</w:t>
            </w:r>
          </w:p>
          <w:p w:rsidR="00000000" w:rsidRPr="00EF00F7" w:rsidP="00EF00F7">
            <w:pPr>
              <w:pStyle w:val="ListBullet2"/>
            </w:pPr>
            <w:r w:rsidRPr="00EF00F7">
              <w:t>procedures for changing insulators - vertical angle suspension, strain insulator, post insulator (horizontal or vertical) and</w:t>
            </w:r>
            <w:r w:rsidRPr="00EF00F7">
              <w:t xml:space="preserve"> bridge insulator, and calculation of conductor forces</w:t>
            </w:r>
          </w:p>
          <w:p w:rsidR="00000000" w:rsidRPr="00EF00F7" w:rsidP="00EF00F7">
            <w:pPr>
              <w:pStyle w:val="ListBullet2"/>
            </w:pPr>
            <w:r w:rsidRPr="00EF00F7">
              <w:t>installation of temporary work platforms - types and function of installation tools and equipment, precautions and work methods to follow, and procedures for installations of temporary work platforms</w:t>
            </w:r>
          </w:p>
          <w:p w:rsidR="00000000" w:rsidRPr="00EF00F7" w:rsidP="00EF00F7">
            <w:pPr>
              <w:pStyle w:val="ListBullet2"/>
            </w:pPr>
            <w:r w:rsidRPr="00EF00F7">
              <w:t>i</w:t>
            </w:r>
            <w:r w:rsidRPr="00EF00F7">
              <w:t>nstallation of conductor protective hardware - types and selection of common dampers, tools and equipment, control of Aeolian vibration and procedures for the installation of dampers onto conductors</w:t>
            </w:r>
          </w:p>
          <w:p w:rsidR="00000000" w:rsidRPr="00EF00F7" w:rsidP="00EF00F7">
            <w:pPr>
              <w:pStyle w:val="ListBullet2"/>
            </w:pPr>
            <w:r w:rsidRPr="00EF00F7">
              <w:t>dead line insulator washing - supply authority regulation</w:t>
            </w:r>
            <w:r w:rsidRPr="00EF00F7">
              <w:t>s, and procedures for washing de-energised transmission lines</w:t>
            </w:r>
          </w:p>
          <w:p w:rsidR="00000000" w:rsidRPr="00EF00F7" w:rsidP="00EF00F7">
            <w:pPr>
              <w:pStyle w:val="ListBullet"/>
            </w:pPr>
            <w:r w:rsidRPr="00EF00F7">
              <w:t>procedures for installation and maintenance on transmission lines, structures and hardware encompassing:</w:t>
            </w:r>
          </w:p>
          <w:p w:rsidR="00000000" w:rsidRPr="00EF00F7" w:rsidP="00EF00F7">
            <w:pPr>
              <w:pStyle w:val="ListBullet2"/>
            </w:pPr>
            <w:r w:rsidRPr="00EF00F7">
              <w:t>standards, codes, legislation, supply authority regulations and/or enterprise requireme</w:t>
            </w:r>
            <w:r w:rsidRPr="00EF00F7">
              <w:t>nts pertaining to the installation and maintenance of transmission lines and associated equipment</w:t>
            </w:r>
          </w:p>
          <w:p w:rsidR="00000000" w:rsidRPr="00EF00F7" w:rsidP="00EF00F7">
            <w:pPr>
              <w:pStyle w:val="ListBullet2"/>
            </w:pPr>
            <w:r w:rsidRPr="00EF00F7">
              <w:t>requirements for the use of enterprise construction manuals, system diagrams/plans and drawings - minimum construction clearances for transmission lines and s</w:t>
            </w:r>
            <w:r w:rsidRPr="00EF00F7">
              <w:t>ag/tension requirements</w:t>
            </w:r>
          </w:p>
          <w:p w:rsidR="00000000" w:rsidRPr="00EF00F7" w:rsidP="00EF00F7">
            <w:pPr>
              <w:pStyle w:val="ListBullet2"/>
            </w:pPr>
            <w:r w:rsidRPr="00EF00F7">
              <w:t>construction types and structures used in transmission lines</w:t>
            </w:r>
          </w:p>
          <w:p w:rsidR="00000000" w:rsidRPr="00EF00F7" w:rsidP="00EF00F7">
            <w:pPr>
              <w:pStyle w:val="ListBullet2"/>
            </w:pPr>
            <w:r w:rsidRPr="00EF00F7">
              <w:t>types, sizes and characteristics of transmission conductors - aluminium conductors, steel reinforced and earthing conductors</w:t>
            </w:r>
          </w:p>
          <w:p w:rsidR="00000000" w:rsidRPr="00EF00F7" w:rsidP="00EF00F7">
            <w:pPr>
              <w:pStyle w:val="ListBullet2"/>
            </w:pPr>
            <w:r w:rsidRPr="00EF00F7">
              <w:t>types of electrical connections used to connect transmission conductors - compression termination and bolted termination</w:t>
            </w:r>
          </w:p>
          <w:p w:rsidR="00000000" w:rsidRPr="00EF00F7" w:rsidP="00EF00F7">
            <w:pPr>
              <w:pStyle w:val="ListBullet2"/>
            </w:pPr>
            <w:r w:rsidRPr="00EF00F7">
              <w:t>causes and effects of poor electrical connections</w:t>
            </w:r>
          </w:p>
          <w:p w:rsidR="00000000" w:rsidRPr="00EF00F7" w:rsidP="00EF00F7">
            <w:pPr>
              <w:pStyle w:val="ListBullet2"/>
            </w:pPr>
            <w:r w:rsidRPr="00EF00F7">
              <w:t xml:space="preserve">types and application of specialised tools, equipment and hardware for the stringing </w:t>
            </w:r>
            <w:r w:rsidRPr="00EF00F7">
              <w:t>of transmission conductors</w:t>
            </w:r>
          </w:p>
          <w:p w:rsidR="00000000" w:rsidRPr="00EF00F7" w:rsidP="00EF00F7">
            <w:pPr>
              <w:pStyle w:val="ListBullet2"/>
            </w:pPr>
            <w:r w:rsidRPr="00EF00F7">
              <w:t>techniques for stringing, tensioning and terminating transmission conductors</w:t>
            </w:r>
          </w:p>
          <w:p w:rsidR="00000000" w:rsidRPr="00EF00F7" w:rsidP="00EF00F7">
            <w:pPr>
              <w:pStyle w:val="ListBullet2"/>
            </w:pPr>
            <w:r w:rsidRPr="00EF00F7">
              <w:t>techniques for installation of associated hardware used on transmission towers</w:t>
            </w:r>
          </w:p>
          <w:p w:rsidR="00000000" w:rsidRPr="00EF00F7" w:rsidP="00EF00F7">
            <w:pPr>
              <w:pStyle w:val="ListBullet2"/>
            </w:pPr>
            <w:r w:rsidRPr="00EF00F7">
              <w:t>techniques for maintenance of damage transmission conductors - repair and</w:t>
            </w:r>
            <w:r w:rsidRPr="00EF00F7">
              <w:t xml:space="preserve"> replacement</w:t>
            </w:r>
          </w:p>
          <w:p w:rsidR="00000000" w:rsidRPr="00EF00F7" w:rsidP="00EF00F7">
            <w:pPr>
              <w:pStyle w:val="ListBullet"/>
            </w:pPr>
            <w:r w:rsidRPr="00EF00F7">
              <w:t>safe working practices and procedures for the installation of overhead transmission conductors encompassing:</w:t>
            </w:r>
          </w:p>
          <w:p w:rsidR="00000000" w:rsidRPr="00EF00F7" w:rsidP="00EF00F7">
            <w:pPr>
              <w:pStyle w:val="ListBullet2"/>
            </w:pPr>
            <w:r w:rsidRPr="00EF00F7">
              <w:t>limits of approach for personnel, vehicles, mobile plant and EWP</w:t>
            </w:r>
          </w:p>
          <w:p w:rsidR="00000000" w:rsidRPr="00EF00F7" w:rsidP="00EF00F7">
            <w:pPr>
              <w:pStyle w:val="ListBullet2"/>
            </w:pPr>
            <w:r w:rsidRPr="00EF00F7">
              <w:t>requirements of persons prior to making bare hand contact with dead</w:t>
            </w:r>
            <w:r w:rsidRPr="00EF00F7">
              <w:t xml:space="preserve"> low voltage (LV) mains and apparatus</w:t>
            </w:r>
          </w:p>
          <w:p w:rsidR="00000000" w:rsidRPr="00EF00F7" w:rsidP="00EF00F7">
            <w:pPr>
              <w:pStyle w:val="ListBullet2"/>
            </w:pPr>
            <w:r w:rsidRPr="00EF00F7">
              <w:t>requirements of relevant electrical access permits necessary to allow work to be performed on LV and HV apparatus</w:t>
            </w:r>
          </w:p>
          <w:p w:rsidR="00000000" w:rsidRPr="00EF00F7" w:rsidP="00EF00F7">
            <w:pPr>
              <w:pStyle w:val="ListBullet2"/>
            </w:pPr>
            <w:r w:rsidRPr="00EF00F7">
              <w:t>safe working practices - requirements to enable safe working on conductive poles; procedures to attach a</w:t>
            </w:r>
            <w:r w:rsidRPr="00EF00F7">
              <w:t>n on-site earthing device to de-energised LV and HV overhead circuit; safe working practices when working with associated hardware/equipment and insulators; precautions of voltages on transmission structures; dangers when working at heights; identification</w:t>
            </w:r>
            <w:r w:rsidRPr="00EF00F7">
              <w:t xml:space="preserve"> of hazards; assessing and controlling risks; types, selection, maintenance and uses of personnel protective equipment (PPE); permit to work systems and isolation procedures; and safe working practices when using specialised equipment</w:t>
            </w:r>
          </w:p>
          <w:p w:rsidR="00000000" w:rsidRPr="00EF00F7" w:rsidP="00EF00F7">
            <w:pPr>
              <w:pStyle w:val="ListBullet2"/>
            </w:pPr>
            <w:r w:rsidRPr="00EF00F7">
              <w:t>emergency response an</w:t>
            </w:r>
            <w:r w:rsidRPr="00EF00F7">
              <w:t xml:space="preserve">d rescue, including first aid </w:t>
            </w:r>
          </w:p>
          <w:p w:rsidR="00000000" w:rsidRPr="00EF00F7" w:rsidP="00EF00F7">
            <w:pPr>
              <w:pStyle w:val="ListBullet"/>
            </w:pPr>
            <w:r w:rsidRPr="00EF00F7">
              <w:t>powerline safety practices encompassing:</w:t>
            </w:r>
          </w:p>
          <w:p w:rsidR="00000000" w:rsidRPr="00EF00F7" w:rsidP="00EF00F7">
            <w:pPr>
              <w:pStyle w:val="ListBullet2"/>
            </w:pPr>
            <w:r w:rsidRPr="00EF00F7">
              <w:t xml:space="preserve">protective apparatus and apparel for linework - responsibilities for the selection, use, maintenance and storage of protective apparatus and </w:t>
            </w:r>
            <w:r w:rsidRPr="00EF00F7">
              <w:t>apparel and the types of protective apparatus and apparel used for the line worker</w:t>
            </w:r>
          </w:p>
          <w:p w:rsidR="00000000" w:rsidRPr="00EF00F7" w:rsidP="00EF00F7">
            <w:pPr>
              <w:pStyle w:val="ListBullet2"/>
            </w:pPr>
            <w:r w:rsidRPr="00EF00F7">
              <w:t>requirements for the use of ladders - carrying, erecting, collapsing and lowering different types of extension ladder against a standing pole; maintenance checks on differen</w:t>
            </w:r>
            <w:r w:rsidRPr="00EF00F7">
              <w:t>t types of ladders; renewal of extension ropes and the safety issues relating to clearances from overhead conductors</w:t>
            </w:r>
          </w:p>
          <w:p w:rsidR="00000000" w:rsidRPr="00EF00F7" w:rsidP="00EF00F7">
            <w:pPr>
              <w:pStyle w:val="ListBullet2"/>
            </w:pPr>
            <w:r w:rsidRPr="00EF00F7">
              <w:t>requirements for climbing and working aloft - methods used to identify a pole is safe to climb; methods used to inspect a line worker’s bod</w:t>
            </w:r>
            <w:r w:rsidRPr="00EF00F7">
              <w:t>y belt; application of knots and hitches appropriate to the requirements of a line worker; height safety principles, including personal fall protection, prevention and related requirements; and the practical procedures of climbing an overhead structure and</w:t>
            </w:r>
            <w:r w:rsidRPr="00EF00F7">
              <w:t xml:space="preserve"> fitting a pole chair</w:t>
            </w:r>
          </w:p>
          <w:p w:rsidR="00000000" w:rsidRPr="00EF00F7" w:rsidP="00EF00F7">
            <w:pPr>
              <w:pStyle w:val="ListBullet2"/>
            </w:pPr>
            <w:r w:rsidRPr="00EF00F7">
              <w:t>traffic management - purpose of traffic management and a line worker’s responsibilities in accordance with relevant statutory requirements and electricity supply industry (ESI) requirements, demonstration of the procedures used to pro</w:t>
            </w:r>
            <w:r w:rsidRPr="00EF00F7">
              <w:t>vide an effective traffic management scheme and the use of a two-way radio</w:t>
            </w:r>
          </w:p>
          <w:p w:rsidR="00000000" w:rsidRPr="00EF00F7" w:rsidP="00EF00F7">
            <w:pPr>
              <w:pStyle w:val="ListBullet2"/>
            </w:pPr>
            <w:r w:rsidRPr="00EF00F7">
              <w:t>control of small fires - identification, selection and operation of the appropriate extinguishing mediums for various types of fires; general fire prevention methods and the precaut</w:t>
            </w:r>
            <w:r w:rsidRPr="00EF00F7">
              <w:t>ions for personal protection when fighting small fires</w:t>
            </w:r>
          </w:p>
          <w:p w:rsidR="00000000" w:rsidRPr="00EF00F7" w:rsidP="00EF00F7">
            <w:pPr>
              <w:pStyle w:val="ListBullet2"/>
            </w:pPr>
            <w:r w:rsidRPr="00EF00F7">
              <w:t>rescue victims from heights and confined spaces - planning and identifying procedures; establishing responses; developing techniques; involvement of external emergency services; and practical demonstra</w:t>
            </w:r>
            <w:r w:rsidRPr="00EF00F7">
              <w:t>tion/rehearsals of rescuing a person from heights and from confined spaces and emergency procedures for the rescue of an electric shock victim, including cardiopulmonary resuscitation (CPR)</w:t>
            </w:r>
          </w:p>
          <w:p w:rsidR="00000000" w:rsidRPr="00EF00F7" w:rsidP="00EF00F7">
            <w:pPr>
              <w:pStyle w:val="ListBullet2"/>
            </w:pPr>
            <w:r w:rsidRPr="00EF00F7">
              <w:t>requirements for aerial linework - planning, establishing and impl</w:t>
            </w:r>
            <w:r w:rsidRPr="00EF00F7">
              <w:t>ementing relevant aviation authority clearances; determining system requirements; aircrew familiarisation with network operations and equipment; and requirements for effective communications operations for aerial work.</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14" w:name="O_1005398"/>
      <w:bookmarkEnd w:id="14"/>
      <w:r w:rsidRPr="00EF00F7">
        <w:t>Assessment Conditions</w:t>
      </w:r>
    </w:p>
    <w:tbl>
      <w:tblPr>
        <w:tblW w:w="9497" w:type="dxa"/>
        <w:tblLayout w:type="fixed"/>
        <w:tblCellMar>
          <w:left w:w="62" w:type="dxa"/>
          <w:right w:w="62" w:type="dxa"/>
        </w:tblCellMar>
        <w:tblLook w:val="0000"/>
      </w:tblPr>
      <w:tblGrid>
        <w:gridCol w:w="9497"/>
      </w:tblGrid>
      <w:tr w:rsidTr="00EF00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0F7" w:rsidP="00EF00F7">
            <w:pPr>
              <w:pStyle w:val="BodyText"/>
            </w:pPr>
            <w:r w:rsidRPr="00EF00F7">
              <w:t>Assessors must hold credentials specified within the Standards for Registered Training Organisations current at the time of assessment.</w:t>
            </w:r>
          </w:p>
          <w:p w:rsidR="00000000" w:rsidRPr="00EF00F7" w:rsidP="00EF00F7">
            <w:pPr>
              <w:pStyle w:val="BodyText"/>
            </w:pPr>
            <w:r w:rsidRPr="00EF00F7">
              <w:t>Assessment must satisfy the Principles of Assessment and Rules of Evidence and all regulatory requ</w:t>
            </w:r>
            <w:r w:rsidRPr="00EF00F7">
              <w:t>irements included within the Standards for Registered Training Organisations current at the time of assessment.</w:t>
            </w:r>
          </w:p>
          <w:p w:rsidR="00000000" w:rsidRPr="00EF00F7" w:rsidP="00EF00F7">
            <w:pPr>
              <w:pStyle w:val="BodyText"/>
            </w:pPr>
            <w:r w:rsidRPr="00EF00F7">
              <w:t>Assessment must occur in workplace operational situations where it is appropriate to do so; where this is not appropriate, assessment must occur</w:t>
            </w:r>
            <w:r w:rsidRPr="00EF00F7">
              <w:t xml:space="preserve"> in simulated conditions involving realistic and authentic activities that replicate operational workplace conditions.</w:t>
            </w:r>
          </w:p>
          <w:p w:rsidR="00000000" w:rsidRPr="00EF00F7" w:rsidP="00EF00F7">
            <w:pPr>
              <w:pStyle w:val="BodyText"/>
            </w:pPr>
            <w:r w:rsidRPr="00EF00F7">
              <w:t>Assessment processes and techniques must be appropriate to the language, literacy and numeracy requirements of the work being performed a</w:t>
            </w:r>
            <w:r w:rsidRPr="00EF00F7">
              <w:t>nd the needs of the candidate.</w:t>
            </w:r>
          </w:p>
          <w:p w:rsidR="00000000" w:rsidRPr="00EF00F7" w:rsidP="00EF00F7">
            <w:pPr>
              <w:pStyle w:val="BodyText"/>
            </w:pPr>
            <w:r w:rsidRPr="00EF00F7">
              <w:t>Resources for assessment must include access to:</w:t>
            </w:r>
          </w:p>
          <w:p w:rsidR="00000000" w:rsidRPr="00EF00F7" w:rsidP="00EF00F7">
            <w:pPr>
              <w:pStyle w:val="ListBullet"/>
            </w:pPr>
            <w:r w:rsidRPr="00EF00F7">
              <w:t>a range of relevant exercises, case studies and/or other simulations</w:t>
            </w:r>
          </w:p>
          <w:p w:rsidR="00000000" w:rsidRPr="00EF00F7" w:rsidP="00EF00F7">
            <w:pPr>
              <w:pStyle w:val="ListBullet"/>
            </w:pPr>
            <w:r w:rsidRPr="00EF00F7">
              <w:t>relevant and appropriate materials, tools, equipment and PPE currently used in industry</w:t>
            </w:r>
          </w:p>
          <w:p w:rsidR="00000000" w:rsidRPr="00EF00F7" w:rsidP="00EF00F7">
            <w:pPr>
              <w:pStyle w:val="ListBullet"/>
            </w:pPr>
            <w:r w:rsidRPr="00EF00F7">
              <w:t>applicable documen</w:t>
            </w:r>
            <w:r w:rsidRPr="00EF00F7">
              <w:t>tation, including workplace procedures, equipment specifications, regulations, codes of practice and operation manuals.</w:t>
            </w:r>
          </w:p>
        </w:tc>
      </w:tr>
    </w:tbl>
    <w:p w:rsidR="00000000" w:rsidRPr="00EF00F7" w:rsidP="00EF00F7">
      <w:pPr>
        <w:pStyle w:val="NoPaddingFontSize1"/>
      </w:pPr>
    </w:p>
    <w:p w:rsidR="00000000" w:rsidRPr="00EF00F7" w:rsidP="00EF00F7">
      <w:pPr>
        <w:pStyle w:val="AllowPageBreak"/>
      </w:pPr>
    </w:p>
    <w:p w:rsidR="00000000" w:rsidRPr="00EF00F7" w:rsidP="00EF00F7">
      <w:pPr>
        <w:pStyle w:val="Heading1"/>
      </w:pPr>
      <w:bookmarkStart w:id="15" w:name="O_1005401"/>
      <w:bookmarkEnd w:id="15"/>
      <w:r w:rsidRPr="00EF00F7">
        <w:t>Links</w:t>
      </w:r>
    </w:p>
    <w:p w:rsidR="00000000" w:rsidRPr="00EF00F7" w:rsidP="006C465D">
      <w:pPr>
        <w:pStyle w:val="BodyText"/>
      </w:pPr>
      <w:r w:rsidRPr="00EF00F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F7BBD">
        <w:rPr>
          <w:rStyle w:val="Hyperlink"/>
        </w:rPr>
        <w:t>https://vetnet.gov.au/Pages/TrainingDocs.aspx?q=229bace1-b7bc-4653-9300-dffb13ecfad7</w:t>
      </w:r>
      <w:r>
        <w:fldChar w:fldCharType="end"/>
      </w:r>
    </w:p>
    <w:p w:rsidR="00000000" w:rsidRPr="00EF00F7" w:rsidP="00EF00F7"/>
    <w:sectPr w:rsidSect="00EF00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rsidRPr="006C465D" w:rsidP="006C4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5D" w:rsidP="00EF0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6C465D" w:rsidP="00EF00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465D" w:rsidP="00EF00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rsidP="00EF00F7">
    <w:pPr>
      <w:pStyle w:val="Footer"/>
      <w:framePr w:wrap="around"/>
    </w:pPr>
    <w:r>
      <w:fldChar w:fldCharType="begin"/>
    </w:r>
    <w:r>
      <w:instrText xml:space="preserve"> DOCPROPERTY  Subject  \* MERGEFORMAT </w:instrText>
    </w:r>
    <w:r>
      <w:fldChar w:fldCharType="separate"/>
    </w:r>
    <w:r w:rsidR="006C465D">
      <w:t>Approved</w:t>
    </w:r>
    <w:r w:rsidR="006C465D">
      <w:fldChar w:fldCharType="end"/>
    </w:r>
    <w:r>
      <w:tab/>
      <w:t xml:space="preserve">Page </w:t>
    </w:r>
    <w:r>
      <w:fldChar w:fldCharType="begin"/>
    </w:r>
    <w:r>
      <w:instrText xml:space="preserve"> PAGE  \* Arabic  \* MERGEFORMAT </w:instrText>
    </w:r>
    <w:r>
      <w:fldChar w:fldCharType="separate"/>
    </w:r>
    <w:r w:rsidR="006C465D">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465D">
      <w:rPr>
        <w:noProof/>
      </w:rPr>
      <w:t>10</w:t>
    </w:r>
    <w:r>
      <w:rPr>
        <w:noProof/>
      </w:rPr>
      <w:fldChar w:fldCharType="end"/>
    </w:r>
  </w:p>
  <w:p w:rsidR="00EF00F7" w:rsidP="00EF00F7">
    <w:pPr>
      <w:pStyle w:val="Footer"/>
      <w:framePr w:wrap="around"/>
    </w:pPr>
    <w:r>
      <w:t xml:space="preserve">© Commonwealth of Australia, </w:t>
    </w:r>
    <w:r>
      <w:fldChar w:fldCharType="begin"/>
    </w:r>
    <w:r>
      <w:instrText xml:space="preserve"> DATE  \@ "yyyy"  \* MERGEFORMAT </w:instrText>
    </w:r>
    <w:r>
      <w:fldChar w:fldCharType="separate"/>
    </w:r>
    <w:r w:rsidR="006C465D">
      <w:rPr>
        <w:noProof/>
      </w:rPr>
      <w:t>2025</w:t>
    </w:r>
    <w:r>
      <w:fldChar w:fldCharType="end"/>
    </w:r>
    <w:r>
      <w:tab/>
    </w:r>
    <w:r>
      <w:fldChar w:fldCharType="begin"/>
    </w:r>
    <w:r>
      <w:instrText xml:space="preserve"> DOCPROPERTY  Author  \* MERGEFORMAT </w:instrText>
    </w:r>
    <w:r>
      <w:fldChar w:fldCharType="separate"/>
    </w:r>
    <w:r w:rsidR="006C465D">
      <w:t>Powering Skills Organisation</w:t>
    </w:r>
    <w:r w:rsidR="006C465D">
      <w:fldChar w:fldCharType="end"/>
    </w:r>
  </w:p>
  <w:p w:rsidR="00EF00F7" w:rsidP="00EF0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0F7" w:rsidRPr="006C465D" w:rsidP="006C46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5D" w:rsidRPr="002D2AF8" w:rsidP="00EF00F7">
    <w:pPr>
      <w:pStyle w:val="Header"/>
      <w:framePr w:wrap="around"/>
    </w:pPr>
    <w:r>
      <w:fldChar w:fldCharType="begin"/>
    </w:r>
    <w:r>
      <w:instrText xml:space="preserve"> TITLE   \* MERGEFORMAT </w:instrText>
    </w:r>
    <w:r>
      <w:fldChar w:fldCharType="separate"/>
    </w:r>
    <w:r>
      <w:t>UETTDRTP34 Install/maintain overhead transmission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465D" w:rsidP="00EF00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F7" w:rsidRPr="002D2AF8" w:rsidP="00EF00F7">
    <w:pPr>
      <w:pStyle w:val="Header"/>
      <w:framePr w:wrap="around"/>
    </w:pPr>
    <w:r>
      <w:fldChar w:fldCharType="begin"/>
    </w:r>
    <w:r>
      <w:instrText xml:space="preserve"> TITLE   \* MERGEFORMAT </w:instrText>
    </w:r>
    <w:r>
      <w:fldChar w:fldCharType="separate"/>
    </w:r>
    <w:r w:rsidR="006C465D">
      <w:t>UETTDRTP34 Install/maintain overhead transmission network infrastructure</w:t>
    </w:r>
    <w:r w:rsidR="006C465D">
      <w:fldChar w:fldCharType="end"/>
    </w:r>
    <w:r>
      <w:tab/>
      <w:t xml:space="preserve">Date this document was generated: </w:t>
    </w:r>
    <w:r>
      <w:fldChar w:fldCharType="begin"/>
    </w:r>
    <w:r>
      <w:instrText xml:space="preserve"> CREATEDATE  \@ "d MMMM yyyy"  \* MERGEFORMAT </w:instrText>
    </w:r>
    <w:r>
      <w:fldChar w:fldCharType="separate"/>
    </w:r>
    <w:r w:rsidR="006C465D">
      <w:rPr>
        <w:noProof/>
      </w:rPr>
      <w:t>2 March 2025</w:t>
    </w:r>
    <w:r>
      <w:fldChar w:fldCharType="end"/>
    </w:r>
  </w:p>
  <w:p w:rsidR="00EF00F7" w:rsidP="00EF0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47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25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C3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0F7"/>
    <w:pPr>
      <w:spacing w:before="360" w:after="60"/>
      <w:outlineLvl w:val="0"/>
    </w:pPr>
    <w:rPr>
      <w:sz w:val="32"/>
    </w:rPr>
  </w:style>
  <w:style w:type="paragraph" w:styleId="Heading2">
    <w:name w:val="heading 2"/>
    <w:basedOn w:val="HeadingBase"/>
    <w:next w:val="BodyText"/>
    <w:link w:val="Heading2Char"/>
    <w:qFormat/>
    <w:rsid w:val="00EF00F7"/>
    <w:pPr>
      <w:keepLines/>
      <w:spacing w:before="240" w:after="120"/>
      <w:outlineLvl w:val="1"/>
    </w:pPr>
    <w:rPr>
      <w:sz w:val="28"/>
      <w:szCs w:val="40"/>
    </w:rPr>
  </w:style>
  <w:style w:type="paragraph" w:styleId="Heading3">
    <w:name w:val="heading 3"/>
    <w:basedOn w:val="HeadingBase"/>
    <w:next w:val="BodyText"/>
    <w:link w:val="Heading3Char"/>
    <w:qFormat/>
    <w:rsid w:val="00EF00F7"/>
    <w:pPr>
      <w:spacing w:before="180" w:after="120"/>
      <w:outlineLvl w:val="2"/>
    </w:pPr>
    <w:rPr>
      <w:spacing w:val="-10"/>
      <w:kern w:val="32"/>
    </w:rPr>
  </w:style>
  <w:style w:type="paragraph" w:styleId="Heading4">
    <w:name w:val="heading 4"/>
    <w:basedOn w:val="HeadingBase"/>
    <w:next w:val="BodyText"/>
    <w:link w:val="Heading4Char"/>
    <w:qFormat/>
    <w:rsid w:val="00EF00F7"/>
    <w:pPr>
      <w:spacing w:before="160" w:after="120"/>
      <w:outlineLvl w:val="3"/>
    </w:pPr>
    <w:rPr>
      <w:sz w:val="22"/>
    </w:rPr>
  </w:style>
  <w:style w:type="paragraph" w:styleId="Heading5">
    <w:name w:val="heading 5"/>
    <w:basedOn w:val="HeadingBase"/>
    <w:next w:val="Normal"/>
    <w:link w:val="Heading5Char"/>
    <w:qFormat/>
    <w:rsid w:val="00EF00F7"/>
    <w:pPr>
      <w:spacing w:before="80"/>
      <w:outlineLvl w:val="4"/>
    </w:pPr>
    <w:rPr>
      <w:color w:val="918585"/>
      <w:sz w:val="20"/>
    </w:rPr>
  </w:style>
  <w:style w:type="paragraph" w:styleId="Heading6">
    <w:name w:val="heading 6"/>
    <w:basedOn w:val="HeadingBase"/>
    <w:next w:val="Normal"/>
    <w:link w:val="Heading6Char"/>
    <w:qFormat/>
    <w:rsid w:val="00EF00F7"/>
    <w:pPr>
      <w:spacing w:before="60"/>
      <w:outlineLvl w:val="5"/>
    </w:pPr>
    <w:rPr>
      <w:color w:val="918585"/>
      <w:sz w:val="20"/>
    </w:rPr>
  </w:style>
  <w:style w:type="paragraph" w:styleId="Heading7">
    <w:name w:val="heading 7"/>
    <w:basedOn w:val="Normal"/>
    <w:next w:val="Normal"/>
    <w:link w:val="Heading7Char"/>
    <w:qFormat/>
    <w:rsid w:val="00EF00F7"/>
    <w:pPr>
      <w:ind w:left="720"/>
      <w:outlineLvl w:val="6"/>
    </w:pPr>
    <w:rPr>
      <w:i/>
    </w:rPr>
  </w:style>
  <w:style w:type="paragraph" w:styleId="Heading8">
    <w:name w:val="heading 8"/>
    <w:basedOn w:val="Normal"/>
    <w:next w:val="Normal"/>
    <w:link w:val="Heading8Char"/>
    <w:qFormat/>
    <w:rsid w:val="00EF00F7"/>
    <w:pPr>
      <w:ind w:left="720"/>
      <w:outlineLvl w:val="7"/>
    </w:pPr>
    <w:rPr>
      <w:i/>
    </w:rPr>
  </w:style>
  <w:style w:type="paragraph" w:styleId="Heading9">
    <w:name w:val="heading 9"/>
    <w:basedOn w:val="Normal"/>
    <w:next w:val="Normal"/>
    <w:link w:val="Heading9Char"/>
    <w:qFormat/>
    <w:rsid w:val="00EF00F7"/>
    <w:pPr>
      <w:ind w:left="720"/>
      <w:outlineLvl w:val="8"/>
    </w:pPr>
    <w:rPr>
      <w:i/>
    </w:rPr>
  </w:style>
  <w:style w:type="character" w:default="1" w:styleId="DefaultParagraphFont">
    <w:name w:val="Default Paragraph Font"/>
    <w:uiPriority w:val="1"/>
    <w:unhideWhenUsed/>
    <w:rsid w:val="00EF0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0F7"/>
  </w:style>
  <w:style w:type="character" w:customStyle="1" w:styleId="Heading1Char">
    <w:name w:val="Heading 1 Char"/>
    <w:basedOn w:val="DefaultParagraphFont"/>
    <w:link w:val="Heading1"/>
    <w:rsid w:val="00EF00F7"/>
    <w:rPr>
      <w:rFonts w:ascii="Times New Roman" w:eastAsia="Times New Roman" w:hAnsi="Times New Roman" w:cs="Times New Roman"/>
      <w:b/>
      <w:sz w:val="32"/>
      <w:szCs w:val="20"/>
      <w:lang w:eastAsia="en-US"/>
    </w:rPr>
  </w:style>
  <w:style w:type="paragraph" w:styleId="BodyText">
    <w:name w:val="Body Text"/>
    <w:basedOn w:val="Normal"/>
    <w:link w:val="BodyTextChar"/>
    <w:rsid w:val="00EF00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0F7"/>
    <w:rPr>
      <w:rFonts w:ascii="Times New Roman" w:eastAsia="Times New Roman" w:hAnsi="Times New Roman" w:cs="Times New Roman"/>
      <w:sz w:val="24"/>
      <w:lang w:eastAsia="en-US"/>
    </w:rPr>
  </w:style>
  <w:style w:type="paragraph" w:styleId="ListBullet">
    <w:name w:val="List Bullet"/>
    <w:basedOn w:val="List"/>
    <w:rsid w:val="00EF00F7"/>
    <w:pPr>
      <w:numPr>
        <w:numId w:val="12"/>
      </w:numPr>
      <w:tabs>
        <w:tab w:val="clear" w:pos="340"/>
      </w:tabs>
      <w:spacing w:before="40" w:after="40"/>
    </w:pPr>
  </w:style>
  <w:style w:type="character" w:customStyle="1" w:styleId="SpecialBold">
    <w:name w:val="Special Bold"/>
    <w:basedOn w:val="DefaultParagraphFont"/>
    <w:rsid w:val="00EF00F7"/>
    <w:rPr>
      <w:b/>
      <w:spacing w:val="0"/>
    </w:rPr>
  </w:style>
  <w:style w:type="paragraph" w:styleId="ListBullet2">
    <w:name w:val="List Bullet 2"/>
    <w:basedOn w:val="List2"/>
    <w:rsid w:val="00EF00F7"/>
    <w:pPr>
      <w:numPr>
        <w:numId w:val="13"/>
      </w:numPr>
      <w:tabs>
        <w:tab w:val="clear" w:pos="680"/>
      </w:tabs>
    </w:pPr>
  </w:style>
  <w:style w:type="paragraph" w:customStyle="1" w:styleId="SuperHeading">
    <w:name w:val="SuperHeading"/>
    <w:basedOn w:val="Normal"/>
    <w:rsid w:val="00EF00F7"/>
    <w:pPr>
      <w:spacing w:before="240" w:after="120"/>
      <w:outlineLvl w:val="0"/>
    </w:pPr>
    <w:rPr>
      <w:rFonts w:ascii="Times New Roman" w:hAnsi="Times New Roman"/>
      <w:b/>
      <w:sz w:val="32"/>
    </w:rPr>
  </w:style>
  <w:style w:type="paragraph" w:customStyle="1" w:styleId="AllowPageBreak">
    <w:name w:val="AllowPageBreak"/>
    <w:rsid w:val="00EF00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0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0F7"/>
    <w:rPr>
      <w:rFonts w:ascii="Courier New" w:eastAsia="Times New Roman" w:hAnsi="Courier New" w:cs="Times New Roman"/>
      <w:i/>
      <w:szCs w:val="20"/>
      <w:lang w:eastAsia="en-US"/>
    </w:rPr>
  </w:style>
  <w:style w:type="paragraph" w:customStyle="1" w:styleId="HeadingBase">
    <w:name w:val="Heading Base"/>
    <w:rsid w:val="00EF0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0F7"/>
    <w:pPr>
      <w:tabs>
        <w:tab w:val="right" w:leader="dot" w:pos="9072"/>
      </w:tabs>
      <w:ind w:left="567"/>
    </w:pPr>
    <w:rPr>
      <w:szCs w:val="22"/>
    </w:rPr>
  </w:style>
  <w:style w:type="paragraph" w:customStyle="1" w:styleId="TOCBase">
    <w:name w:val="TOC Base"/>
    <w:rsid w:val="00EF0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0F7"/>
    <w:pPr>
      <w:tabs>
        <w:tab w:val="right" w:leader="dot" w:pos="9072"/>
      </w:tabs>
      <w:spacing w:before="40" w:after="40"/>
      <w:ind w:left="284"/>
    </w:pPr>
    <w:rPr>
      <w:rFonts w:ascii="Times New Roman" w:hAnsi="Times New Roman"/>
    </w:rPr>
  </w:style>
  <w:style w:type="paragraph" w:styleId="TOC1">
    <w:name w:val="toc 1"/>
    <w:basedOn w:val="TOCBase"/>
    <w:next w:val="Normal"/>
    <w:rsid w:val="00EF0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0F7"/>
    <w:rPr>
      <w:rFonts w:ascii="Times New Roman" w:eastAsia="Times New Roman" w:hAnsi="Times New Roman" w:cs="Times New Roman"/>
      <w:sz w:val="16"/>
      <w:lang w:eastAsia="en-US"/>
    </w:rPr>
  </w:style>
  <w:style w:type="paragraph" w:styleId="Title">
    <w:name w:val="Title"/>
    <w:basedOn w:val="HeadingBase"/>
    <w:link w:val="TitleChar"/>
    <w:qFormat/>
    <w:rsid w:val="00EF00F7"/>
    <w:pPr>
      <w:spacing w:before="5040"/>
      <w:jc w:val="center"/>
    </w:pPr>
    <w:rPr>
      <w:sz w:val="48"/>
      <w:szCs w:val="72"/>
      <w:lang w:val="en-US"/>
    </w:rPr>
  </w:style>
  <w:style w:type="character" w:customStyle="1" w:styleId="TitleChar">
    <w:name w:val="Title Char"/>
    <w:basedOn w:val="DefaultParagraphFont"/>
    <w:link w:val="Title"/>
    <w:rsid w:val="00EF0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0F7"/>
    <w:pPr>
      <w:tabs>
        <w:tab w:val="left" w:pos="3600"/>
        <w:tab w:val="left" w:pos="3958"/>
      </w:tabs>
    </w:pPr>
  </w:style>
  <w:style w:type="paragraph" w:styleId="List">
    <w:name w:val="List"/>
    <w:basedOn w:val="BodyText"/>
    <w:next w:val="BodyText"/>
    <w:rsid w:val="00EF00F7"/>
    <w:pPr>
      <w:tabs>
        <w:tab w:val="left" w:pos="340"/>
      </w:tabs>
      <w:spacing w:before="60" w:after="60"/>
      <w:ind w:left="340" w:hanging="340"/>
    </w:pPr>
  </w:style>
  <w:style w:type="paragraph" w:customStyle="1" w:styleId="Note">
    <w:name w:val="Note"/>
    <w:basedOn w:val="BodyText"/>
    <w:rsid w:val="00EF0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0F7"/>
    <w:pPr>
      <w:framePr w:wrap="auto" w:hAnchor="text" w:y="6049"/>
    </w:pPr>
    <w:rPr>
      <w:color w:val="000000"/>
      <w:sz w:val="40"/>
    </w:rPr>
  </w:style>
  <w:style w:type="paragraph" w:customStyle="1" w:styleId="TOCTitle">
    <w:name w:val="TOCTitle"/>
    <w:basedOn w:val="Heading1"/>
    <w:rsid w:val="00EF00F7"/>
    <w:pPr>
      <w:spacing w:after="240"/>
      <w:jc w:val="center"/>
      <w:outlineLvl w:val="9"/>
    </w:pPr>
    <w:rPr>
      <w:caps/>
    </w:rPr>
  </w:style>
  <w:style w:type="paragraph" w:customStyle="1" w:styleId="Version">
    <w:name w:val="Version"/>
    <w:rsid w:val="00EF0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0F7"/>
    <w:pPr>
      <w:keepNext w:val="0"/>
      <w:tabs>
        <w:tab w:val="right" w:pos="4176"/>
      </w:tabs>
      <w:ind w:left="198" w:hanging="198"/>
    </w:pPr>
    <w:rPr>
      <w:rFonts w:ascii="Garamond" w:hAnsi="Garamond"/>
    </w:rPr>
  </w:style>
  <w:style w:type="paragraph" w:styleId="IndexHeading">
    <w:name w:val="index heading"/>
    <w:basedOn w:val="Normal"/>
    <w:next w:val="Index1"/>
    <w:semiHidden/>
    <w:rsid w:val="00EF00F7"/>
    <w:pPr>
      <w:spacing w:before="120" w:after="120"/>
    </w:pPr>
    <w:rPr>
      <w:rFonts w:ascii="Arial" w:hAnsi="Arial"/>
      <w:b/>
      <w:color w:val="918585"/>
      <w:sz w:val="24"/>
    </w:rPr>
  </w:style>
  <w:style w:type="paragraph" w:styleId="Header">
    <w:name w:val="header"/>
    <w:basedOn w:val="Normal"/>
    <w:link w:val="HeaderChar"/>
    <w:rsid w:val="00EF0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0F7"/>
    <w:rPr>
      <w:rFonts w:ascii="Times New Roman" w:eastAsia="Times New Roman" w:hAnsi="Times New Roman" w:cs="Times New Roman"/>
      <w:sz w:val="16"/>
      <w:szCs w:val="20"/>
      <w:lang w:val="en-GB" w:eastAsia="en-US"/>
    </w:rPr>
  </w:style>
  <w:style w:type="paragraph" w:customStyle="1" w:styleId="Chapter">
    <w:name w:val="Chapter"/>
    <w:basedOn w:val="Normal"/>
    <w:rsid w:val="00EF00F7"/>
    <w:pPr>
      <w:spacing w:before="240"/>
    </w:pPr>
    <w:rPr>
      <w:rFonts w:ascii="Times New Roman" w:hAnsi="Times New Roman"/>
      <w:smallCaps/>
      <w:spacing w:val="80"/>
      <w:sz w:val="28"/>
    </w:rPr>
  </w:style>
  <w:style w:type="paragraph" w:customStyle="1" w:styleId="InChapter">
    <w:name w:val="InChapter"/>
    <w:basedOn w:val="Heading3"/>
    <w:rsid w:val="00EF00F7"/>
    <w:pPr>
      <w:spacing w:after="240"/>
      <w:outlineLvl w:val="9"/>
    </w:pPr>
    <w:rPr>
      <w:noProof/>
    </w:rPr>
  </w:style>
  <w:style w:type="paragraph" w:styleId="Index2">
    <w:name w:val="index 2"/>
    <w:basedOn w:val="Normal"/>
    <w:next w:val="Normal"/>
    <w:semiHidden/>
    <w:rsid w:val="00EF00F7"/>
    <w:pPr>
      <w:tabs>
        <w:tab w:val="right" w:pos="4176"/>
      </w:tabs>
      <w:ind w:left="568" w:hanging="284"/>
    </w:pPr>
    <w:rPr>
      <w:rFonts w:ascii="Garamond" w:hAnsi="Garamond"/>
    </w:rPr>
  </w:style>
  <w:style w:type="paragraph" w:customStyle="1" w:styleId="Byline">
    <w:name w:val="Byline"/>
    <w:rsid w:val="00EF0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0F7"/>
    <w:pPr>
      <w:tabs>
        <w:tab w:val="clear" w:pos="3600"/>
        <w:tab w:val="clear" w:pos="3958"/>
      </w:tabs>
      <w:jc w:val="right"/>
    </w:pPr>
  </w:style>
  <w:style w:type="character" w:styleId="Emphasis">
    <w:name w:val="Emphasis"/>
    <w:basedOn w:val="DefaultParagraphFont"/>
    <w:qFormat/>
    <w:rsid w:val="00EF00F7"/>
    <w:rPr>
      <w:i/>
    </w:rPr>
  </w:style>
  <w:style w:type="paragraph" w:styleId="Caption">
    <w:name w:val="caption"/>
    <w:basedOn w:val="BodyText"/>
    <w:next w:val="Normal"/>
    <w:qFormat/>
    <w:rsid w:val="00EF00F7"/>
    <w:pPr>
      <w:framePr w:w="2268" w:hSpace="181" w:vSpace="181" w:wrap="around" w:vAnchor="text" w:hAnchor="page" w:x="1135" w:y="285" w:anchorLock="1"/>
    </w:pPr>
    <w:rPr>
      <w:i/>
    </w:rPr>
  </w:style>
  <w:style w:type="paragraph" w:customStyle="1" w:styleId="MiniTOCTitle">
    <w:name w:val="MiniTOCTitle"/>
    <w:basedOn w:val="Heading4"/>
    <w:rsid w:val="00EF00F7"/>
    <w:pPr>
      <w:spacing w:before="240"/>
      <w:outlineLvl w:val="9"/>
    </w:pPr>
    <w:rPr>
      <w:noProof/>
      <w:sz w:val="24"/>
    </w:rPr>
  </w:style>
  <w:style w:type="paragraph" w:customStyle="1" w:styleId="MiniTOCItem">
    <w:name w:val="MiniTOCItem"/>
    <w:basedOn w:val="ListBullet"/>
    <w:rsid w:val="00EF00F7"/>
    <w:pPr>
      <w:numPr>
        <w:numId w:val="0"/>
      </w:numPr>
      <w:tabs>
        <w:tab w:val="right" w:leader="dot" w:pos="6521"/>
      </w:tabs>
      <w:spacing w:before="0" w:after="0"/>
    </w:pPr>
  </w:style>
  <w:style w:type="paragraph" w:customStyle="1" w:styleId="TOFTitle">
    <w:name w:val="TOFTitle"/>
    <w:basedOn w:val="TOCTitle"/>
    <w:rsid w:val="00EF00F7"/>
  </w:style>
  <w:style w:type="paragraph" w:styleId="TableofFigures">
    <w:name w:val="table of figures"/>
    <w:basedOn w:val="Normal"/>
    <w:next w:val="Normal"/>
    <w:semiHidden/>
    <w:rsid w:val="00EF00F7"/>
    <w:pPr>
      <w:tabs>
        <w:tab w:val="right" w:leader="dot" w:pos="9072"/>
      </w:tabs>
      <w:ind w:left="970" w:hanging="403"/>
    </w:pPr>
    <w:rPr>
      <w:rFonts w:ascii="Times New Roman" w:hAnsi="Times New Roman"/>
      <w:b/>
    </w:rPr>
  </w:style>
  <w:style w:type="paragraph" w:styleId="ListNumber">
    <w:name w:val="List Number"/>
    <w:basedOn w:val="List"/>
    <w:rsid w:val="00EF00F7"/>
    <w:pPr>
      <w:numPr>
        <w:numId w:val="15"/>
      </w:numPr>
      <w:tabs>
        <w:tab w:val="clear" w:pos="340"/>
      </w:tabs>
    </w:pPr>
  </w:style>
  <w:style w:type="character" w:customStyle="1" w:styleId="WingdingSymbols">
    <w:name w:val="Wingding Symbols"/>
    <w:rsid w:val="00EF00F7"/>
    <w:rPr>
      <w:rFonts w:ascii="Wingdings" w:hAnsi="Wingdings"/>
    </w:rPr>
  </w:style>
  <w:style w:type="paragraph" w:customStyle="1" w:styleId="TableHeading">
    <w:name w:val="Table Heading"/>
    <w:basedOn w:val="HeadingBase"/>
    <w:rsid w:val="00EF00F7"/>
    <w:pPr>
      <w:keepLines/>
      <w:pBdr>
        <w:bottom w:val="single" w:sz="6" w:space="1" w:color="918585"/>
      </w:pBdr>
      <w:spacing w:before="240"/>
    </w:pPr>
  </w:style>
  <w:style w:type="character" w:customStyle="1" w:styleId="HotSpot">
    <w:name w:val="HotSpot"/>
    <w:rsid w:val="00EF00F7"/>
    <w:rPr>
      <w:color w:val="0033CC"/>
      <w:u w:val="none"/>
    </w:rPr>
  </w:style>
  <w:style w:type="paragraph" w:customStyle="1" w:styleId="BodyTextRight">
    <w:name w:val="Body Text Right"/>
    <w:basedOn w:val="BodyText"/>
    <w:rsid w:val="00EF00F7"/>
    <w:pPr>
      <w:spacing w:before="0" w:after="0"/>
      <w:jc w:val="right"/>
    </w:pPr>
  </w:style>
  <w:style w:type="paragraph" w:styleId="Index3">
    <w:name w:val="index 3"/>
    <w:basedOn w:val="ListNumber2"/>
    <w:next w:val="Normal"/>
    <w:semiHidden/>
    <w:rsid w:val="00EF00F7"/>
    <w:pPr>
      <w:numPr>
        <w:numId w:val="0"/>
      </w:numPr>
      <w:tabs>
        <w:tab w:val="right" w:leader="dot" w:pos="4176"/>
      </w:tabs>
    </w:pPr>
  </w:style>
  <w:style w:type="paragraph" w:styleId="ListNumber2">
    <w:name w:val="List Number 2"/>
    <w:basedOn w:val="List2"/>
    <w:rsid w:val="00EF00F7"/>
    <w:pPr>
      <w:numPr>
        <w:numId w:val="10"/>
      </w:numPr>
      <w:tabs>
        <w:tab w:val="clear" w:pos="1060"/>
      </w:tabs>
    </w:pPr>
  </w:style>
  <w:style w:type="paragraph" w:customStyle="1" w:styleId="MarginNote">
    <w:name w:val="Margin Note"/>
    <w:basedOn w:val="BodyText"/>
    <w:rsid w:val="00EF0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0F7"/>
    <w:rPr>
      <w:sz w:val="32"/>
    </w:rPr>
  </w:style>
  <w:style w:type="paragraph" w:customStyle="1" w:styleId="HeadingProcedure">
    <w:name w:val="Heading Procedure"/>
    <w:basedOn w:val="HeadingBase"/>
    <w:next w:val="Normal"/>
    <w:rsid w:val="00EF00F7"/>
    <w:pPr>
      <w:tabs>
        <w:tab w:val="left" w:pos="0"/>
      </w:tabs>
      <w:spacing w:before="120" w:after="60"/>
    </w:pPr>
    <w:rPr>
      <w:i/>
      <w:color w:val="918585"/>
      <w:sz w:val="22"/>
    </w:rPr>
  </w:style>
  <w:style w:type="paragraph" w:customStyle="1" w:styleId="TableBodyText">
    <w:name w:val="Table Body Text"/>
    <w:basedOn w:val="BodyText"/>
    <w:rsid w:val="00EF00F7"/>
    <w:pPr>
      <w:spacing w:before="60" w:after="60"/>
    </w:pPr>
  </w:style>
  <w:style w:type="paragraph" w:styleId="ListContinue">
    <w:name w:val="List Continue"/>
    <w:basedOn w:val="List"/>
    <w:rsid w:val="00EF00F7"/>
    <w:pPr>
      <w:ind w:firstLine="0"/>
    </w:pPr>
  </w:style>
  <w:style w:type="paragraph" w:customStyle="1" w:styleId="ListNote">
    <w:name w:val="List Note"/>
    <w:basedOn w:val="List"/>
    <w:rsid w:val="00EF00F7"/>
    <w:pPr>
      <w:pBdr>
        <w:top w:val="single" w:sz="6" w:space="2" w:color="918585"/>
        <w:bottom w:val="single" w:sz="6" w:space="2" w:color="918585"/>
      </w:pBdr>
      <w:tabs>
        <w:tab w:val="left" w:pos="1021"/>
      </w:tabs>
      <w:ind w:firstLine="0"/>
    </w:pPr>
  </w:style>
  <w:style w:type="paragraph" w:customStyle="1" w:styleId="Warning">
    <w:name w:val="Warning"/>
    <w:basedOn w:val="BodyText"/>
    <w:rsid w:val="00EF00F7"/>
    <w:pPr>
      <w:shd w:val="clear" w:color="auto" w:fill="D9D9D9"/>
      <w:tabs>
        <w:tab w:val="left" w:pos="992"/>
      </w:tabs>
      <w:ind w:left="119" w:right="119"/>
    </w:pPr>
    <w:rPr>
      <w:sz w:val="20"/>
    </w:rPr>
  </w:style>
  <w:style w:type="paragraph" w:customStyle="1" w:styleId="MarginIcons">
    <w:name w:val="Margin Icons"/>
    <w:basedOn w:val="BodyText"/>
    <w:rsid w:val="00EF0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0F7"/>
    <w:rPr>
      <w:rFonts w:ascii="Courier New" w:hAnsi="Courier New"/>
    </w:rPr>
  </w:style>
  <w:style w:type="paragraph" w:customStyle="1" w:styleId="NoteBullet">
    <w:name w:val="Note Bullet"/>
    <w:basedOn w:val="Note"/>
    <w:rsid w:val="00EF00F7"/>
    <w:pPr>
      <w:tabs>
        <w:tab w:val="clear" w:pos="680"/>
      </w:tabs>
      <w:spacing w:before="60" w:after="60"/>
    </w:pPr>
  </w:style>
  <w:style w:type="paragraph" w:customStyle="1" w:styleId="SubHeading2">
    <w:name w:val="SubHeading2"/>
    <w:basedOn w:val="HeadingBase"/>
    <w:rsid w:val="00EF00F7"/>
    <w:pPr>
      <w:spacing w:before="240" w:after="60"/>
    </w:pPr>
    <w:rPr>
      <w:sz w:val="20"/>
    </w:rPr>
  </w:style>
  <w:style w:type="paragraph" w:customStyle="1" w:styleId="SubHeading1">
    <w:name w:val="SubHeading1"/>
    <w:basedOn w:val="HeadingBase"/>
    <w:rsid w:val="00EF00F7"/>
    <w:pPr>
      <w:spacing w:before="240" w:after="60"/>
    </w:pPr>
    <w:rPr>
      <w:color w:val="918585"/>
      <w:sz w:val="22"/>
    </w:rPr>
  </w:style>
  <w:style w:type="paragraph" w:customStyle="1" w:styleId="SideHeading">
    <w:name w:val="Side Heading"/>
    <w:basedOn w:val="HeadingBase"/>
    <w:rsid w:val="00EF0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0F7"/>
    <w:pPr>
      <w:tabs>
        <w:tab w:val="num" w:pos="360"/>
      </w:tabs>
    </w:pPr>
  </w:style>
  <w:style w:type="paragraph" w:styleId="PlainText">
    <w:name w:val="Plain Text"/>
    <w:basedOn w:val="Normal"/>
    <w:link w:val="PlainTextChar"/>
    <w:rsid w:val="00EF00F7"/>
    <w:rPr>
      <w:sz w:val="20"/>
    </w:rPr>
  </w:style>
  <w:style w:type="character" w:customStyle="1" w:styleId="PlainTextChar">
    <w:name w:val="Plain Text Char"/>
    <w:basedOn w:val="DefaultParagraphFont"/>
    <w:link w:val="PlainText"/>
    <w:rsid w:val="00EF00F7"/>
    <w:rPr>
      <w:rFonts w:ascii="Courier New" w:eastAsia="Times New Roman" w:hAnsi="Courier New" w:cs="Times New Roman"/>
      <w:sz w:val="20"/>
      <w:szCs w:val="20"/>
      <w:lang w:eastAsia="en-US"/>
    </w:rPr>
  </w:style>
  <w:style w:type="character" w:customStyle="1" w:styleId="MenuOption">
    <w:name w:val="Menu Option"/>
    <w:basedOn w:val="DefaultParagraphFont"/>
    <w:rsid w:val="00EF00F7"/>
    <w:rPr>
      <w:b/>
      <w:smallCaps/>
    </w:rPr>
  </w:style>
  <w:style w:type="paragraph" w:customStyle="1" w:styleId="TableListNumber">
    <w:name w:val="Table List Number"/>
    <w:basedOn w:val="ListNumber"/>
    <w:rsid w:val="00EF00F7"/>
    <w:pPr>
      <w:numPr>
        <w:numId w:val="0"/>
      </w:numPr>
    </w:pPr>
  </w:style>
  <w:style w:type="paragraph" w:styleId="TOC4">
    <w:name w:val="toc 4"/>
    <w:basedOn w:val="TOCBase"/>
    <w:next w:val="Normal"/>
    <w:semiHidden/>
    <w:rsid w:val="00EF00F7"/>
    <w:pPr>
      <w:tabs>
        <w:tab w:val="right" w:leader="dot" w:pos="9071"/>
      </w:tabs>
      <w:ind w:left="1701"/>
    </w:pPr>
  </w:style>
  <w:style w:type="paragraph" w:customStyle="1" w:styleId="ListAlpha">
    <w:name w:val="List Alpha"/>
    <w:basedOn w:val="List"/>
    <w:rsid w:val="00EF00F7"/>
    <w:pPr>
      <w:numPr>
        <w:numId w:val="9"/>
      </w:numPr>
    </w:pPr>
  </w:style>
  <w:style w:type="paragraph" w:customStyle="1" w:styleId="ListAlpha2">
    <w:name w:val="List Alpha 2"/>
    <w:basedOn w:val="List2"/>
    <w:rsid w:val="00EF00F7"/>
    <w:pPr>
      <w:numPr>
        <w:numId w:val="8"/>
      </w:numPr>
    </w:pPr>
  </w:style>
  <w:style w:type="paragraph" w:styleId="List2">
    <w:name w:val="List 2"/>
    <w:basedOn w:val="BodyText"/>
    <w:rsid w:val="00EF00F7"/>
    <w:pPr>
      <w:tabs>
        <w:tab w:val="left" w:pos="680"/>
      </w:tabs>
      <w:spacing w:before="60" w:after="60"/>
      <w:ind w:left="680" w:hanging="340"/>
    </w:pPr>
  </w:style>
  <w:style w:type="paragraph" w:styleId="List3">
    <w:name w:val="List 3"/>
    <w:basedOn w:val="BodyText"/>
    <w:rsid w:val="00EF00F7"/>
    <w:pPr>
      <w:tabs>
        <w:tab w:val="left" w:pos="1021"/>
      </w:tabs>
      <w:spacing w:before="60" w:after="60"/>
      <w:ind w:left="1020" w:hanging="340"/>
    </w:pPr>
  </w:style>
  <w:style w:type="paragraph" w:styleId="List4">
    <w:name w:val="List 4"/>
    <w:basedOn w:val="BodyText"/>
    <w:rsid w:val="00EF00F7"/>
    <w:pPr>
      <w:tabs>
        <w:tab w:val="left" w:pos="1361"/>
      </w:tabs>
      <w:spacing w:before="60" w:after="60"/>
      <w:ind w:left="1361" w:hanging="340"/>
    </w:pPr>
  </w:style>
  <w:style w:type="paragraph" w:styleId="List5">
    <w:name w:val="List 5"/>
    <w:basedOn w:val="BodyText"/>
    <w:rsid w:val="00EF00F7"/>
    <w:pPr>
      <w:tabs>
        <w:tab w:val="left" w:pos="1701"/>
      </w:tabs>
      <w:spacing w:before="60" w:after="60"/>
      <w:ind w:left="1701" w:hanging="340"/>
    </w:pPr>
  </w:style>
  <w:style w:type="paragraph" w:styleId="ListBullet3">
    <w:name w:val="List Bullet 3"/>
    <w:basedOn w:val="List3"/>
    <w:rsid w:val="00EF00F7"/>
    <w:pPr>
      <w:numPr>
        <w:numId w:val="14"/>
      </w:numPr>
      <w:tabs>
        <w:tab w:val="clear" w:pos="1021"/>
      </w:tabs>
      <w:ind w:left="1037" w:hanging="357"/>
    </w:pPr>
  </w:style>
  <w:style w:type="paragraph" w:styleId="ListBullet4">
    <w:name w:val="List Bullet 4"/>
    <w:basedOn w:val="List4"/>
    <w:rsid w:val="00EF00F7"/>
    <w:pPr>
      <w:numPr>
        <w:numId w:val="3"/>
      </w:numPr>
      <w:tabs>
        <w:tab w:val="clear" w:pos="1361"/>
      </w:tabs>
    </w:pPr>
  </w:style>
  <w:style w:type="paragraph" w:styleId="ListBullet5">
    <w:name w:val="List Bullet 5"/>
    <w:basedOn w:val="List5"/>
    <w:rsid w:val="00EF00F7"/>
    <w:pPr>
      <w:numPr>
        <w:numId w:val="4"/>
      </w:numPr>
    </w:pPr>
  </w:style>
  <w:style w:type="paragraph" w:styleId="ListContinue2">
    <w:name w:val="List Continue 2"/>
    <w:basedOn w:val="List2"/>
    <w:rsid w:val="00EF00F7"/>
    <w:pPr>
      <w:ind w:firstLine="0"/>
    </w:pPr>
  </w:style>
  <w:style w:type="paragraph" w:styleId="ListContinue3">
    <w:name w:val="List Continue 3"/>
    <w:basedOn w:val="List3"/>
    <w:rsid w:val="00EF00F7"/>
    <w:pPr>
      <w:ind w:left="1021" w:firstLine="0"/>
    </w:pPr>
  </w:style>
  <w:style w:type="paragraph" w:styleId="ListContinue4">
    <w:name w:val="List Continue 4"/>
    <w:basedOn w:val="List4"/>
    <w:rsid w:val="00EF00F7"/>
    <w:pPr>
      <w:ind w:firstLine="0"/>
    </w:pPr>
  </w:style>
  <w:style w:type="paragraph" w:styleId="ListContinue5">
    <w:name w:val="List Continue 5"/>
    <w:basedOn w:val="List5"/>
    <w:rsid w:val="00EF00F7"/>
    <w:pPr>
      <w:ind w:firstLine="0"/>
    </w:pPr>
  </w:style>
  <w:style w:type="paragraph" w:styleId="ListNumber3">
    <w:name w:val="List Number 3"/>
    <w:basedOn w:val="List3"/>
    <w:rsid w:val="00EF00F7"/>
    <w:pPr>
      <w:numPr>
        <w:numId w:val="5"/>
      </w:numPr>
    </w:pPr>
  </w:style>
  <w:style w:type="paragraph" w:styleId="ListNumber4">
    <w:name w:val="List Number 4"/>
    <w:basedOn w:val="List4"/>
    <w:rsid w:val="00EF00F7"/>
    <w:pPr>
      <w:numPr>
        <w:numId w:val="6"/>
      </w:numPr>
    </w:pPr>
  </w:style>
  <w:style w:type="paragraph" w:styleId="ListNumber5">
    <w:name w:val="List Number 5"/>
    <w:basedOn w:val="List5"/>
    <w:rsid w:val="00EF00F7"/>
    <w:pPr>
      <w:numPr>
        <w:numId w:val="7"/>
      </w:numPr>
    </w:pPr>
  </w:style>
  <w:style w:type="paragraph" w:styleId="BlockText">
    <w:name w:val="Block Text"/>
    <w:basedOn w:val="Normal"/>
    <w:rsid w:val="00EF00F7"/>
    <w:pPr>
      <w:spacing w:after="120"/>
      <w:ind w:left="1440" w:right="1440"/>
    </w:pPr>
  </w:style>
  <w:style w:type="character" w:customStyle="1" w:styleId="Subscript">
    <w:name w:val="Subscript"/>
    <w:basedOn w:val="DefaultParagraphFont"/>
    <w:rsid w:val="00EF00F7"/>
    <w:rPr>
      <w:sz w:val="16"/>
      <w:vertAlign w:val="subscript"/>
    </w:rPr>
  </w:style>
  <w:style w:type="character" w:customStyle="1" w:styleId="Superscript">
    <w:name w:val="Superscript"/>
    <w:basedOn w:val="DefaultParagraphFont"/>
    <w:rsid w:val="00EF00F7"/>
    <w:rPr>
      <w:sz w:val="16"/>
      <w:vertAlign w:val="superscript"/>
    </w:rPr>
  </w:style>
  <w:style w:type="character" w:customStyle="1" w:styleId="Symbols">
    <w:name w:val="Symbols"/>
    <w:basedOn w:val="DefaultParagraphFont"/>
    <w:rsid w:val="00EF00F7"/>
    <w:rPr>
      <w:rFonts w:ascii="Symbol" w:hAnsi="Symbol"/>
    </w:rPr>
  </w:style>
  <w:style w:type="character" w:customStyle="1" w:styleId="MenuOptions">
    <w:name w:val="Menu Options"/>
    <w:basedOn w:val="DefaultParagraphFont"/>
    <w:rsid w:val="00EF00F7"/>
    <w:rPr>
      <w:rFonts w:ascii="Arial Narrow" w:hAnsi="Arial Narrow"/>
      <w:smallCaps/>
    </w:rPr>
  </w:style>
  <w:style w:type="character" w:customStyle="1" w:styleId="Buttons">
    <w:name w:val="Buttons"/>
    <w:basedOn w:val="DefaultParagraphFont"/>
    <w:rsid w:val="00EF00F7"/>
    <w:rPr>
      <w:b/>
    </w:rPr>
  </w:style>
  <w:style w:type="character" w:customStyle="1" w:styleId="Underlined">
    <w:name w:val="Underlined"/>
    <w:basedOn w:val="DefaultParagraphFont"/>
    <w:rsid w:val="00EF00F7"/>
    <w:rPr>
      <w:u w:val="single"/>
    </w:rPr>
  </w:style>
  <w:style w:type="paragraph" w:customStyle="1" w:styleId="TableBodyTextRight">
    <w:name w:val="Table Body Text Right"/>
    <w:basedOn w:val="TableBodyText"/>
    <w:rsid w:val="00EF00F7"/>
    <w:pPr>
      <w:widowControl w:val="0"/>
      <w:autoSpaceDE w:val="0"/>
      <w:autoSpaceDN w:val="0"/>
      <w:adjustRightInd w:val="0"/>
      <w:jc w:val="right"/>
    </w:pPr>
    <w:rPr>
      <w:rFonts w:cs="Arial"/>
      <w:szCs w:val="18"/>
    </w:rPr>
  </w:style>
  <w:style w:type="paragraph" w:customStyle="1" w:styleId="CopyrightText">
    <w:name w:val="Copyright Text"/>
    <w:basedOn w:val="BodyText"/>
    <w:rsid w:val="00EF00F7"/>
    <w:rPr>
      <w:sz w:val="18"/>
    </w:rPr>
  </w:style>
  <w:style w:type="paragraph" w:customStyle="1" w:styleId="BodySmallRight">
    <w:name w:val="Body Small Right"/>
    <w:basedOn w:val="BodyTextRight"/>
    <w:rsid w:val="00EF00F7"/>
    <w:rPr>
      <w:sz w:val="18"/>
      <w:szCs w:val="18"/>
    </w:rPr>
  </w:style>
  <w:style w:type="paragraph" w:customStyle="1" w:styleId="MarginEdition">
    <w:name w:val="Margin Edition"/>
    <w:basedOn w:val="MarginNote"/>
    <w:rsid w:val="00EF00F7"/>
    <w:pPr>
      <w:spacing w:before="0" w:after="0"/>
    </w:pPr>
    <w:rPr>
      <w:rFonts w:ascii="Times New Roman" w:hAnsi="Times New Roman"/>
      <w:color w:val="999999"/>
    </w:rPr>
  </w:style>
  <w:style w:type="paragraph" w:customStyle="1" w:styleId="Spacer">
    <w:name w:val="Spacer"/>
    <w:basedOn w:val="Normal"/>
    <w:rsid w:val="00EF00F7"/>
    <w:rPr>
      <w:sz w:val="2"/>
      <w:szCs w:val="2"/>
    </w:rPr>
  </w:style>
  <w:style w:type="character" w:customStyle="1" w:styleId="Small">
    <w:name w:val="Small"/>
    <w:basedOn w:val="DefaultParagraphFont"/>
    <w:rsid w:val="00EF00F7"/>
    <w:rPr>
      <w:sz w:val="16"/>
    </w:rPr>
  </w:style>
  <w:style w:type="paragraph" w:customStyle="1" w:styleId="WideTable">
    <w:name w:val="Wide Table"/>
    <w:basedOn w:val="Normal"/>
    <w:rsid w:val="00EF00F7"/>
    <w:pPr>
      <w:ind w:left="-1418"/>
    </w:pPr>
    <w:rPr>
      <w:sz w:val="2"/>
      <w:szCs w:val="2"/>
    </w:rPr>
  </w:style>
  <w:style w:type="character" w:styleId="PageNumber">
    <w:name w:val="page number"/>
    <w:basedOn w:val="DefaultParagraphFont"/>
    <w:rsid w:val="00EF00F7"/>
  </w:style>
  <w:style w:type="paragraph" w:styleId="Quote">
    <w:name w:val="Quote"/>
    <w:basedOn w:val="Heading1"/>
    <w:link w:val="QuoteChar"/>
    <w:qFormat/>
    <w:rsid w:val="00EF00F7"/>
    <w:rPr>
      <w:b w:val="0"/>
      <w:sz w:val="72"/>
      <w:szCs w:val="72"/>
      <w:lang w:val="en-NZ"/>
    </w:rPr>
  </w:style>
  <w:style w:type="character" w:customStyle="1" w:styleId="QuoteChar">
    <w:name w:val="Quote Char"/>
    <w:basedOn w:val="DefaultParagraphFont"/>
    <w:link w:val="Quote"/>
    <w:rsid w:val="00EF0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0F7"/>
    <w:pPr>
      <w:pageBreakBefore/>
    </w:pPr>
  </w:style>
  <w:style w:type="paragraph" w:customStyle="1" w:styleId="Border">
    <w:name w:val="Border"/>
    <w:basedOn w:val="Normal"/>
    <w:qFormat/>
    <w:rsid w:val="00EF0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0F7"/>
    <w:rPr>
      <w:b/>
      <w:bCs/>
      <w:i/>
      <w:iCs/>
      <w:color w:val="auto"/>
    </w:rPr>
  </w:style>
  <w:style w:type="paragraph" w:styleId="IntenseQuote">
    <w:name w:val="Intense Quote"/>
    <w:basedOn w:val="Normal"/>
    <w:next w:val="Normal"/>
    <w:link w:val="IntenseQuoteChar"/>
    <w:uiPriority w:val="30"/>
    <w:qFormat/>
    <w:rsid w:val="00EF0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0F7"/>
    <w:rPr>
      <w:smallCaps/>
      <w:color w:val="auto"/>
      <w:u w:val="single"/>
    </w:rPr>
  </w:style>
  <w:style w:type="character" w:styleId="IntenseReference">
    <w:name w:val="Intense Reference"/>
    <w:basedOn w:val="DefaultParagraphFont"/>
    <w:uiPriority w:val="32"/>
    <w:qFormat/>
    <w:rsid w:val="00EF00F7"/>
    <w:rPr>
      <w:b/>
      <w:bCs/>
      <w:smallCaps/>
      <w:color w:val="auto"/>
      <w:spacing w:val="5"/>
      <w:u w:val="single"/>
    </w:rPr>
  </w:style>
  <w:style w:type="paragraph" w:customStyle="1" w:styleId="2ColumnHeading">
    <w:name w:val="2Column Heading"/>
    <w:basedOn w:val="BodyText"/>
    <w:qFormat/>
    <w:rsid w:val="00EF00F7"/>
    <w:pPr>
      <w:spacing w:after="60"/>
      <w:ind w:left="-2268"/>
    </w:pPr>
    <w:rPr>
      <w:b/>
    </w:rPr>
  </w:style>
  <w:style w:type="paragraph" w:customStyle="1" w:styleId="Heading1TOC">
    <w:name w:val="Heading1 TOC"/>
    <w:basedOn w:val="Normal"/>
    <w:qFormat/>
    <w:rsid w:val="00EF00F7"/>
    <w:pPr>
      <w:spacing w:before="240" w:after="120"/>
    </w:pPr>
    <w:rPr>
      <w:rFonts w:ascii="Times New Roman" w:hAnsi="Times New Roman"/>
      <w:b/>
      <w:sz w:val="32"/>
    </w:rPr>
  </w:style>
  <w:style w:type="paragraph" w:customStyle="1" w:styleId="Heading2TOC">
    <w:name w:val="Heading2 TOC"/>
    <w:basedOn w:val="Normal"/>
    <w:qFormat/>
    <w:rsid w:val="00EF00F7"/>
    <w:pPr>
      <w:spacing w:before="240" w:after="60"/>
    </w:pPr>
    <w:rPr>
      <w:rFonts w:ascii="Times New Roman" w:hAnsi="Times New Roman"/>
      <w:b/>
      <w:sz w:val="28"/>
    </w:rPr>
  </w:style>
  <w:style w:type="character" w:customStyle="1" w:styleId="Underline">
    <w:name w:val="Underline"/>
    <w:basedOn w:val="DefaultParagraphFont"/>
    <w:qFormat/>
    <w:rsid w:val="00EF00F7"/>
    <w:rPr>
      <w:u w:val="single"/>
    </w:rPr>
  </w:style>
  <w:style w:type="character" w:customStyle="1" w:styleId="BoldandItalics">
    <w:name w:val="Bold and Italics"/>
    <w:qFormat/>
    <w:rsid w:val="00EF00F7"/>
    <w:rPr>
      <w:b/>
      <w:i/>
      <w:u w:val="none"/>
    </w:rPr>
  </w:style>
  <w:style w:type="paragraph" w:styleId="BalloonText">
    <w:name w:val="Balloon Text"/>
    <w:basedOn w:val="Normal"/>
    <w:link w:val="BalloonTextChar"/>
    <w:rsid w:val="00EF00F7"/>
    <w:rPr>
      <w:rFonts w:ascii="Tahoma" w:hAnsi="Tahoma" w:cs="Tahoma"/>
      <w:sz w:val="16"/>
      <w:szCs w:val="16"/>
    </w:rPr>
  </w:style>
  <w:style w:type="character" w:customStyle="1" w:styleId="BalloonTextChar">
    <w:name w:val="Balloon Text Char"/>
    <w:basedOn w:val="DefaultParagraphFont"/>
    <w:link w:val="BalloonText"/>
    <w:rsid w:val="00EF0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0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0F7"/>
    <w:rPr>
      <w:b/>
      <w:color w:val="660033"/>
      <w:spacing w:val="0"/>
    </w:rPr>
  </w:style>
  <w:style w:type="paragraph" w:customStyle="1" w:styleId="Nameditemlist">
    <w:name w:val="Named item list"/>
    <w:basedOn w:val="BodyText"/>
    <w:qFormat/>
    <w:rsid w:val="00EF00F7"/>
    <w:pPr>
      <w:tabs>
        <w:tab w:val="left" w:pos="2835"/>
      </w:tabs>
      <w:ind w:left="2835" w:hanging="2835"/>
    </w:pPr>
  </w:style>
  <w:style w:type="paragraph" w:customStyle="1" w:styleId="BodyTextnopadding">
    <w:name w:val="Body Text no padding"/>
    <w:basedOn w:val="BodyText"/>
    <w:qFormat/>
    <w:rsid w:val="00EF00F7"/>
    <w:pPr>
      <w:spacing w:before="0" w:after="0"/>
    </w:pPr>
  </w:style>
  <w:style w:type="paragraph" w:customStyle="1" w:styleId="BodyTextBold">
    <w:name w:val="Body Text Bold"/>
    <w:basedOn w:val="BodyText"/>
    <w:qFormat/>
    <w:rsid w:val="00EF00F7"/>
    <w:rPr>
      <w:b/>
    </w:rPr>
  </w:style>
  <w:style w:type="character" w:styleId="Hyperlink">
    <w:name w:val="Hyperlink"/>
    <w:basedOn w:val="DefaultParagraphFont"/>
    <w:uiPriority w:val="99"/>
    <w:unhideWhenUsed/>
    <w:rsid w:val="006C46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3485</Words>
  <Characters>23249</Characters>
  <Application>Microsoft Office Word</Application>
  <DocSecurity>0</DocSecurity>
  <Lines>645</Lines>
  <Paragraphs>371</Paragraphs>
  <ScaleCrop>false</ScaleCrop>
  <Company>Author-it Software Corporation Ltd.</Company>
  <LinksUpToDate>false</LinksUpToDate>
  <CharactersWithSpaces>26363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UETTDRTP34 Install/maintain overhead transmission network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