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682" w:rsidP="00123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UETTDRTP30 Inspect transmission overhead structures and electrical apparatus</w:t>
      </w:r>
      <w:r>
        <w:fldChar w:fldCharType="end"/>
      </w:r>
    </w:p>
    <w:p w:rsidR="00123682" w:rsidP="00123682">
      <w:pPr>
        <w:pStyle w:val="Version"/>
        <w:sectPr w:rsidSect="003C1D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DBF" w:rsidP="003C1DBF">
      <w:pPr>
        <w:pStyle w:val="SuperHeading"/>
      </w:pPr>
      <w:r w:rsidRPr="003C1DBF">
        <w:t>Assessment Requirements for UETTDRTP30 Inspect transmission overhead structures and electrical apparatus</w:t>
      </w:r>
    </w:p>
    <w:p w:rsidR="00000000" w:rsidRPr="003C1DBF" w:rsidP="003C1DBF">
      <w:pPr>
        <w:pStyle w:val="Heading1"/>
      </w:pPr>
      <w:bookmarkStart w:id="1" w:name="O_1005319"/>
      <w:bookmarkEnd w:id="1"/>
      <w:r w:rsidRPr="003C1D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1D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DBF" w:rsidP="003C1DBF">
            <w:pPr>
              <w:pStyle w:val="BodyText"/>
            </w:pPr>
            <w:r w:rsidRPr="003C1DB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C1DBF" w:rsidP="003C1DBF">
      <w:pPr>
        <w:pStyle w:val="NoPaddingFontSize1"/>
      </w:pPr>
    </w:p>
    <w:p w:rsidR="00000000" w:rsidRPr="003C1DBF" w:rsidP="003C1DBF">
      <w:pPr>
        <w:pStyle w:val="AllowPageBreak"/>
      </w:pPr>
    </w:p>
    <w:p w:rsidR="00000000" w:rsidRPr="003C1DBF" w:rsidP="003C1DBF">
      <w:pPr>
        <w:pStyle w:val="Heading1"/>
      </w:pPr>
      <w:bookmarkStart w:id="2" w:name="O_1005320"/>
      <w:bookmarkEnd w:id="2"/>
      <w:r w:rsidRPr="003C1D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1D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DBF">
            <w:pPr>
              <w:pStyle w:val="BodyText"/>
              <w:rPr>
                <w:lang w:val="en-NZ"/>
              </w:rPr>
            </w:pPr>
            <w:r w:rsidRPr="003C1DBF">
              <w:t>Evidence required to demonstrate competence in this unit must be relevant to a</w:t>
            </w:r>
            <w:r w:rsidRPr="003C1DBF">
              <w:t xml:space="preserve">nd satisfy all of the requirements of the elements and performance criteria on at least two separate occasions and include:  </w:t>
            </w:r>
          </w:p>
        </w:tc>
      </w:tr>
      <w:tr w:rsidTr="003C1D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DBF" w:rsidP="003C1DBF">
            <w:pPr>
              <w:pStyle w:val="ListBullet"/>
            </w:pPr>
            <w:r w:rsidRPr="003C1DBF">
              <w:t>applying relevant work health and safety (WHS)/occupational health and safety (OHS) requirements, including the use of risk cont</w:t>
            </w:r>
            <w:r w:rsidRPr="003C1DBF">
              <w:t xml:space="preserve">rol measures </w:t>
            </w:r>
          </w:p>
          <w:p w:rsidR="00000000" w:rsidRPr="003C1DBF" w:rsidP="003C1DBF">
            <w:pPr>
              <w:pStyle w:val="ListBullet"/>
            </w:pPr>
            <w:r w:rsidRPr="003C1DBF">
              <w:t>applying sustainable energy principles and practices</w:t>
            </w:r>
          </w:p>
          <w:p w:rsidR="00000000" w:rsidRPr="003C1DBF" w:rsidP="003C1DBF">
            <w:pPr>
              <w:pStyle w:val="ListBullet"/>
            </w:pPr>
            <w:r w:rsidRPr="003C1DBF">
              <w:t>undertaking inspections of poles – structures and electrical apparatus including at least three (3) of the following inspection methods:</w:t>
            </w:r>
          </w:p>
          <w:p w:rsidR="00000000" w:rsidRPr="003C1DBF" w:rsidP="003C1DBF">
            <w:pPr>
              <w:pStyle w:val="ListBullet2"/>
            </w:pPr>
            <w:r w:rsidRPr="003C1DBF">
              <w:t>towers</w:t>
            </w:r>
          </w:p>
          <w:p w:rsidR="00000000" w:rsidRPr="003C1DBF" w:rsidP="003C1DBF">
            <w:pPr>
              <w:pStyle w:val="ListBullet2"/>
            </w:pPr>
            <w:r w:rsidRPr="003C1DBF">
              <w:t>overhead conductors/cables</w:t>
            </w:r>
          </w:p>
          <w:p w:rsidR="00000000" w:rsidRPr="003C1DBF" w:rsidP="003C1DBF">
            <w:pPr>
              <w:pStyle w:val="ListBullet2"/>
            </w:pPr>
            <w:r w:rsidRPr="003C1DBF">
              <w:t>structural fittings</w:t>
            </w:r>
          </w:p>
          <w:p w:rsidR="00000000" w:rsidRPr="003C1DBF" w:rsidP="003C1DBF">
            <w:pPr>
              <w:pStyle w:val="ListBullet2"/>
            </w:pPr>
            <w:r w:rsidRPr="003C1DBF">
              <w:t>electrical equipment</w:t>
            </w:r>
          </w:p>
          <w:p w:rsidR="00000000" w:rsidRPr="003C1DBF" w:rsidP="003C1DBF">
            <w:pPr>
              <w:pStyle w:val="ListBullet2"/>
            </w:pPr>
            <w:r w:rsidRPr="003C1DBF">
              <w:t>hardware</w:t>
            </w:r>
          </w:p>
          <w:p w:rsidR="00000000" w:rsidRPr="003C1DBF" w:rsidP="003C1DBF">
            <w:pPr>
              <w:pStyle w:val="ListBullet2"/>
            </w:pPr>
            <w:r w:rsidRPr="003C1DBF">
              <w:t>earthing systems</w:t>
            </w:r>
          </w:p>
          <w:p w:rsidR="00000000" w:rsidRPr="003C1DBF" w:rsidP="003C1DBF">
            <w:pPr>
              <w:pStyle w:val="ListBullet"/>
            </w:pPr>
            <w:r w:rsidRPr="003C1DBF">
              <w:t>undertaking inspections using at least two (2) of the following:</w:t>
            </w:r>
          </w:p>
          <w:p w:rsidR="00000000" w:rsidRPr="003C1DBF" w:rsidP="003C1DBF">
            <w:pPr>
              <w:pStyle w:val="ListBullet2"/>
            </w:pPr>
            <w:r w:rsidRPr="003C1DBF">
              <w:t>visual*</w:t>
            </w:r>
          </w:p>
          <w:p w:rsidR="00000000" w:rsidRPr="003C1DBF" w:rsidP="003C1DBF">
            <w:pPr>
              <w:pStyle w:val="ListBullet2"/>
            </w:pPr>
            <w:r w:rsidRPr="003C1DBF">
              <w:t>infra-red camera</w:t>
            </w:r>
          </w:p>
          <w:p w:rsidR="00000000" w:rsidRPr="003C1DBF" w:rsidP="003C1DBF">
            <w:pPr>
              <w:pStyle w:val="ListBullet2"/>
            </w:pPr>
            <w:r w:rsidRPr="003C1DBF">
              <w:t>X-ray</w:t>
            </w:r>
          </w:p>
          <w:p w:rsidR="00000000" w:rsidRPr="003C1DBF" w:rsidP="003C1DBF">
            <w:pPr>
              <w:pStyle w:val="ListBullet2"/>
            </w:pPr>
            <w:r w:rsidRPr="003C1DBF">
              <w:t>camera</w:t>
            </w:r>
          </w:p>
          <w:p w:rsidR="00000000" w:rsidRPr="003C1DBF" w:rsidP="003C1DBF">
            <w:pPr>
              <w:pStyle w:val="ListBullet2"/>
            </w:pPr>
            <w:r w:rsidRPr="003C1DBF">
              <w:t>binoculars/telescope</w:t>
            </w:r>
          </w:p>
          <w:p w:rsidR="00000000" w:rsidRPr="003C1DBF" w:rsidP="003C1DBF">
            <w:pPr>
              <w:pStyle w:val="ListBullet2"/>
            </w:pPr>
            <w:r w:rsidRPr="003C1DBF">
              <w:t>(* must do)</w:t>
            </w:r>
          </w:p>
          <w:p w:rsidR="00000000" w:rsidRPr="003C1DBF" w:rsidP="003C1DBF">
            <w:pPr>
              <w:pStyle w:val="ListBullet"/>
            </w:pPr>
            <w:r w:rsidRPr="003C1DBF">
              <w:t>complying with all of the following:</w:t>
            </w:r>
          </w:p>
          <w:p w:rsidR="00000000" w:rsidRPr="003C1DBF" w:rsidP="003C1DBF">
            <w:pPr>
              <w:pStyle w:val="ListBullet2"/>
            </w:pPr>
            <w:r w:rsidRPr="003C1DBF">
              <w:t>reporting pr</w:t>
            </w:r>
            <w:r w:rsidRPr="003C1DBF">
              <w:t>ocedures</w:t>
            </w:r>
          </w:p>
          <w:p w:rsidR="00000000" w:rsidRPr="003C1DBF" w:rsidP="003C1DBF">
            <w:pPr>
              <w:pStyle w:val="ListBullet2"/>
            </w:pPr>
            <w:r w:rsidRPr="003C1DBF">
              <w:t>reporting outcomes</w:t>
            </w:r>
          </w:p>
          <w:p w:rsidR="00000000" w:rsidRPr="003C1DBF" w:rsidP="003C1DBF">
            <w:pPr>
              <w:pStyle w:val="ListBullet"/>
            </w:pPr>
            <w:r w:rsidRPr="003C1DBF">
              <w:t>dealing with unplanned events on at least one (1) occasion.</w:t>
            </w:r>
          </w:p>
        </w:tc>
      </w:tr>
    </w:tbl>
    <w:p w:rsidR="00000000" w:rsidRPr="003C1DBF" w:rsidP="003C1DBF">
      <w:pPr>
        <w:pStyle w:val="NoPaddingFontSize1"/>
      </w:pPr>
    </w:p>
    <w:p w:rsidR="00000000" w:rsidRPr="003C1DBF" w:rsidP="003C1DBF">
      <w:pPr>
        <w:pStyle w:val="AllowPageBreak"/>
      </w:pPr>
    </w:p>
    <w:p w:rsidR="00000000" w:rsidRPr="003C1DBF" w:rsidP="003C1DBF">
      <w:pPr>
        <w:pStyle w:val="Heading1"/>
      </w:pPr>
      <w:bookmarkStart w:id="3" w:name="O_1005321"/>
      <w:bookmarkEnd w:id="3"/>
      <w:r w:rsidRPr="003C1D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1D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DBF">
            <w:pPr>
              <w:pStyle w:val="BodyText"/>
              <w:rPr>
                <w:lang w:val="en-NZ"/>
              </w:rPr>
            </w:pPr>
            <w:r w:rsidRPr="003C1DB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C1D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DBF" w:rsidP="003C1DBF">
            <w:pPr>
              <w:pStyle w:val="ListBullet"/>
            </w:pPr>
            <w:r w:rsidRPr="003C1DBF">
              <w:t>standards, codes, legislation, supply authority regulations and/or enterprise requirements</w:t>
            </w:r>
          </w:p>
          <w:p w:rsidR="00000000" w:rsidRPr="003C1DBF" w:rsidP="003C1DBF">
            <w:pPr>
              <w:pStyle w:val="ListBullet"/>
            </w:pPr>
            <w:r w:rsidRPr="003C1DBF">
              <w:t>characteristics of materials used for transmission structures within the electrical transmission system encompassing:</w:t>
            </w:r>
          </w:p>
          <w:p w:rsidR="00000000" w:rsidRPr="003C1DBF" w:rsidP="003C1DBF">
            <w:pPr>
              <w:pStyle w:val="ListBullet2"/>
            </w:pPr>
            <w:r w:rsidRPr="003C1DBF">
              <w:t>faults that occur that influence the integrity</w:t>
            </w:r>
            <w:r w:rsidRPr="003C1DBF">
              <w:t xml:space="preserve"> of the structure</w:t>
            </w:r>
          </w:p>
          <w:p w:rsidR="00000000" w:rsidRPr="003C1DBF" w:rsidP="003C1DBF">
            <w:pPr>
              <w:pStyle w:val="ListBullet"/>
            </w:pPr>
            <w:r w:rsidRPr="003C1DBF">
              <w:t>deterioration of assets encompassing:</w:t>
            </w:r>
          </w:p>
          <w:p w:rsidR="00000000" w:rsidRPr="003C1DBF" w:rsidP="003C1DBF">
            <w:pPr>
              <w:pStyle w:val="ListBullet2"/>
            </w:pPr>
            <w:r w:rsidRPr="003C1DBF">
              <w:t>relationship between steel, concrete and other materials</w:t>
            </w:r>
          </w:p>
          <w:p w:rsidR="00000000" w:rsidRPr="003C1DBF" w:rsidP="003C1DBF">
            <w:pPr>
              <w:pStyle w:val="ListBullet2"/>
            </w:pPr>
            <w:r w:rsidRPr="003C1DBF">
              <w:t>deterioration in steel and concrete</w:t>
            </w:r>
          </w:p>
          <w:p w:rsidR="00000000" w:rsidRPr="003C1DBF" w:rsidP="003C1DBF">
            <w:pPr>
              <w:pStyle w:val="ListBullet2"/>
            </w:pPr>
            <w:r w:rsidRPr="003C1DBF">
              <w:t>inspection procedures for deterioration</w:t>
            </w:r>
          </w:p>
          <w:p w:rsidR="00000000" w:rsidRPr="003C1DBF" w:rsidP="003C1DBF">
            <w:pPr>
              <w:pStyle w:val="ListBullet"/>
            </w:pPr>
            <w:r w:rsidRPr="003C1DBF">
              <w:t>clearances and safety procedures</w:t>
            </w:r>
          </w:p>
          <w:p w:rsidR="00000000" w:rsidRPr="003C1DBF" w:rsidP="003C1DBF">
            <w:pPr>
              <w:pStyle w:val="ListBullet"/>
            </w:pPr>
            <w:r w:rsidRPr="003C1DBF">
              <w:t>ground line inspection procedures of electrical transmission lines encompassing:</w:t>
            </w:r>
          </w:p>
          <w:p w:rsidR="00000000" w:rsidRPr="003C1DBF" w:rsidP="003C1DBF">
            <w:pPr>
              <w:pStyle w:val="ListBullet2"/>
            </w:pPr>
            <w:r w:rsidRPr="003C1DBF">
              <w:t>requirements for inspection of transmission lines and insulators</w:t>
            </w:r>
          </w:p>
          <w:p w:rsidR="00000000" w:rsidRPr="003C1DBF" w:rsidP="003C1DBF">
            <w:pPr>
              <w:pStyle w:val="ListBullet2"/>
            </w:pPr>
            <w:r w:rsidRPr="003C1DBF">
              <w:t>use of specific equipment during inspection</w:t>
            </w:r>
          </w:p>
          <w:p w:rsidR="00000000" w:rsidRPr="003C1DBF" w:rsidP="003C1DBF">
            <w:pPr>
              <w:pStyle w:val="ListBullet2"/>
            </w:pPr>
            <w:r w:rsidRPr="003C1DBF">
              <w:t>techniques in transmission line inspection</w:t>
            </w:r>
          </w:p>
          <w:p w:rsidR="00000000" w:rsidRPr="003C1DBF" w:rsidP="003C1DBF">
            <w:pPr>
              <w:pStyle w:val="ListBullet"/>
            </w:pPr>
            <w:r w:rsidRPr="003C1DBF">
              <w:t>overhead line inspect</w:t>
            </w:r>
            <w:r w:rsidRPr="003C1DBF">
              <w:t>ion procedures of electrical transmission lines encompassing:</w:t>
            </w:r>
          </w:p>
          <w:p w:rsidR="00000000" w:rsidRPr="003C1DBF" w:rsidP="003C1DBF">
            <w:pPr>
              <w:pStyle w:val="ListBullet2"/>
            </w:pPr>
            <w:r w:rsidRPr="003C1DBF">
              <w:t>methods and requirements for overhead line inspection on electrical structures</w:t>
            </w:r>
          </w:p>
          <w:p w:rsidR="00000000" w:rsidRPr="003C1DBF" w:rsidP="003C1DBF">
            <w:pPr>
              <w:pStyle w:val="ListBullet2"/>
            </w:pPr>
            <w:r w:rsidRPr="003C1DBF">
              <w:t>clearances for overhead conductors, cables and structures</w:t>
            </w:r>
          </w:p>
          <w:p w:rsidR="00000000" w:rsidRPr="003C1DBF" w:rsidP="003C1DBF">
            <w:pPr>
              <w:pStyle w:val="ListBullet2"/>
            </w:pPr>
            <w:r w:rsidRPr="003C1DBF">
              <w:t>techniques used to obtain close inspection of transmissi</w:t>
            </w:r>
            <w:r w:rsidRPr="003C1DBF">
              <w:t>on lines</w:t>
            </w:r>
          </w:p>
          <w:p w:rsidR="00000000" w:rsidRPr="003C1DBF" w:rsidP="003C1DBF">
            <w:pPr>
              <w:pStyle w:val="ListBullet2"/>
            </w:pPr>
            <w:r w:rsidRPr="003C1DBF">
              <w:t>use of specific equipment and testing inspection</w:t>
            </w:r>
          </w:p>
          <w:p w:rsidR="00000000" w:rsidRPr="003C1DBF" w:rsidP="003C1DBF">
            <w:pPr>
              <w:pStyle w:val="ListBullet2"/>
            </w:pPr>
            <w:r w:rsidRPr="003C1DBF">
              <w:t>methods of recording data.</w:t>
            </w:r>
          </w:p>
        </w:tc>
      </w:tr>
    </w:tbl>
    <w:p w:rsidR="00000000" w:rsidRPr="003C1DBF" w:rsidP="003C1DBF">
      <w:pPr>
        <w:pStyle w:val="NoPaddingFontSize1"/>
      </w:pPr>
    </w:p>
    <w:p w:rsidR="00000000" w:rsidRPr="003C1DBF" w:rsidP="003C1DBF">
      <w:pPr>
        <w:pStyle w:val="AllowPageBreak"/>
      </w:pPr>
    </w:p>
    <w:p w:rsidR="00000000" w:rsidRPr="003C1DBF" w:rsidP="003C1DBF">
      <w:pPr>
        <w:pStyle w:val="Heading1"/>
      </w:pPr>
      <w:bookmarkStart w:id="4" w:name="O_1005322"/>
      <w:bookmarkEnd w:id="4"/>
      <w:r w:rsidRPr="003C1D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1D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DBF" w:rsidP="003C1DBF">
            <w:pPr>
              <w:pStyle w:val="BodyText"/>
            </w:pPr>
            <w:r w:rsidRPr="003C1DBF">
              <w:t>Assessors must hold credentials specified within the Standards for Registered Training Organisations current at the time of assessment.</w:t>
            </w:r>
          </w:p>
          <w:p w:rsidR="00000000" w:rsidRPr="003C1DBF" w:rsidP="003C1DBF">
            <w:pPr>
              <w:pStyle w:val="BodyText"/>
            </w:pPr>
            <w:r w:rsidRPr="003C1DBF">
              <w:t>Assessment must satisfy the Principles of Assessment and Rules of Evidence and all regulatory requirements included with</w:t>
            </w:r>
            <w:r w:rsidRPr="003C1DBF">
              <w:t>in the Standards for Registered Training Organisations current at the time of assessment.</w:t>
            </w:r>
          </w:p>
          <w:p w:rsidR="00000000" w:rsidRPr="003C1DBF" w:rsidP="003C1DBF">
            <w:pPr>
              <w:pStyle w:val="BodyText"/>
            </w:pPr>
            <w:r w:rsidRPr="003C1DBF">
              <w:t>Assessment must occur in workplace operational situations where it is appropriate to do so; where this is not appropriate, assessment must occur in simulated conditio</w:t>
            </w:r>
            <w:r w:rsidRPr="003C1DBF">
              <w:t>ns involving realistic and authentic activities that replicate operational workplace conditions.</w:t>
            </w:r>
          </w:p>
          <w:p w:rsidR="00000000" w:rsidRPr="003C1DBF" w:rsidP="003C1DBF">
            <w:pPr>
              <w:pStyle w:val="BodyText"/>
            </w:pPr>
            <w:r w:rsidRPr="003C1DBF">
              <w:t>Assessment processes and techniques must be appropriate to the language, literacy and numeracy requirements of the work being performed and the needs of the ca</w:t>
            </w:r>
            <w:r w:rsidRPr="003C1DBF">
              <w:t>ndidate.</w:t>
            </w:r>
          </w:p>
          <w:p w:rsidR="00000000" w:rsidRPr="003C1DBF" w:rsidP="003C1DBF">
            <w:pPr>
              <w:pStyle w:val="BodyText"/>
            </w:pPr>
            <w:r w:rsidRPr="003C1DBF">
              <w:t>Resources for assessment must include access to:</w:t>
            </w:r>
          </w:p>
          <w:p w:rsidR="00000000" w:rsidRPr="003C1DBF" w:rsidP="003C1DBF">
            <w:pPr>
              <w:pStyle w:val="ListBullet"/>
            </w:pPr>
            <w:r w:rsidRPr="003C1DBF">
              <w:t>a range of relevant exercises, case studies and/or other simulations</w:t>
            </w:r>
          </w:p>
          <w:p w:rsidR="00000000" w:rsidRPr="003C1DBF" w:rsidP="003C1DBF">
            <w:pPr>
              <w:pStyle w:val="ListBullet"/>
            </w:pPr>
            <w:r w:rsidRPr="003C1DBF">
              <w:t>relevant and appropriate materials, tools, facilities, equipment and personal protective equipment (PPE) currently used in indus</w:t>
            </w:r>
            <w:r w:rsidRPr="003C1DBF">
              <w:t>try for inspecting transmission overhead structures and electrical apparatus</w:t>
            </w:r>
          </w:p>
          <w:p w:rsidR="00000000" w:rsidRPr="003C1DBF" w:rsidP="003C1DBF">
            <w:pPr>
              <w:pStyle w:val="ListBullet"/>
            </w:pPr>
            <w:r w:rsidRPr="003C1DBF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3C1DBF" w:rsidP="003C1DBF">
      <w:pPr>
        <w:pStyle w:val="NoPaddingFontSize1"/>
      </w:pPr>
    </w:p>
    <w:p w:rsidR="00000000" w:rsidRPr="003C1DBF" w:rsidP="003C1DBF">
      <w:pPr>
        <w:pStyle w:val="AllowPageBreak"/>
      </w:pPr>
    </w:p>
    <w:p w:rsidR="00000000" w:rsidRPr="003C1DBF" w:rsidP="003C1DBF">
      <w:pPr>
        <w:pStyle w:val="Heading1"/>
      </w:pPr>
      <w:bookmarkStart w:id="5" w:name="O_1005325"/>
      <w:bookmarkEnd w:id="5"/>
      <w:r w:rsidRPr="003C1DBF">
        <w:t>Links</w:t>
      </w:r>
    </w:p>
    <w:p w:rsidR="00000000" w:rsidRPr="003C1DBF" w:rsidP="00123682">
      <w:pPr>
        <w:pStyle w:val="BodyText"/>
      </w:pPr>
      <w:r w:rsidRPr="003C1DB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142A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C1DBF" w:rsidP="003C1DBF"/>
    <w:sectPr w:rsidSect="003C1D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D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DBF" w:rsidRPr="00123682" w:rsidP="00123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D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82" w:rsidP="003C1D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3682" w:rsidP="003C1D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3682" w:rsidP="003C1D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D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DBF" w:rsidRPr="00123682" w:rsidP="00123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D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82" w:rsidRPr="002D2AF8" w:rsidP="003C1D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UETTDRTP30 Inspect transmission overhead structures and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23682" w:rsidP="003C1D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CEF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76B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8003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D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D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D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D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D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D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D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D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D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D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D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DBF"/>
  </w:style>
  <w:style w:type="character" w:customStyle="1" w:styleId="Heading1Char">
    <w:name w:val="Heading 1 Char"/>
    <w:basedOn w:val="DefaultParagraphFont"/>
    <w:link w:val="Heading1"/>
    <w:rsid w:val="003C1D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D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D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D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1D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1D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D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1D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D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D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D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D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D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D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D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D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D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D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D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D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D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D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D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1DBF"/>
    <w:rPr>
      <w:b/>
      <w:spacing w:val="0"/>
    </w:rPr>
  </w:style>
  <w:style w:type="paragraph" w:customStyle="1" w:styleId="SuperTitle">
    <w:name w:val="SuperTitle"/>
    <w:basedOn w:val="Title"/>
    <w:rsid w:val="003C1D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D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D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D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D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D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D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D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D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D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D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D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DBF"/>
    <w:rPr>
      <w:i/>
    </w:rPr>
  </w:style>
  <w:style w:type="paragraph" w:styleId="Caption">
    <w:name w:val="caption"/>
    <w:basedOn w:val="BodyText"/>
    <w:next w:val="Normal"/>
    <w:qFormat/>
    <w:rsid w:val="003C1D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D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D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DBF"/>
  </w:style>
  <w:style w:type="paragraph" w:styleId="TableofFigures">
    <w:name w:val="table of figures"/>
    <w:basedOn w:val="Normal"/>
    <w:next w:val="Normal"/>
    <w:semiHidden/>
    <w:rsid w:val="003C1D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D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1DBF"/>
    <w:rPr>
      <w:rFonts w:ascii="Wingdings" w:hAnsi="Wingdings"/>
    </w:rPr>
  </w:style>
  <w:style w:type="paragraph" w:customStyle="1" w:styleId="TableHeading">
    <w:name w:val="Table Heading"/>
    <w:basedOn w:val="HeadingBase"/>
    <w:rsid w:val="003C1D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DBF"/>
    <w:rPr>
      <w:color w:val="0033CC"/>
      <w:u w:val="none"/>
    </w:rPr>
  </w:style>
  <w:style w:type="paragraph" w:customStyle="1" w:styleId="BodyTextRight">
    <w:name w:val="Body Text Right"/>
    <w:basedOn w:val="BodyText"/>
    <w:rsid w:val="003C1D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D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D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D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D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D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DBF"/>
    <w:rPr>
      <w:sz w:val="32"/>
    </w:rPr>
  </w:style>
  <w:style w:type="paragraph" w:customStyle="1" w:styleId="HeadingProcedure">
    <w:name w:val="Heading Procedure"/>
    <w:basedOn w:val="HeadingBase"/>
    <w:next w:val="Normal"/>
    <w:rsid w:val="003C1D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DBF"/>
    <w:pPr>
      <w:spacing w:before="60" w:after="60"/>
    </w:pPr>
  </w:style>
  <w:style w:type="paragraph" w:styleId="ListContinue">
    <w:name w:val="List Continue"/>
    <w:basedOn w:val="List"/>
    <w:rsid w:val="003C1DBF"/>
    <w:pPr>
      <w:ind w:firstLine="0"/>
    </w:pPr>
  </w:style>
  <w:style w:type="paragraph" w:customStyle="1" w:styleId="ListNote">
    <w:name w:val="List Note"/>
    <w:basedOn w:val="List"/>
    <w:rsid w:val="003C1D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D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D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DBF"/>
    <w:rPr>
      <w:rFonts w:ascii="Courier New" w:hAnsi="Courier New"/>
    </w:rPr>
  </w:style>
  <w:style w:type="paragraph" w:customStyle="1" w:styleId="NoteBullet">
    <w:name w:val="Note Bullet"/>
    <w:basedOn w:val="Note"/>
    <w:rsid w:val="003C1D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D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D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D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D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1D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D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DBF"/>
    <w:rPr>
      <w:b/>
      <w:smallCaps/>
    </w:rPr>
  </w:style>
  <w:style w:type="paragraph" w:customStyle="1" w:styleId="TableListNumber">
    <w:name w:val="Table List Number"/>
    <w:basedOn w:val="ListNumber"/>
    <w:rsid w:val="003C1D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D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DBF"/>
    <w:pPr>
      <w:numPr>
        <w:numId w:val="9"/>
      </w:numPr>
    </w:pPr>
  </w:style>
  <w:style w:type="paragraph" w:customStyle="1" w:styleId="ListAlpha2">
    <w:name w:val="List Alpha 2"/>
    <w:basedOn w:val="List2"/>
    <w:rsid w:val="003C1DBF"/>
    <w:pPr>
      <w:numPr>
        <w:numId w:val="8"/>
      </w:numPr>
    </w:pPr>
  </w:style>
  <w:style w:type="paragraph" w:styleId="List2">
    <w:name w:val="List 2"/>
    <w:basedOn w:val="BodyText"/>
    <w:rsid w:val="003C1D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D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D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D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D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D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1DBF"/>
    <w:pPr>
      <w:numPr>
        <w:numId w:val="4"/>
      </w:numPr>
    </w:pPr>
  </w:style>
  <w:style w:type="paragraph" w:styleId="ListContinue2">
    <w:name w:val="List Continue 2"/>
    <w:basedOn w:val="List2"/>
    <w:rsid w:val="003C1DBF"/>
    <w:pPr>
      <w:ind w:firstLine="0"/>
    </w:pPr>
  </w:style>
  <w:style w:type="paragraph" w:styleId="ListContinue3">
    <w:name w:val="List Continue 3"/>
    <w:basedOn w:val="List3"/>
    <w:rsid w:val="003C1DBF"/>
    <w:pPr>
      <w:ind w:left="1021" w:firstLine="0"/>
    </w:pPr>
  </w:style>
  <w:style w:type="paragraph" w:styleId="ListContinue4">
    <w:name w:val="List Continue 4"/>
    <w:basedOn w:val="List4"/>
    <w:rsid w:val="003C1DBF"/>
    <w:pPr>
      <w:ind w:firstLine="0"/>
    </w:pPr>
  </w:style>
  <w:style w:type="paragraph" w:styleId="ListContinue5">
    <w:name w:val="List Continue 5"/>
    <w:basedOn w:val="List5"/>
    <w:rsid w:val="003C1DBF"/>
    <w:pPr>
      <w:ind w:firstLine="0"/>
    </w:pPr>
  </w:style>
  <w:style w:type="paragraph" w:styleId="ListNumber3">
    <w:name w:val="List Number 3"/>
    <w:basedOn w:val="List3"/>
    <w:rsid w:val="003C1DBF"/>
    <w:pPr>
      <w:numPr>
        <w:numId w:val="5"/>
      </w:numPr>
    </w:pPr>
  </w:style>
  <w:style w:type="paragraph" w:styleId="ListNumber4">
    <w:name w:val="List Number 4"/>
    <w:basedOn w:val="List4"/>
    <w:rsid w:val="003C1DBF"/>
    <w:pPr>
      <w:numPr>
        <w:numId w:val="6"/>
      </w:numPr>
    </w:pPr>
  </w:style>
  <w:style w:type="paragraph" w:styleId="ListNumber5">
    <w:name w:val="List Number 5"/>
    <w:basedOn w:val="List5"/>
    <w:rsid w:val="003C1DBF"/>
    <w:pPr>
      <w:numPr>
        <w:numId w:val="7"/>
      </w:numPr>
    </w:pPr>
  </w:style>
  <w:style w:type="paragraph" w:styleId="BlockText">
    <w:name w:val="Block Text"/>
    <w:basedOn w:val="Normal"/>
    <w:rsid w:val="003C1D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D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DBF"/>
    <w:rPr>
      <w:sz w:val="16"/>
      <w:vertAlign w:val="superscript"/>
    </w:rPr>
  </w:style>
  <w:style w:type="character" w:customStyle="1" w:styleId="Symbols">
    <w:name w:val="Symbols"/>
    <w:basedOn w:val="DefaultParagraphFont"/>
    <w:rsid w:val="003C1DBF"/>
    <w:rPr>
      <w:rFonts w:ascii="Symbol" w:hAnsi="Symbol"/>
    </w:rPr>
  </w:style>
  <w:style w:type="character" w:customStyle="1" w:styleId="MenuOptions">
    <w:name w:val="Menu Options"/>
    <w:basedOn w:val="DefaultParagraphFont"/>
    <w:rsid w:val="003C1D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DBF"/>
    <w:rPr>
      <w:b/>
    </w:rPr>
  </w:style>
  <w:style w:type="character" w:customStyle="1" w:styleId="Underlined">
    <w:name w:val="Underlined"/>
    <w:basedOn w:val="DefaultParagraphFont"/>
    <w:rsid w:val="003C1DBF"/>
    <w:rPr>
      <w:u w:val="single"/>
    </w:rPr>
  </w:style>
  <w:style w:type="paragraph" w:customStyle="1" w:styleId="TableBodyTextRight">
    <w:name w:val="Table Body Text Right"/>
    <w:basedOn w:val="TableBodyText"/>
    <w:rsid w:val="003C1D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DBF"/>
    <w:rPr>
      <w:sz w:val="18"/>
    </w:rPr>
  </w:style>
  <w:style w:type="paragraph" w:customStyle="1" w:styleId="BodySmallRight">
    <w:name w:val="Body Small Right"/>
    <w:basedOn w:val="BodyTextRight"/>
    <w:rsid w:val="003C1DBF"/>
    <w:rPr>
      <w:sz w:val="18"/>
      <w:szCs w:val="18"/>
    </w:rPr>
  </w:style>
  <w:style w:type="paragraph" w:customStyle="1" w:styleId="MarginEdition">
    <w:name w:val="Margin Edition"/>
    <w:basedOn w:val="MarginNote"/>
    <w:rsid w:val="003C1D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DBF"/>
    <w:rPr>
      <w:sz w:val="2"/>
      <w:szCs w:val="2"/>
    </w:rPr>
  </w:style>
  <w:style w:type="character" w:customStyle="1" w:styleId="Small">
    <w:name w:val="Small"/>
    <w:basedOn w:val="DefaultParagraphFont"/>
    <w:rsid w:val="003C1DBF"/>
    <w:rPr>
      <w:sz w:val="16"/>
    </w:rPr>
  </w:style>
  <w:style w:type="paragraph" w:customStyle="1" w:styleId="WideTable">
    <w:name w:val="Wide Table"/>
    <w:basedOn w:val="Normal"/>
    <w:rsid w:val="003C1D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DBF"/>
  </w:style>
  <w:style w:type="paragraph" w:styleId="Quote">
    <w:name w:val="Quote"/>
    <w:basedOn w:val="Heading1"/>
    <w:link w:val="QuoteChar"/>
    <w:qFormat/>
    <w:rsid w:val="003C1D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D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DBF"/>
    <w:pPr>
      <w:pageBreakBefore/>
    </w:pPr>
  </w:style>
  <w:style w:type="paragraph" w:customStyle="1" w:styleId="Border">
    <w:name w:val="Border"/>
    <w:basedOn w:val="Normal"/>
    <w:qFormat/>
    <w:rsid w:val="003C1D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D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D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D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D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D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D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D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D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DBF"/>
    <w:rPr>
      <w:u w:val="single"/>
    </w:rPr>
  </w:style>
  <w:style w:type="character" w:customStyle="1" w:styleId="BoldandItalics">
    <w:name w:val="Bold and Italics"/>
    <w:qFormat/>
    <w:rsid w:val="003C1DBF"/>
    <w:rPr>
      <w:b/>
      <w:i/>
      <w:u w:val="none"/>
    </w:rPr>
  </w:style>
  <w:style w:type="paragraph" w:styleId="BalloonText">
    <w:name w:val="Balloon Text"/>
    <w:basedOn w:val="Normal"/>
    <w:link w:val="BalloonTextChar"/>
    <w:rsid w:val="003C1D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D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D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D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D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D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DBF"/>
    <w:pPr>
      <w:spacing w:before="0" w:after="0"/>
    </w:pPr>
  </w:style>
  <w:style w:type="paragraph" w:customStyle="1" w:styleId="BodyTextBold">
    <w:name w:val="Body Text Bold"/>
    <w:basedOn w:val="BodyText"/>
    <w:qFormat/>
    <w:rsid w:val="003C1DBF"/>
    <w:rPr>
      <w:b/>
    </w:rPr>
  </w:style>
  <w:style w:type="character" w:styleId="Hyperlink">
    <w:name w:val="Hyperlink"/>
    <w:basedOn w:val="DefaultParagraphFont"/>
    <w:uiPriority w:val="99"/>
    <w:unhideWhenUsed/>
    <w:rsid w:val="00123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3690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UETTDRTP30 Inspect transmission overhead structures and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2021-04-20T06:59:00Z</dcterms:created>
  <dcterms:modified xsi:type="dcterms:W3CDTF">2021-04-20T06:59:00Z</dcterms:modified>
</cp:coreProperties>
</file>