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DC0" w:rsidP="00077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UETTDRTP29 Install and maintain transmission overhead conductors and cables</w:t>
      </w:r>
      <w:r>
        <w:fldChar w:fldCharType="end"/>
      </w:r>
    </w:p>
    <w:p w:rsidR="00077DC0" w:rsidP="00077DC0">
      <w:pPr>
        <w:pStyle w:val="Version"/>
        <w:sectPr w:rsidSect="007C3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480" w:rsidP="007C3480">
      <w:pPr>
        <w:pStyle w:val="SuperHeading"/>
      </w:pPr>
      <w:r w:rsidRPr="007C3480">
        <w:t>Assessment Requirements for UETTDRTP29 Install and maintain transmission overhead conductors and cables</w:t>
      </w:r>
    </w:p>
    <w:p w:rsidR="00000000" w:rsidRPr="007C3480" w:rsidP="007C3480">
      <w:pPr>
        <w:pStyle w:val="Heading1"/>
      </w:pPr>
      <w:bookmarkStart w:id="1" w:name="O_1005300"/>
      <w:bookmarkEnd w:id="1"/>
      <w:r w:rsidRPr="007C34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4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80" w:rsidP="007C3480">
            <w:pPr>
              <w:pStyle w:val="BodyText"/>
            </w:pPr>
            <w:r w:rsidRPr="007C348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C3480" w:rsidP="007C3480">
      <w:pPr>
        <w:pStyle w:val="NoPaddingFontSize1"/>
      </w:pPr>
    </w:p>
    <w:p w:rsidR="00000000" w:rsidRPr="007C3480" w:rsidP="007C3480">
      <w:pPr>
        <w:pStyle w:val="AllowPageBreak"/>
      </w:pPr>
    </w:p>
    <w:p w:rsidR="00000000" w:rsidRPr="007C3480" w:rsidP="007C3480">
      <w:pPr>
        <w:pStyle w:val="Heading1"/>
      </w:pPr>
      <w:bookmarkStart w:id="2" w:name="O_1005301"/>
      <w:bookmarkEnd w:id="2"/>
      <w:r w:rsidRPr="007C348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4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80">
            <w:pPr>
              <w:pStyle w:val="BodyText"/>
              <w:rPr>
                <w:lang w:val="en-NZ"/>
              </w:rPr>
            </w:pPr>
            <w:r w:rsidRPr="007C3480">
              <w:t>Evidence required to demonstrate competence in this unit must be relevant to a</w:t>
            </w:r>
            <w:r w:rsidRPr="007C3480">
              <w:t xml:space="preserve">nd satisfy all of the requirements of the elements and performance criteria on at least two separate occasions and include:  </w:t>
            </w:r>
          </w:p>
        </w:tc>
      </w:tr>
      <w:tr w:rsidTr="007C34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80" w:rsidP="007C3480">
            <w:pPr>
              <w:pStyle w:val="ListBullet"/>
            </w:pPr>
            <w:r w:rsidRPr="007C3480">
              <w:t>applying relevant work health and safety (WHS)/occupational health and safety (OHS) requirements, including the use of risk cont</w:t>
            </w:r>
            <w:r w:rsidRPr="007C3480">
              <w:t xml:space="preserve">rol measures </w:t>
            </w:r>
          </w:p>
          <w:p w:rsidR="00000000" w:rsidRPr="007C3480" w:rsidP="007C3480">
            <w:pPr>
              <w:pStyle w:val="ListBullet"/>
            </w:pPr>
            <w:r w:rsidRPr="007C3480">
              <w:t>applying sustainable energy principles and practices</w:t>
            </w:r>
          </w:p>
          <w:p w:rsidR="00000000" w:rsidRPr="007C3480" w:rsidP="007C3480">
            <w:pPr>
              <w:pStyle w:val="ListBullet"/>
            </w:pPr>
            <w:r w:rsidRPr="007C3480">
              <w:t>using at least one (1) of the following:</w:t>
            </w:r>
          </w:p>
          <w:p w:rsidR="00000000" w:rsidRPr="007C3480" w:rsidP="007C3480">
            <w:pPr>
              <w:pStyle w:val="ListBullet2"/>
            </w:pPr>
            <w:r w:rsidRPr="007C3480">
              <w:t>copper</w:t>
            </w:r>
          </w:p>
          <w:p w:rsidR="00000000" w:rsidRPr="007C3480" w:rsidP="007C3480">
            <w:pPr>
              <w:pStyle w:val="ListBullet2"/>
            </w:pPr>
            <w:r w:rsidRPr="007C3480">
              <w:t>aluminium</w:t>
            </w:r>
          </w:p>
          <w:p w:rsidR="00000000" w:rsidRPr="007C3480" w:rsidP="007C3480">
            <w:pPr>
              <w:pStyle w:val="ListBullet2"/>
            </w:pPr>
            <w:r w:rsidRPr="007C3480">
              <w:t>steel</w:t>
            </w:r>
          </w:p>
          <w:p w:rsidR="00000000" w:rsidRPr="007C3480" w:rsidP="007C3480">
            <w:pPr>
              <w:pStyle w:val="ListBullet2"/>
            </w:pPr>
            <w:r w:rsidRPr="007C3480">
              <w:t>composite</w:t>
            </w:r>
          </w:p>
          <w:p w:rsidR="00000000" w:rsidRPr="007C3480" w:rsidP="007C3480">
            <w:pPr>
              <w:pStyle w:val="ListBullet2"/>
            </w:pPr>
            <w:r w:rsidRPr="007C3480">
              <w:t>aluminium/steel reinforced</w:t>
            </w:r>
          </w:p>
          <w:p w:rsidR="00000000" w:rsidRPr="007C3480" w:rsidP="007C3480">
            <w:pPr>
              <w:pStyle w:val="ListBullet2"/>
            </w:pPr>
            <w:r w:rsidRPr="007C3480">
              <w:t>pilot</w:t>
            </w:r>
          </w:p>
          <w:p w:rsidR="00000000" w:rsidRPr="007C3480" w:rsidP="007C3480">
            <w:pPr>
              <w:pStyle w:val="ListBullet"/>
            </w:pPr>
            <w:r w:rsidRPr="007C3480">
              <w:t>operating from at least two (2) of the following:</w:t>
            </w:r>
          </w:p>
          <w:p w:rsidR="00000000" w:rsidRPr="007C3480" w:rsidP="007C3480">
            <w:pPr>
              <w:pStyle w:val="ListBullet2"/>
            </w:pPr>
            <w:r w:rsidRPr="007C3480">
              <w:t>elevated work platform (EWP)</w:t>
            </w:r>
          </w:p>
          <w:p w:rsidR="00000000" w:rsidRPr="007C3480" w:rsidP="007C3480">
            <w:pPr>
              <w:pStyle w:val="ListBullet2"/>
            </w:pPr>
            <w:r w:rsidRPr="007C3480">
              <w:t>portable platform</w:t>
            </w:r>
          </w:p>
          <w:p w:rsidR="00000000" w:rsidRPr="007C3480" w:rsidP="007C3480">
            <w:pPr>
              <w:pStyle w:val="ListBullet2"/>
            </w:pPr>
            <w:r w:rsidRPr="007C3480">
              <w:t>gondola</w:t>
            </w:r>
          </w:p>
          <w:p w:rsidR="00000000" w:rsidRPr="007C3480" w:rsidP="007C3480">
            <w:pPr>
              <w:pStyle w:val="ListBullet2"/>
            </w:pPr>
            <w:r w:rsidRPr="007C3480">
              <w:t>hook ladder*</w:t>
            </w:r>
          </w:p>
          <w:p w:rsidR="00000000" w:rsidRPr="007C3480" w:rsidP="007C3480">
            <w:pPr>
              <w:pStyle w:val="ListBullet2"/>
            </w:pPr>
            <w:r w:rsidRPr="007C3480">
              <w:t>elevated work box (EWB)</w:t>
            </w:r>
          </w:p>
          <w:p w:rsidR="00000000" w:rsidRPr="007C3480" w:rsidP="007C3480">
            <w:pPr>
              <w:pStyle w:val="ListBullet2"/>
            </w:pPr>
            <w:r w:rsidRPr="007C3480">
              <w:t>(*must do)</w:t>
            </w:r>
          </w:p>
          <w:p w:rsidR="00000000" w:rsidRPr="007C3480" w:rsidP="007C3480">
            <w:pPr>
              <w:pStyle w:val="ListBullet"/>
            </w:pPr>
            <w:r w:rsidRPr="007C3480">
              <w:t>using at least five (5) of the following:</w:t>
            </w:r>
          </w:p>
          <w:p w:rsidR="00000000" w:rsidRPr="007C3480" w:rsidP="007C3480">
            <w:pPr>
              <w:pStyle w:val="ListBullet2"/>
            </w:pPr>
            <w:r w:rsidRPr="007C3480">
              <w:t>winches*</w:t>
            </w:r>
          </w:p>
          <w:p w:rsidR="00000000" w:rsidRPr="007C3480" w:rsidP="007C3480">
            <w:pPr>
              <w:pStyle w:val="ListBullet2"/>
            </w:pPr>
            <w:r w:rsidRPr="007C3480">
              <w:t>tension equipment*</w:t>
            </w:r>
          </w:p>
          <w:p w:rsidR="00000000" w:rsidRPr="007C3480" w:rsidP="007C3480">
            <w:pPr>
              <w:pStyle w:val="ListBullet2"/>
            </w:pPr>
            <w:r w:rsidRPr="007C3480">
              <w:t>stringing equipment</w:t>
            </w:r>
          </w:p>
          <w:p w:rsidR="00000000" w:rsidRPr="007C3480" w:rsidP="007C3480">
            <w:pPr>
              <w:pStyle w:val="ListBullet2"/>
            </w:pPr>
            <w:r w:rsidRPr="007C3480">
              <w:t>cable trailers</w:t>
            </w:r>
          </w:p>
          <w:p w:rsidR="00000000" w:rsidRPr="007C3480" w:rsidP="007C3480">
            <w:pPr>
              <w:pStyle w:val="ListBullet2"/>
            </w:pPr>
            <w:r w:rsidRPr="007C3480">
              <w:t>crimping equipment *</w:t>
            </w:r>
          </w:p>
          <w:p w:rsidR="00000000" w:rsidRPr="007C3480" w:rsidP="007C3480">
            <w:pPr>
              <w:pStyle w:val="ListBullet2"/>
            </w:pPr>
            <w:r w:rsidRPr="007C3480">
              <w:t>pre-formed splices</w:t>
            </w:r>
          </w:p>
          <w:p w:rsidR="00000000" w:rsidRPr="007C3480" w:rsidP="007C3480">
            <w:pPr>
              <w:pStyle w:val="ListBullet2"/>
            </w:pPr>
            <w:r w:rsidRPr="007C3480">
              <w:t>hardware</w:t>
            </w:r>
          </w:p>
          <w:p w:rsidR="00000000" w:rsidRPr="007C3480" w:rsidP="007C3480">
            <w:pPr>
              <w:pStyle w:val="ListBullet2"/>
            </w:pPr>
            <w:r w:rsidRPr="007C3480">
              <w:t>cable drum stands</w:t>
            </w:r>
          </w:p>
          <w:p w:rsidR="00000000" w:rsidRPr="007C3480" w:rsidP="007C3480">
            <w:pPr>
              <w:pStyle w:val="ListBullet2"/>
            </w:pPr>
            <w:r w:rsidRPr="007C3480">
              <w:t>ropes</w:t>
            </w:r>
          </w:p>
          <w:p w:rsidR="00000000" w:rsidRPr="007C3480" w:rsidP="007C3480">
            <w:pPr>
              <w:pStyle w:val="ListBullet2"/>
            </w:pPr>
            <w:r w:rsidRPr="007C3480">
              <w:t>rollers/ sheaves</w:t>
            </w:r>
          </w:p>
          <w:p w:rsidR="00000000" w:rsidRPr="007C3480" w:rsidP="007C3480">
            <w:pPr>
              <w:pStyle w:val="ListBullet2"/>
            </w:pPr>
            <w:r w:rsidRPr="007C3480">
              <w:t>comealongs</w:t>
            </w:r>
          </w:p>
          <w:p w:rsidR="00000000" w:rsidRPr="007C3480" w:rsidP="007C3480">
            <w:pPr>
              <w:pStyle w:val="ListBullet2"/>
            </w:pPr>
            <w:r w:rsidRPr="007C3480">
              <w:t>swivels</w:t>
            </w:r>
          </w:p>
          <w:p w:rsidR="00000000" w:rsidRPr="007C3480" w:rsidP="007C3480">
            <w:pPr>
              <w:pStyle w:val="ListBullet2"/>
            </w:pPr>
            <w:r w:rsidRPr="007C3480">
              <w:t>(*must do)</w:t>
            </w:r>
          </w:p>
          <w:p w:rsidR="00000000" w:rsidRPr="007C3480" w:rsidP="007C3480">
            <w:pPr>
              <w:pStyle w:val="ListBullet"/>
            </w:pPr>
            <w:r w:rsidRPr="007C3480">
              <w:t>using at least two (2) of the following:</w:t>
            </w:r>
          </w:p>
          <w:p w:rsidR="00000000" w:rsidRPr="007C3480" w:rsidP="007C3480">
            <w:pPr>
              <w:pStyle w:val="ListBullet2"/>
            </w:pPr>
            <w:r w:rsidRPr="007C3480">
              <w:t>voltage/de-energised indicating device</w:t>
            </w:r>
          </w:p>
          <w:p w:rsidR="00000000" w:rsidRPr="007C3480" w:rsidP="007C3480">
            <w:pPr>
              <w:pStyle w:val="ListBullet2"/>
            </w:pPr>
            <w:r w:rsidRPr="007C3480">
              <w:t>field intensity meter</w:t>
            </w:r>
          </w:p>
          <w:p w:rsidR="00000000" w:rsidRPr="007C3480" w:rsidP="007C3480">
            <w:pPr>
              <w:pStyle w:val="ListBullet2"/>
            </w:pPr>
            <w:r w:rsidRPr="007C3480">
              <w:t>operating rods</w:t>
            </w:r>
          </w:p>
          <w:p w:rsidR="00000000" w:rsidRPr="007C3480" w:rsidP="007C3480">
            <w:pPr>
              <w:pStyle w:val="ListBullet2"/>
            </w:pPr>
            <w:r w:rsidRPr="007C3480">
              <w:t>(*must do)</w:t>
            </w:r>
          </w:p>
          <w:p w:rsidR="00000000" w:rsidRPr="007C3480" w:rsidP="007C3480">
            <w:pPr>
              <w:pStyle w:val="ListBullet"/>
            </w:pPr>
            <w:r w:rsidRPr="007C3480">
              <w:t>using at least one (1) of the following:</w:t>
            </w:r>
          </w:p>
          <w:p w:rsidR="00000000" w:rsidRPr="007C3480" w:rsidP="007C3480">
            <w:pPr>
              <w:pStyle w:val="ListBullet2"/>
            </w:pPr>
            <w:r w:rsidRPr="007C3480">
              <w:t>dynamometer</w:t>
            </w:r>
          </w:p>
          <w:p w:rsidR="00000000" w:rsidRPr="007C3480" w:rsidP="007C3480">
            <w:pPr>
              <w:pStyle w:val="ListBullet2"/>
            </w:pPr>
            <w:r w:rsidRPr="007C3480">
              <w:t>site board</w:t>
            </w:r>
          </w:p>
          <w:p w:rsidR="00000000" w:rsidRPr="007C3480" w:rsidP="007C3480">
            <w:pPr>
              <w:pStyle w:val="ListBullet2"/>
            </w:pPr>
            <w:r w:rsidRPr="007C3480">
              <w:t>abney level</w:t>
            </w:r>
          </w:p>
          <w:p w:rsidR="00000000" w:rsidRPr="007C3480" w:rsidP="007C3480">
            <w:pPr>
              <w:pStyle w:val="ListBullet2"/>
            </w:pPr>
            <w:r w:rsidRPr="007C3480">
              <w:t>sag chart*</w:t>
            </w:r>
          </w:p>
          <w:p w:rsidR="00000000" w:rsidRPr="007C3480" w:rsidP="007C3480">
            <w:pPr>
              <w:pStyle w:val="ListBullet2"/>
            </w:pPr>
            <w:r w:rsidRPr="007C3480">
              <w:t>theodolite</w:t>
            </w:r>
          </w:p>
          <w:p w:rsidR="00000000" w:rsidRPr="007C3480" w:rsidP="007C3480">
            <w:pPr>
              <w:pStyle w:val="ListBullet2"/>
            </w:pPr>
            <w:r w:rsidRPr="007C3480">
              <w:t>(*must do)</w:t>
            </w:r>
          </w:p>
          <w:p w:rsidR="00000000" w:rsidRPr="007C3480" w:rsidP="007C3480">
            <w:pPr>
              <w:pStyle w:val="ListBullet"/>
            </w:pPr>
            <w:r w:rsidRPr="007C3480">
              <w:t>dealing with unplanned events on at least one (1) occasion.</w:t>
            </w:r>
          </w:p>
        </w:tc>
      </w:tr>
    </w:tbl>
    <w:p w:rsidR="00000000" w:rsidRPr="007C3480" w:rsidP="007C3480">
      <w:pPr>
        <w:pStyle w:val="NoPaddingFontSize1"/>
      </w:pPr>
    </w:p>
    <w:p w:rsidR="00000000" w:rsidRPr="007C3480" w:rsidP="007C3480">
      <w:pPr>
        <w:pStyle w:val="AllowPageBreak"/>
      </w:pPr>
    </w:p>
    <w:p w:rsidR="00000000" w:rsidRPr="007C3480" w:rsidP="007C3480">
      <w:pPr>
        <w:pStyle w:val="Heading1"/>
      </w:pPr>
      <w:bookmarkStart w:id="3" w:name="O_1005302"/>
      <w:bookmarkEnd w:id="3"/>
      <w:r w:rsidRPr="007C348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4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80">
            <w:pPr>
              <w:pStyle w:val="BodyText"/>
              <w:rPr>
                <w:lang w:val="en-NZ"/>
              </w:rPr>
            </w:pPr>
            <w:r w:rsidRPr="007C348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C34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80" w:rsidP="007C3480">
            <w:pPr>
              <w:pStyle w:val="ListBullet"/>
            </w:pPr>
            <w:r w:rsidRPr="007C3480">
              <w:t>limits of approach for personnel, vehicles, mobile plant and (EWP)</w:t>
            </w:r>
          </w:p>
          <w:p w:rsidR="00000000" w:rsidRPr="007C3480" w:rsidP="007C3480">
            <w:pPr>
              <w:pStyle w:val="ListBullet"/>
            </w:pPr>
            <w:r w:rsidRPr="007C3480">
              <w:t>require</w:t>
            </w:r>
            <w:r w:rsidRPr="007C3480">
              <w:t>ments of persons prior to making bare hand contact with dead low voltage (LV)mains and apparatus</w:t>
            </w:r>
          </w:p>
          <w:p w:rsidR="00000000" w:rsidRPr="007C3480" w:rsidP="007C3480">
            <w:pPr>
              <w:pStyle w:val="ListBullet"/>
            </w:pPr>
            <w:r w:rsidRPr="007C3480">
              <w:t>requirements of relevant electrical access permits necessary to allow work to be performed on LV and high voltage (HV)apparatus</w:t>
            </w:r>
          </w:p>
          <w:p w:rsidR="00000000" w:rsidRPr="007C3480" w:rsidP="007C3480">
            <w:pPr>
              <w:pStyle w:val="ListBullet"/>
            </w:pPr>
            <w:r w:rsidRPr="007C3480">
              <w:t>safe working practices, includi</w:t>
            </w:r>
            <w:r w:rsidRPr="007C3480">
              <w:t>ng:</w:t>
            </w:r>
          </w:p>
          <w:p w:rsidR="00000000" w:rsidRPr="007C3480" w:rsidP="007C3480">
            <w:pPr>
              <w:pStyle w:val="ListBullet2"/>
            </w:pPr>
            <w:r w:rsidRPr="007C3480">
              <w:t>requirements to enable safe working on conductive poles</w:t>
            </w:r>
          </w:p>
          <w:p w:rsidR="00000000" w:rsidRPr="007C3480" w:rsidP="007C3480">
            <w:pPr>
              <w:pStyle w:val="ListBullet2"/>
            </w:pPr>
            <w:r w:rsidRPr="007C3480">
              <w:t>procedures to attach an on-site earthing device to de-energised LV and HV overhead circuit</w:t>
            </w:r>
          </w:p>
          <w:p w:rsidR="00000000" w:rsidRPr="007C3480" w:rsidP="007C3480">
            <w:pPr>
              <w:pStyle w:val="ListBullet2"/>
            </w:pPr>
            <w:r w:rsidRPr="007C3480">
              <w:t>safe working practices when working with associated hardware/equipment and insulators</w:t>
            </w:r>
          </w:p>
          <w:p w:rsidR="00000000" w:rsidRPr="007C3480" w:rsidP="007C3480">
            <w:pPr>
              <w:pStyle w:val="ListBullet2"/>
            </w:pPr>
            <w:r w:rsidRPr="007C3480">
              <w:t>precautions of voltages on transmission structures</w:t>
            </w:r>
          </w:p>
          <w:p w:rsidR="00000000" w:rsidRPr="007C3480" w:rsidP="007C3480">
            <w:pPr>
              <w:pStyle w:val="ListBullet2"/>
            </w:pPr>
            <w:r w:rsidRPr="007C3480">
              <w:t>dangers when working at heights</w:t>
            </w:r>
          </w:p>
          <w:p w:rsidR="00000000" w:rsidRPr="007C3480" w:rsidP="007C3480">
            <w:pPr>
              <w:pStyle w:val="ListBullet2"/>
            </w:pPr>
            <w:r w:rsidRPr="007C3480">
              <w:t>identification of hazards, assessing and controlling risks</w:t>
            </w:r>
          </w:p>
          <w:p w:rsidR="00000000" w:rsidRPr="007C3480" w:rsidP="007C3480">
            <w:pPr>
              <w:pStyle w:val="ListBullet2"/>
            </w:pPr>
            <w:r w:rsidRPr="007C3480">
              <w:t>types, selection, maintenance and uses of personnel protective equipment (PPE)</w:t>
            </w:r>
          </w:p>
          <w:p w:rsidR="00000000" w:rsidRPr="007C3480" w:rsidP="007C3480">
            <w:pPr>
              <w:pStyle w:val="ListBullet2"/>
            </w:pPr>
            <w:r w:rsidRPr="007C3480">
              <w:t>permit to work systems and isolatio</w:t>
            </w:r>
            <w:r w:rsidRPr="007C3480">
              <w:t>n procedures</w:t>
            </w:r>
          </w:p>
          <w:p w:rsidR="00000000" w:rsidRPr="007C3480" w:rsidP="007C3480">
            <w:pPr>
              <w:pStyle w:val="ListBullet2"/>
            </w:pPr>
            <w:r w:rsidRPr="007C3480">
              <w:t>safe working practices when using specialised equipment</w:t>
            </w:r>
          </w:p>
          <w:p w:rsidR="00000000" w:rsidRPr="007C3480" w:rsidP="007C3480">
            <w:pPr>
              <w:pStyle w:val="ListBullet2"/>
            </w:pPr>
            <w:r w:rsidRPr="007C3480">
              <w:t>emergency response and rescue procedures, including first.</w:t>
            </w:r>
          </w:p>
        </w:tc>
      </w:tr>
    </w:tbl>
    <w:p w:rsidR="00000000" w:rsidRPr="007C3480" w:rsidP="007C3480">
      <w:pPr>
        <w:pStyle w:val="NoPaddingFontSize1"/>
      </w:pPr>
    </w:p>
    <w:p w:rsidR="00000000" w:rsidRPr="007C3480" w:rsidP="007C3480">
      <w:pPr>
        <w:pStyle w:val="AllowPageBreak"/>
      </w:pPr>
    </w:p>
    <w:p w:rsidR="00000000" w:rsidRPr="007C3480" w:rsidP="007C3480">
      <w:pPr>
        <w:pStyle w:val="Heading1"/>
      </w:pPr>
      <w:bookmarkStart w:id="4" w:name="O_1005303"/>
      <w:bookmarkEnd w:id="4"/>
      <w:r w:rsidRPr="007C348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4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80" w:rsidP="007C3480">
            <w:pPr>
              <w:pStyle w:val="BodyText"/>
            </w:pPr>
            <w:r w:rsidRPr="007C3480">
              <w:t>Assessors must hold credentials specified within the Standards for Registered Trainin</w:t>
            </w:r>
            <w:r w:rsidRPr="007C3480">
              <w:t>g Organisations current at the time of assessment.</w:t>
            </w:r>
          </w:p>
          <w:p w:rsidR="00000000" w:rsidRPr="007C3480" w:rsidP="007C3480">
            <w:pPr>
              <w:pStyle w:val="BodyText"/>
            </w:pPr>
            <w:r w:rsidRPr="007C3480">
              <w:t>Assessment must satisfy the Principles of Assessment and Rules of Evidence and all regulatory requirements included within the Standards for Regi</w:t>
            </w:r>
            <w:r w:rsidRPr="007C3480">
              <w:t>stered Training Organisations current at the time of assessment.</w:t>
            </w:r>
          </w:p>
          <w:p w:rsidR="00000000" w:rsidRPr="007C3480" w:rsidP="007C3480">
            <w:pPr>
              <w:pStyle w:val="BodyText"/>
            </w:pPr>
            <w:r w:rsidRPr="007C3480">
              <w:t>Assessment must occur in workplace operational situations where it is appropriate to do so; where this is not appropriate, assessment must occur in simulated conditions involving realistic an</w:t>
            </w:r>
            <w:r w:rsidRPr="007C3480">
              <w:t>d authentic activities that replicate operational workplace conditions.</w:t>
            </w:r>
          </w:p>
          <w:p w:rsidR="00000000" w:rsidRPr="007C3480" w:rsidP="007C3480">
            <w:pPr>
              <w:pStyle w:val="BodyText"/>
            </w:pPr>
            <w:r w:rsidRPr="007C348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C3480" w:rsidP="007C3480">
            <w:pPr>
              <w:pStyle w:val="BodyText"/>
            </w:pPr>
            <w:r w:rsidRPr="007C3480">
              <w:t>Resources for as</w:t>
            </w:r>
            <w:r w:rsidRPr="007C3480">
              <w:t>sessment must include access to:</w:t>
            </w:r>
          </w:p>
          <w:p w:rsidR="00000000" w:rsidRPr="007C3480" w:rsidP="007C3480">
            <w:pPr>
              <w:pStyle w:val="ListBullet"/>
            </w:pPr>
            <w:r w:rsidRPr="007C3480">
              <w:t>a range of relevant exercises, case studies and/or other simulations</w:t>
            </w:r>
          </w:p>
          <w:p w:rsidR="00000000" w:rsidRPr="007C3480" w:rsidP="007C3480">
            <w:pPr>
              <w:pStyle w:val="ListBullet"/>
            </w:pPr>
            <w:r w:rsidRPr="007C3480">
              <w:t xml:space="preserve">relevant and appropriate materials, tools, facilities, equipment and PPE currently used in industry for installing and maintaining transmission overhead </w:t>
            </w:r>
            <w:r w:rsidRPr="007C3480">
              <w:t>conductors and cables</w:t>
            </w:r>
          </w:p>
          <w:p w:rsidR="00000000" w:rsidRPr="007C3480" w:rsidP="007C3480">
            <w:pPr>
              <w:pStyle w:val="ListBullet"/>
            </w:pPr>
            <w:r w:rsidRPr="007C3480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7C3480" w:rsidP="007C3480">
      <w:pPr>
        <w:pStyle w:val="NoPaddingFontSize1"/>
      </w:pPr>
    </w:p>
    <w:p w:rsidR="00000000" w:rsidRPr="007C3480" w:rsidP="007C3480">
      <w:pPr>
        <w:pStyle w:val="AllowPageBreak"/>
      </w:pPr>
    </w:p>
    <w:p w:rsidR="00000000" w:rsidRPr="007C3480" w:rsidP="007C3480">
      <w:pPr>
        <w:pStyle w:val="Heading1"/>
      </w:pPr>
      <w:bookmarkStart w:id="5" w:name="O_1005306"/>
      <w:bookmarkEnd w:id="5"/>
      <w:r w:rsidRPr="007C3480">
        <w:t>Links</w:t>
      </w:r>
    </w:p>
    <w:p w:rsidR="00000000" w:rsidRPr="007C3480" w:rsidP="00077DC0">
      <w:pPr>
        <w:pStyle w:val="BodyText"/>
      </w:pPr>
      <w:r w:rsidRPr="007C3480">
        <w:t>UET Training Package Companion Volume Im</w:t>
      </w:r>
      <w:r w:rsidRPr="007C3480">
        <w:t xml:space="preserve">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F059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C3480" w:rsidP="007C3480"/>
    <w:sectPr w:rsidSect="007C34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80" w:rsidRPr="00077DC0" w:rsidP="00077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C0" w:rsidP="007C3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DC0" w:rsidP="007C3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7DC0" w:rsidP="007C3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480" w:rsidRPr="00077DC0" w:rsidP="00077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C0" w:rsidRPr="002D2AF8" w:rsidP="007C3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UETTDRTP29 Install and maintain transmission overhead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77DC0" w:rsidP="007C3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400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C3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707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480"/>
  </w:style>
  <w:style w:type="character" w:customStyle="1" w:styleId="Heading1Char">
    <w:name w:val="Heading 1 Char"/>
    <w:basedOn w:val="DefaultParagraphFont"/>
    <w:link w:val="Heading1"/>
    <w:rsid w:val="007C3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4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4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34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3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480"/>
    <w:rPr>
      <w:b/>
      <w:spacing w:val="0"/>
    </w:rPr>
  </w:style>
  <w:style w:type="paragraph" w:customStyle="1" w:styleId="SuperTitle">
    <w:name w:val="SuperTitle"/>
    <w:basedOn w:val="Title"/>
    <w:rsid w:val="007C3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4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480"/>
    <w:rPr>
      <w:i/>
    </w:rPr>
  </w:style>
  <w:style w:type="paragraph" w:styleId="Caption">
    <w:name w:val="caption"/>
    <w:basedOn w:val="BodyText"/>
    <w:next w:val="Normal"/>
    <w:qFormat/>
    <w:rsid w:val="007C3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480"/>
  </w:style>
  <w:style w:type="paragraph" w:styleId="TableofFigures">
    <w:name w:val="table of figures"/>
    <w:basedOn w:val="Normal"/>
    <w:next w:val="Normal"/>
    <w:semiHidden/>
    <w:rsid w:val="007C3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4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480"/>
    <w:rPr>
      <w:rFonts w:ascii="Wingdings" w:hAnsi="Wingdings"/>
    </w:rPr>
  </w:style>
  <w:style w:type="paragraph" w:customStyle="1" w:styleId="TableHeading">
    <w:name w:val="Table Heading"/>
    <w:basedOn w:val="HeadingBase"/>
    <w:rsid w:val="007C3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480"/>
    <w:rPr>
      <w:color w:val="0033CC"/>
      <w:u w:val="none"/>
    </w:rPr>
  </w:style>
  <w:style w:type="paragraph" w:customStyle="1" w:styleId="BodyTextRight">
    <w:name w:val="Body Text Right"/>
    <w:basedOn w:val="BodyText"/>
    <w:rsid w:val="007C3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4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480"/>
    <w:rPr>
      <w:sz w:val="32"/>
    </w:rPr>
  </w:style>
  <w:style w:type="paragraph" w:customStyle="1" w:styleId="HeadingProcedure">
    <w:name w:val="Heading Procedure"/>
    <w:basedOn w:val="HeadingBase"/>
    <w:next w:val="Normal"/>
    <w:rsid w:val="007C3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480"/>
    <w:pPr>
      <w:spacing w:before="60" w:after="60"/>
    </w:pPr>
  </w:style>
  <w:style w:type="paragraph" w:styleId="ListContinue">
    <w:name w:val="List Continue"/>
    <w:basedOn w:val="List"/>
    <w:rsid w:val="007C3480"/>
    <w:pPr>
      <w:ind w:firstLine="0"/>
    </w:pPr>
  </w:style>
  <w:style w:type="paragraph" w:customStyle="1" w:styleId="ListNote">
    <w:name w:val="List Note"/>
    <w:basedOn w:val="List"/>
    <w:rsid w:val="007C3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480"/>
    <w:rPr>
      <w:rFonts w:ascii="Courier New" w:hAnsi="Courier New"/>
    </w:rPr>
  </w:style>
  <w:style w:type="paragraph" w:customStyle="1" w:styleId="NoteBullet">
    <w:name w:val="Note Bullet"/>
    <w:basedOn w:val="Note"/>
    <w:rsid w:val="007C3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4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480"/>
    <w:rPr>
      <w:b/>
      <w:smallCaps/>
    </w:rPr>
  </w:style>
  <w:style w:type="paragraph" w:customStyle="1" w:styleId="TableListNumber">
    <w:name w:val="Table List Number"/>
    <w:basedOn w:val="ListNumber"/>
    <w:rsid w:val="007C3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480"/>
    <w:pPr>
      <w:numPr>
        <w:numId w:val="9"/>
      </w:numPr>
    </w:pPr>
  </w:style>
  <w:style w:type="paragraph" w:customStyle="1" w:styleId="ListAlpha2">
    <w:name w:val="List Alpha 2"/>
    <w:basedOn w:val="List2"/>
    <w:rsid w:val="007C3480"/>
    <w:pPr>
      <w:numPr>
        <w:numId w:val="8"/>
      </w:numPr>
    </w:pPr>
  </w:style>
  <w:style w:type="paragraph" w:styleId="List2">
    <w:name w:val="List 2"/>
    <w:basedOn w:val="BodyText"/>
    <w:rsid w:val="007C3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4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4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480"/>
    <w:pPr>
      <w:numPr>
        <w:numId w:val="4"/>
      </w:numPr>
    </w:pPr>
  </w:style>
  <w:style w:type="paragraph" w:styleId="ListContinue2">
    <w:name w:val="List Continue 2"/>
    <w:basedOn w:val="List2"/>
    <w:rsid w:val="007C3480"/>
    <w:pPr>
      <w:ind w:firstLine="0"/>
    </w:pPr>
  </w:style>
  <w:style w:type="paragraph" w:styleId="ListContinue3">
    <w:name w:val="List Continue 3"/>
    <w:basedOn w:val="List3"/>
    <w:rsid w:val="007C3480"/>
    <w:pPr>
      <w:ind w:left="1021" w:firstLine="0"/>
    </w:pPr>
  </w:style>
  <w:style w:type="paragraph" w:styleId="ListContinue4">
    <w:name w:val="List Continue 4"/>
    <w:basedOn w:val="List4"/>
    <w:rsid w:val="007C3480"/>
    <w:pPr>
      <w:ind w:firstLine="0"/>
    </w:pPr>
  </w:style>
  <w:style w:type="paragraph" w:styleId="ListContinue5">
    <w:name w:val="List Continue 5"/>
    <w:basedOn w:val="List5"/>
    <w:rsid w:val="007C3480"/>
    <w:pPr>
      <w:ind w:firstLine="0"/>
    </w:pPr>
  </w:style>
  <w:style w:type="paragraph" w:styleId="ListNumber3">
    <w:name w:val="List Number 3"/>
    <w:basedOn w:val="List3"/>
    <w:rsid w:val="007C3480"/>
    <w:pPr>
      <w:numPr>
        <w:numId w:val="5"/>
      </w:numPr>
    </w:pPr>
  </w:style>
  <w:style w:type="paragraph" w:styleId="ListNumber4">
    <w:name w:val="List Number 4"/>
    <w:basedOn w:val="List4"/>
    <w:rsid w:val="007C3480"/>
    <w:pPr>
      <w:numPr>
        <w:numId w:val="6"/>
      </w:numPr>
    </w:pPr>
  </w:style>
  <w:style w:type="paragraph" w:styleId="ListNumber5">
    <w:name w:val="List Number 5"/>
    <w:basedOn w:val="List5"/>
    <w:rsid w:val="007C3480"/>
    <w:pPr>
      <w:numPr>
        <w:numId w:val="7"/>
      </w:numPr>
    </w:pPr>
  </w:style>
  <w:style w:type="paragraph" w:styleId="BlockText">
    <w:name w:val="Block Text"/>
    <w:basedOn w:val="Normal"/>
    <w:rsid w:val="007C3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480"/>
    <w:rPr>
      <w:sz w:val="16"/>
      <w:vertAlign w:val="superscript"/>
    </w:rPr>
  </w:style>
  <w:style w:type="character" w:customStyle="1" w:styleId="Symbols">
    <w:name w:val="Symbols"/>
    <w:basedOn w:val="DefaultParagraphFont"/>
    <w:rsid w:val="007C3480"/>
    <w:rPr>
      <w:rFonts w:ascii="Symbol" w:hAnsi="Symbol"/>
    </w:rPr>
  </w:style>
  <w:style w:type="character" w:customStyle="1" w:styleId="MenuOptions">
    <w:name w:val="Menu Options"/>
    <w:basedOn w:val="DefaultParagraphFont"/>
    <w:rsid w:val="007C3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480"/>
    <w:rPr>
      <w:b/>
    </w:rPr>
  </w:style>
  <w:style w:type="character" w:customStyle="1" w:styleId="Underlined">
    <w:name w:val="Underlined"/>
    <w:basedOn w:val="DefaultParagraphFont"/>
    <w:rsid w:val="007C3480"/>
    <w:rPr>
      <w:u w:val="single"/>
    </w:rPr>
  </w:style>
  <w:style w:type="paragraph" w:customStyle="1" w:styleId="TableBodyTextRight">
    <w:name w:val="Table Body Text Right"/>
    <w:basedOn w:val="TableBodyText"/>
    <w:rsid w:val="007C3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480"/>
    <w:rPr>
      <w:sz w:val="18"/>
    </w:rPr>
  </w:style>
  <w:style w:type="paragraph" w:customStyle="1" w:styleId="BodySmallRight">
    <w:name w:val="Body Small Right"/>
    <w:basedOn w:val="BodyTextRight"/>
    <w:rsid w:val="007C3480"/>
    <w:rPr>
      <w:sz w:val="18"/>
      <w:szCs w:val="18"/>
    </w:rPr>
  </w:style>
  <w:style w:type="paragraph" w:customStyle="1" w:styleId="MarginEdition">
    <w:name w:val="Margin Edition"/>
    <w:basedOn w:val="MarginNote"/>
    <w:rsid w:val="007C3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480"/>
    <w:rPr>
      <w:sz w:val="2"/>
      <w:szCs w:val="2"/>
    </w:rPr>
  </w:style>
  <w:style w:type="character" w:customStyle="1" w:styleId="Small">
    <w:name w:val="Small"/>
    <w:basedOn w:val="DefaultParagraphFont"/>
    <w:rsid w:val="007C3480"/>
    <w:rPr>
      <w:sz w:val="16"/>
    </w:rPr>
  </w:style>
  <w:style w:type="paragraph" w:customStyle="1" w:styleId="WideTable">
    <w:name w:val="Wide Table"/>
    <w:basedOn w:val="Normal"/>
    <w:rsid w:val="007C3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480"/>
  </w:style>
  <w:style w:type="paragraph" w:styleId="Quote">
    <w:name w:val="Quote"/>
    <w:basedOn w:val="Heading1"/>
    <w:link w:val="QuoteChar"/>
    <w:qFormat/>
    <w:rsid w:val="007C3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480"/>
    <w:pPr>
      <w:pageBreakBefore/>
    </w:pPr>
  </w:style>
  <w:style w:type="paragraph" w:customStyle="1" w:styleId="Border">
    <w:name w:val="Border"/>
    <w:basedOn w:val="Normal"/>
    <w:qFormat/>
    <w:rsid w:val="007C3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480"/>
    <w:rPr>
      <w:u w:val="single"/>
    </w:rPr>
  </w:style>
  <w:style w:type="character" w:customStyle="1" w:styleId="BoldandItalics">
    <w:name w:val="Bold and Italics"/>
    <w:qFormat/>
    <w:rsid w:val="007C3480"/>
    <w:rPr>
      <w:b/>
      <w:i/>
      <w:u w:val="none"/>
    </w:rPr>
  </w:style>
  <w:style w:type="paragraph" w:styleId="BalloonText">
    <w:name w:val="Balloon Text"/>
    <w:basedOn w:val="Normal"/>
    <w:link w:val="BalloonTextChar"/>
    <w:rsid w:val="007C3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4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4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480"/>
    <w:pPr>
      <w:spacing w:before="0" w:after="0"/>
    </w:pPr>
  </w:style>
  <w:style w:type="paragraph" w:customStyle="1" w:styleId="BodyTextBold">
    <w:name w:val="Body Text Bold"/>
    <w:basedOn w:val="BodyText"/>
    <w:qFormat/>
    <w:rsid w:val="007C3480"/>
    <w:rPr>
      <w:b/>
    </w:rPr>
  </w:style>
  <w:style w:type="character" w:styleId="Hyperlink">
    <w:name w:val="Hyperlink"/>
    <w:basedOn w:val="DefaultParagraphFont"/>
    <w:uiPriority w:val="99"/>
    <w:unhideWhenUsed/>
    <w:rsid w:val="00077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3762</Characters>
  <Application>Microsoft Office Word</Application>
  <DocSecurity>0</DocSecurity>
  <Lines>110</Lines>
  <Paragraphs>90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UETTDRTP29 Install and maintain transmission overhead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2021-04-20T06:42:00Z</dcterms:created>
  <dcterms:modified xsi:type="dcterms:W3CDTF">2021-04-20T06:42:00Z</dcterms:modified>
</cp:coreProperties>
</file>