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077" w:rsidP="003040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UETTDRTP28 Set-up and install transmission structure stubs</w:t>
      </w:r>
      <w:r>
        <w:fldChar w:fldCharType="end"/>
      </w:r>
    </w:p>
    <w:p w:rsidR="00304077" w:rsidP="00304077">
      <w:pPr>
        <w:pStyle w:val="Version"/>
        <w:sectPr w:rsidSect="00E95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A9F" w:rsidP="00E95A9F">
      <w:pPr>
        <w:pStyle w:val="SuperHeading"/>
      </w:pPr>
      <w:r w:rsidRPr="00E95A9F">
        <w:t>UETTDRTP28 Set-up and install transmission structure stubs</w:t>
      </w:r>
    </w:p>
    <w:p w:rsidR="00000000" w:rsidRPr="00E95A9F" w:rsidP="00E95A9F">
      <w:pPr>
        <w:pStyle w:val="Heading1"/>
      </w:pPr>
      <w:bookmarkStart w:id="1" w:name="O_1005271"/>
      <w:bookmarkEnd w:id="1"/>
      <w:r w:rsidRPr="00E95A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2" w:name="O_1005272"/>
      <w:bookmarkEnd w:id="2"/>
      <w:r w:rsidRPr="00E95A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This unit covers the utilisation of geographical</w:t>
            </w:r>
            <w:r w:rsidRPr="00E95A9F">
              <w:t xml:space="preserve"> maps and site surveys to set out, excavate, prepare, align and install the foundation footings of a transmission tower and establish the tower stubs to ground level for the erection of transmission towers. Survey processes and operation of survey equipmen</w:t>
            </w:r>
            <w:r w:rsidRPr="00E95A9F">
              <w:t>t is associated with this unit.</w:t>
            </w:r>
          </w:p>
          <w:p w:rsidR="00000000" w:rsidRPr="00E95A9F" w:rsidP="00E95A9F">
            <w:pPr>
              <w:pStyle w:val="BodyText"/>
            </w:pPr>
            <w:r w:rsidRPr="00E95A9F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E95A9F" w:rsidP="00E95A9F">
            <w:pPr>
              <w:pStyle w:val="BodyText"/>
            </w:pPr>
            <w:r w:rsidRPr="00E95A9F">
              <w:t>Other conditions may apply under</w:t>
            </w:r>
            <w:r w:rsidRPr="00E95A9F">
              <w:t xml:space="preserve"> state and territory legislative and regulatory licencing requirements which must be confirmed prior to commencing this unit.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3" w:name="O_1005273"/>
      <w:bookmarkEnd w:id="3"/>
      <w:r w:rsidRPr="00E95A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Common Unit Group</w:t>
            </w:r>
          </w:p>
          <w:p w:rsidR="00000000" w:rsidRPr="00E95A9F" w:rsidP="00E95A9F">
            <w:pPr>
              <w:pStyle w:val="BodyText"/>
            </w:pPr>
            <w:r w:rsidRPr="00E95A9F">
              <w:t xml:space="preserve">UEENEEE101A Apply Occupational Health and Safety regulations, codes and </w:t>
            </w:r>
            <w:r w:rsidRPr="00E95A9F">
              <w:t>practices in the workplace</w:t>
            </w:r>
          </w:p>
          <w:p w:rsidR="00000000" w:rsidRPr="00E95A9F" w:rsidP="00E95A9F">
            <w:pPr>
              <w:pStyle w:val="BodyText"/>
            </w:pPr>
            <w:r w:rsidRPr="00E95A9F">
              <w:t>UETTDREL16 Working safely near live electrical apparatus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4" w:name="O_1005274"/>
      <w:bookmarkEnd w:id="4"/>
      <w:r w:rsidRPr="00E95A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Transmission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5" w:name="O_1005275"/>
      <w:bookmarkEnd w:id="5"/>
      <w:r w:rsidRPr="00E95A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Not applicable.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6" w:name="O_1005276"/>
      <w:bookmarkEnd w:id="6"/>
      <w:r w:rsidRPr="00E95A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PERFORMANCE CRITERIA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Performance criteria describe the performance needed to demonstrate achievement of the element.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rPr>
                <w:rStyle w:val="SpecialBold"/>
              </w:rPr>
              <w:t>Prepare for the setting of a transmission tower stub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Work schedule), including drawings, plans, requirements, established procedures and material lists, are received, analysed and confirmed, as necessary, by site inspection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Relevant requirements and established procedures for the work are communicated</w:t>
            </w:r>
            <w:r w:rsidRPr="00E95A9F">
              <w:t xml:space="preserve"> to all personnel and identified for all worksites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 xml:space="preserve">Work health and safety (WHS)/occupational health and safety (OHS) policies and procedures related to requirements and established procedures </w:t>
            </w:r>
            <w:r w:rsidRPr="00E95A9F">
              <w:t>for construction activities are obtained and confirmed for the purposes of the work to be performed and communicated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Work is prioritised and sequenced following consultation with others for completion within acceptable timeframes and in accordance w</w:t>
            </w:r>
            <w:r w:rsidRPr="00E95A9F">
              <w:t>ith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Hazards are identified, WHS/OHS risks assessed and control measures prioritised, implemented and monitored, including emergency exits kept clear according to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Resources, including personnel, eq</w:t>
            </w:r>
            <w:r w:rsidRPr="00E95A9F">
              <w:t>uipment, tools and personal protective equipment (PPE), required for the job are obtained and confirmed in working order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Relevant work permits are obtained to access and perform work according to requirements and/or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Relevant personnel at worksite are confirmed current in first aid, rescue and other related work procedures according to requirements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Liaison and communication issues with others/authorised personnel, authorities, clients and land owners are resolve</w:t>
            </w:r>
            <w:r w:rsidRPr="00E95A9F">
              <w:t>d to carry out work where necessary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Site is prepared according to the work schedule and to minimise risk and damage to property, commerce and individuals in accordance with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Personnel participating in the work, includi</w:t>
            </w:r>
            <w:r w:rsidRPr="00E95A9F">
              <w:t xml:space="preserve">ng plant operators and contractors, are fully briefed and respective responsibilities confirmed, where applicable, </w:t>
            </w:r>
            <w:r w:rsidRPr="00E95A9F">
              <w:t>in accordance with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Traffic management plan is identified and implemented, where appropriate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rPr>
                <w:rStyle w:val="SpecialBold"/>
              </w:rPr>
              <w:t>Carry out the setting of a transmission tower stub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WHS/OHS, sustainable energy and environmental principles and practices to reduce the incidents of accidents and minimise waste are monitored and followed in accordance with requirements and/or establis</w:t>
            </w:r>
            <w:r w:rsidRPr="00E95A9F">
              <w:t>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Hazard warnings and safety signs are recognised and hazards and assessed WHS/OHS risks reported to immediate authorised personnel for directions according to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 xml:space="preserve">Lifting, climbing, working in excavations and </w:t>
            </w:r>
            <w:r w:rsidRPr="00E95A9F">
              <w:t>use of power tools/equipment, techniques and practices are safely followed, and currency according to requirements confirmed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Essential knowledge and associated skills are applied in the survey and establishment of tower stubs to ensure completion in an agreed timeframe, and to quality standards with a minimum of waste according to requirements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Unplanned events in the esta</w:t>
            </w:r>
            <w:r w:rsidRPr="00E95A9F">
              <w:t>blishment of tower stubs are undertaken within the scope of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Known solutions to a variety of problems are applied using acquired essential knowledge and associated skills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Ongoing checks of quality of the work are underta</w:t>
            </w:r>
            <w:r w:rsidRPr="00E95A9F">
              <w:t>ken in accordance with instructions and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rPr>
                <w:rStyle w:val="SpecialBold"/>
              </w:rPr>
              <w:t>Complete the setting of a transmission tower stub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Work undertaken is checked against work schedule for conformance with requirements and anomalies reported in accordance with established</w:t>
            </w:r>
            <w:r w:rsidRPr="00E95A9F">
              <w:t xml:space="preserve">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Accidents and/or injuries are reported in accordance with requirements/established procedures, where applicable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Worksite is rehabilitated, cleaned up and made safe in accordance with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Tools, equipment and any surplus resources and materials are, where appropriate, cleaned, checked and returned to storage or disposed of in accordance with established procedures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t>Relevant work permits are signed off, where appropriate, and equipment</w:t>
            </w:r>
            <w:r w:rsidRPr="00E95A9F">
              <w:t xml:space="preserve"> returned to service in accordance with requirements</w:t>
            </w:r>
          </w:p>
        </w:tc>
      </w:tr>
      <w:tr w:rsidTr="00E95A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A9F">
            <w:pPr>
              <w:pStyle w:val="BodyText"/>
              <w:rPr>
                <w:lang w:val="en-NZ"/>
              </w:rPr>
            </w:pPr>
            <w:r w:rsidRPr="00E95A9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Works completion records, reports, as installed/modified drawing and/or documentation and information are finalised and processed and appropriate personnel notified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7" w:name="O_1005277"/>
      <w:bookmarkEnd w:id="7"/>
      <w:r w:rsidRPr="00E95A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Foundation skills essential to performance are explicit in the performance criteria of this unit of competency.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8" w:name="O_1005278"/>
      <w:bookmarkEnd w:id="8"/>
      <w:r w:rsidRPr="00E95A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Range is restricted to essential operating conditions and any other variables essenti</w:t>
            </w:r>
            <w:r w:rsidRPr="00E95A9F">
              <w:t>al to the work environment.</w:t>
            </w:r>
          </w:p>
          <w:p w:rsidR="00000000" w:rsidRPr="00E95A9F" w:rsidP="00E95A9F">
            <w:pPr>
              <w:pStyle w:val="BodyText"/>
            </w:pPr>
            <w:r w:rsidRPr="00E95A9F">
              <w:t>Non-essential conditions may be found in the Companion Volume Implementation Guide.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9" w:name="O_1005279"/>
      <w:bookmarkEnd w:id="9"/>
      <w:r w:rsidRPr="00E95A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A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A9F" w:rsidP="00E95A9F">
            <w:pPr>
              <w:pStyle w:val="BodyText"/>
            </w:pPr>
            <w:r w:rsidRPr="00E95A9F">
              <w:t>This unit replaces and is equivalent to UETTDRTP28A Set-up and install transmission structure stubs.</w:t>
            </w:r>
          </w:p>
        </w:tc>
      </w:tr>
    </w:tbl>
    <w:p w:rsidR="00000000" w:rsidRPr="00E95A9F" w:rsidP="00E95A9F">
      <w:pPr>
        <w:pStyle w:val="NoPaddingFontSize1"/>
      </w:pPr>
    </w:p>
    <w:p w:rsidR="00000000" w:rsidRPr="00E95A9F" w:rsidP="00E95A9F">
      <w:pPr>
        <w:pStyle w:val="AllowPageBreak"/>
      </w:pPr>
    </w:p>
    <w:p w:rsidR="00000000" w:rsidRPr="00E95A9F" w:rsidP="00E95A9F">
      <w:pPr>
        <w:pStyle w:val="Heading1"/>
      </w:pPr>
      <w:bookmarkStart w:id="10" w:name="O_1005286"/>
      <w:bookmarkEnd w:id="10"/>
      <w:r w:rsidRPr="00E95A9F">
        <w:t>Links</w:t>
      </w:r>
    </w:p>
    <w:p w:rsidR="00000000" w:rsidRPr="00E95A9F" w:rsidP="00304077">
      <w:pPr>
        <w:pStyle w:val="BodyText"/>
      </w:pPr>
      <w:r w:rsidRPr="00E95A9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D08A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5A9F" w:rsidP="00E95A9F"/>
    <w:sectPr w:rsidSect="00E95A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9F" w:rsidRPr="00304077" w:rsidP="003040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77" w:rsidP="00E95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077" w:rsidP="00E95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4077" w:rsidP="00E95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A9F" w:rsidRPr="00304077" w:rsidP="003040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077" w:rsidRPr="002D2AF8" w:rsidP="00E95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UETTDRTP28 Set-up and install transmission structure stubs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304077" w:rsidP="00E95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A9F"/>
  </w:style>
  <w:style w:type="character" w:customStyle="1" w:styleId="Heading1Char">
    <w:name w:val="Heading 1 Char"/>
    <w:basedOn w:val="DefaultParagraphFont"/>
    <w:link w:val="Heading1"/>
    <w:rsid w:val="00E95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A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5A9F"/>
    <w:rPr>
      <w:b/>
      <w:spacing w:val="0"/>
    </w:rPr>
  </w:style>
  <w:style w:type="paragraph" w:customStyle="1" w:styleId="SuperHeading">
    <w:name w:val="SuperHeading"/>
    <w:basedOn w:val="Normal"/>
    <w:rsid w:val="00E95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5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A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A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5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A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A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A9F"/>
    <w:rPr>
      <w:i/>
    </w:rPr>
  </w:style>
  <w:style w:type="paragraph" w:styleId="Caption">
    <w:name w:val="caption"/>
    <w:basedOn w:val="BodyText"/>
    <w:next w:val="Normal"/>
    <w:qFormat/>
    <w:rsid w:val="00E95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A9F"/>
  </w:style>
  <w:style w:type="paragraph" w:styleId="TableofFigures">
    <w:name w:val="table of figures"/>
    <w:basedOn w:val="Normal"/>
    <w:next w:val="Normal"/>
    <w:semiHidden/>
    <w:rsid w:val="00E95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A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5A9F"/>
    <w:rPr>
      <w:rFonts w:ascii="Wingdings" w:hAnsi="Wingdings"/>
    </w:rPr>
  </w:style>
  <w:style w:type="paragraph" w:customStyle="1" w:styleId="TableHeading">
    <w:name w:val="Table Heading"/>
    <w:basedOn w:val="HeadingBase"/>
    <w:rsid w:val="00E95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A9F"/>
    <w:rPr>
      <w:color w:val="0033CC"/>
      <w:u w:val="none"/>
    </w:rPr>
  </w:style>
  <w:style w:type="paragraph" w:customStyle="1" w:styleId="BodyTextRight">
    <w:name w:val="Body Text Right"/>
    <w:basedOn w:val="BodyText"/>
    <w:rsid w:val="00E95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A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A9F"/>
    <w:rPr>
      <w:sz w:val="32"/>
    </w:rPr>
  </w:style>
  <w:style w:type="paragraph" w:customStyle="1" w:styleId="HeadingProcedure">
    <w:name w:val="Heading Procedure"/>
    <w:basedOn w:val="HeadingBase"/>
    <w:next w:val="Normal"/>
    <w:rsid w:val="00E95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A9F"/>
    <w:pPr>
      <w:spacing w:before="60" w:after="60"/>
    </w:pPr>
  </w:style>
  <w:style w:type="paragraph" w:styleId="ListContinue">
    <w:name w:val="List Continue"/>
    <w:basedOn w:val="List"/>
    <w:rsid w:val="00E95A9F"/>
    <w:pPr>
      <w:ind w:firstLine="0"/>
    </w:pPr>
  </w:style>
  <w:style w:type="paragraph" w:customStyle="1" w:styleId="ListNote">
    <w:name w:val="List Note"/>
    <w:basedOn w:val="List"/>
    <w:rsid w:val="00E95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A9F"/>
    <w:rPr>
      <w:rFonts w:ascii="Courier New" w:hAnsi="Courier New"/>
    </w:rPr>
  </w:style>
  <w:style w:type="paragraph" w:customStyle="1" w:styleId="NoteBullet">
    <w:name w:val="Note Bullet"/>
    <w:basedOn w:val="Note"/>
    <w:rsid w:val="00E95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A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5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A9F"/>
    <w:rPr>
      <w:b/>
      <w:smallCaps/>
    </w:rPr>
  </w:style>
  <w:style w:type="paragraph" w:customStyle="1" w:styleId="TableListNumber">
    <w:name w:val="Table List Number"/>
    <w:basedOn w:val="ListNumber"/>
    <w:rsid w:val="00E95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A9F"/>
    <w:pPr>
      <w:numPr>
        <w:numId w:val="7"/>
      </w:numPr>
    </w:pPr>
  </w:style>
  <w:style w:type="paragraph" w:customStyle="1" w:styleId="ListAlpha2">
    <w:name w:val="List Alpha 2"/>
    <w:basedOn w:val="List2"/>
    <w:rsid w:val="00E95A9F"/>
    <w:pPr>
      <w:numPr>
        <w:numId w:val="6"/>
      </w:numPr>
    </w:pPr>
  </w:style>
  <w:style w:type="paragraph" w:styleId="List2">
    <w:name w:val="List 2"/>
    <w:basedOn w:val="BodyText"/>
    <w:rsid w:val="00E95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A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A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5A9F"/>
    <w:pPr>
      <w:numPr>
        <w:numId w:val="2"/>
      </w:numPr>
    </w:pPr>
  </w:style>
  <w:style w:type="paragraph" w:styleId="ListContinue2">
    <w:name w:val="List Continue 2"/>
    <w:basedOn w:val="List2"/>
    <w:rsid w:val="00E95A9F"/>
    <w:pPr>
      <w:ind w:firstLine="0"/>
    </w:pPr>
  </w:style>
  <w:style w:type="paragraph" w:styleId="ListContinue3">
    <w:name w:val="List Continue 3"/>
    <w:basedOn w:val="List3"/>
    <w:rsid w:val="00E95A9F"/>
    <w:pPr>
      <w:ind w:left="1021" w:firstLine="0"/>
    </w:pPr>
  </w:style>
  <w:style w:type="paragraph" w:styleId="ListContinue4">
    <w:name w:val="List Continue 4"/>
    <w:basedOn w:val="List4"/>
    <w:rsid w:val="00E95A9F"/>
    <w:pPr>
      <w:ind w:firstLine="0"/>
    </w:pPr>
  </w:style>
  <w:style w:type="paragraph" w:styleId="ListContinue5">
    <w:name w:val="List Continue 5"/>
    <w:basedOn w:val="List5"/>
    <w:rsid w:val="00E95A9F"/>
    <w:pPr>
      <w:ind w:firstLine="0"/>
    </w:pPr>
  </w:style>
  <w:style w:type="paragraph" w:styleId="ListNumber3">
    <w:name w:val="List Number 3"/>
    <w:basedOn w:val="List3"/>
    <w:rsid w:val="00E95A9F"/>
    <w:pPr>
      <w:numPr>
        <w:numId w:val="3"/>
      </w:numPr>
    </w:pPr>
  </w:style>
  <w:style w:type="paragraph" w:styleId="ListNumber4">
    <w:name w:val="List Number 4"/>
    <w:basedOn w:val="List4"/>
    <w:rsid w:val="00E95A9F"/>
    <w:pPr>
      <w:numPr>
        <w:numId w:val="4"/>
      </w:numPr>
    </w:pPr>
  </w:style>
  <w:style w:type="paragraph" w:styleId="ListNumber5">
    <w:name w:val="List Number 5"/>
    <w:basedOn w:val="List5"/>
    <w:rsid w:val="00E95A9F"/>
    <w:pPr>
      <w:numPr>
        <w:numId w:val="5"/>
      </w:numPr>
    </w:pPr>
  </w:style>
  <w:style w:type="paragraph" w:styleId="BlockText">
    <w:name w:val="Block Text"/>
    <w:basedOn w:val="Normal"/>
    <w:rsid w:val="00E95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A9F"/>
    <w:rPr>
      <w:sz w:val="16"/>
      <w:vertAlign w:val="superscript"/>
    </w:rPr>
  </w:style>
  <w:style w:type="character" w:customStyle="1" w:styleId="Symbols">
    <w:name w:val="Symbols"/>
    <w:basedOn w:val="DefaultParagraphFont"/>
    <w:rsid w:val="00E95A9F"/>
    <w:rPr>
      <w:rFonts w:ascii="Symbol" w:hAnsi="Symbol"/>
    </w:rPr>
  </w:style>
  <w:style w:type="character" w:customStyle="1" w:styleId="MenuOptions">
    <w:name w:val="Menu Options"/>
    <w:basedOn w:val="DefaultParagraphFont"/>
    <w:rsid w:val="00E95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A9F"/>
    <w:rPr>
      <w:b/>
    </w:rPr>
  </w:style>
  <w:style w:type="character" w:customStyle="1" w:styleId="Underlined">
    <w:name w:val="Underlined"/>
    <w:basedOn w:val="DefaultParagraphFont"/>
    <w:rsid w:val="00E95A9F"/>
    <w:rPr>
      <w:u w:val="single"/>
    </w:rPr>
  </w:style>
  <w:style w:type="paragraph" w:customStyle="1" w:styleId="TableBodyTextRight">
    <w:name w:val="Table Body Text Right"/>
    <w:basedOn w:val="TableBodyText"/>
    <w:rsid w:val="00E95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A9F"/>
    <w:rPr>
      <w:sz w:val="18"/>
    </w:rPr>
  </w:style>
  <w:style w:type="paragraph" w:customStyle="1" w:styleId="BodySmallRight">
    <w:name w:val="Body Small Right"/>
    <w:basedOn w:val="BodyTextRight"/>
    <w:rsid w:val="00E95A9F"/>
    <w:rPr>
      <w:sz w:val="18"/>
      <w:szCs w:val="18"/>
    </w:rPr>
  </w:style>
  <w:style w:type="paragraph" w:customStyle="1" w:styleId="MarginEdition">
    <w:name w:val="Margin Edition"/>
    <w:basedOn w:val="MarginNote"/>
    <w:rsid w:val="00E95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A9F"/>
    <w:rPr>
      <w:sz w:val="2"/>
      <w:szCs w:val="2"/>
    </w:rPr>
  </w:style>
  <w:style w:type="character" w:customStyle="1" w:styleId="Small">
    <w:name w:val="Small"/>
    <w:basedOn w:val="DefaultParagraphFont"/>
    <w:rsid w:val="00E95A9F"/>
    <w:rPr>
      <w:sz w:val="16"/>
    </w:rPr>
  </w:style>
  <w:style w:type="paragraph" w:customStyle="1" w:styleId="WideTable">
    <w:name w:val="Wide Table"/>
    <w:basedOn w:val="Normal"/>
    <w:rsid w:val="00E95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A9F"/>
  </w:style>
  <w:style w:type="paragraph" w:styleId="Quote">
    <w:name w:val="Quote"/>
    <w:basedOn w:val="Heading1"/>
    <w:link w:val="QuoteChar"/>
    <w:qFormat/>
    <w:rsid w:val="00E95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A9F"/>
    <w:pPr>
      <w:pageBreakBefore/>
    </w:pPr>
  </w:style>
  <w:style w:type="paragraph" w:customStyle="1" w:styleId="Border">
    <w:name w:val="Border"/>
    <w:basedOn w:val="Normal"/>
    <w:qFormat/>
    <w:rsid w:val="00E95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A9F"/>
    <w:rPr>
      <w:u w:val="single"/>
    </w:rPr>
  </w:style>
  <w:style w:type="character" w:customStyle="1" w:styleId="BoldandItalics">
    <w:name w:val="Bold and Italics"/>
    <w:qFormat/>
    <w:rsid w:val="00E95A9F"/>
    <w:rPr>
      <w:b/>
      <w:i/>
      <w:u w:val="none"/>
    </w:rPr>
  </w:style>
  <w:style w:type="paragraph" w:styleId="BalloonText">
    <w:name w:val="Balloon Text"/>
    <w:basedOn w:val="Normal"/>
    <w:link w:val="BalloonTextChar"/>
    <w:rsid w:val="00E95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A9F"/>
    <w:pPr>
      <w:spacing w:before="0" w:after="0"/>
    </w:pPr>
  </w:style>
  <w:style w:type="paragraph" w:customStyle="1" w:styleId="BodyTextBold">
    <w:name w:val="Body Text Bold"/>
    <w:basedOn w:val="BodyText"/>
    <w:qFormat/>
    <w:rsid w:val="00E95A9F"/>
    <w:rPr>
      <w:b/>
    </w:rPr>
  </w:style>
  <w:style w:type="character" w:styleId="Hyperlink">
    <w:name w:val="Hyperlink"/>
    <w:basedOn w:val="DefaultParagraphFont"/>
    <w:uiPriority w:val="99"/>
    <w:unhideWhenUsed/>
    <w:rsid w:val="003040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5566</Characters>
  <Application>Microsoft Office Word</Application>
  <DocSecurity>0</DocSecurity>
  <Lines>242</Lines>
  <Paragraphs>103</Paragraphs>
  <ScaleCrop>false</ScaleCrop>
  <Company>Author-it Software Corporation Ltd.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UETTDRTP28 Set-up and install transmission structure stubs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