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B70" w:rsidP="00086B70">
      <w:pPr>
        <w:pStyle w:val="Title"/>
      </w:pPr>
      <w:r>
        <w:fldChar w:fldCharType="begin"/>
      </w:r>
      <w:r>
        <w:instrText xml:space="preserve"> TITLE   \* MERGEFORMAT </w:instrText>
      </w:r>
      <w:r>
        <w:fldChar w:fldCharType="separate"/>
      </w:r>
      <w:r>
        <w:t>UETTDRTP27 Maintain transmission structures and associated hardware</w:t>
      </w:r>
      <w:r>
        <w:fldChar w:fldCharType="end"/>
      </w:r>
    </w:p>
    <w:p w:rsidR="00086B70" w:rsidP="00086B70">
      <w:pPr>
        <w:pStyle w:val="Version"/>
        <w:sectPr w:rsidSect="006949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9D5" w:rsidP="006949D5">
      <w:pPr>
        <w:pStyle w:val="SuperHeading"/>
      </w:pPr>
      <w:r w:rsidRPr="006949D5">
        <w:t>UETTDRTP27 Maintain transmission structures and associated hardware</w:t>
      </w:r>
    </w:p>
    <w:p w:rsidR="00000000" w:rsidRPr="006949D5" w:rsidP="006949D5">
      <w:pPr>
        <w:pStyle w:val="Heading1"/>
      </w:pPr>
      <w:bookmarkStart w:id="1" w:name="O_1005252"/>
      <w:bookmarkEnd w:id="1"/>
      <w:r w:rsidRPr="006949D5">
        <w:t>Modification History</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t>Release 1. This is the first release of this unit of competency in the UET Transmission, Distribution and Rail Sector Training Package.</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2" w:name="O_1005253"/>
      <w:bookmarkEnd w:id="2"/>
      <w:r w:rsidRPr="006949D5">
        <w:t>Application</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t>This unit covers the maintenance of non-energised, pyramid, delta, Pi or enterprise-specific transmission towers and associated hardware. It includes the repair and/or replacement of components in accordance with construction plans, sp</w:t>
            </w:r>
            <w:r w:rsidRPr="006949D5">
              <w:t>ecifications, work orders and standing enterprise requirements. Maintenance also involves cleaning and welding. The updating of system data, records and/or completion of relevant documentation in accordance with enterprise requirements also forms part of t</w:t>
            </w:r>
            <w:r w:rsidRPr="006949D5">
              <w:t>his competency.</w:t>
            </w:r>
          </w:p>
          <w:p w:rsidR="00000000" w:rsidRPr="006949D5" w:rsidP="006949D5">
            <w:pPr>
              <w:pStyle w:val="BodyText"/>
            </w:pPr>
            <w:r w:rsidRPr="006949D5">
              <w:t xml:space="preserve">The application of the skills and knowledge described in this unit may require a licence/registration to practice in the workplace subject to regulations for undertaking of electrical work.  </w:t>
            </w:r>
          </w:p>
          <w:p w:rsidR="00000000" w:rsidRPr="006949D5" w:rsidP="006949D5">
            <w:pPr>
              <w:pStyle w:val="BodyText"/>
            </w:pPr>
            <w:r w:rsidRPr="006949D5">
              <w:t>Other conditions may apply under state and terri</w:t>
            </w:r>
            <w:r w:rsidRPr="006949D5">
              <w:t>tory legislative and regulatory licencing requirements which must be confirmed prior to commencing this unit.</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3" w:name="O_1005254"/>
      <w:bookmarkEnd w:id="3"/>
      <w:r w:rsidRPr="006949D5">
        <w:t>Pre-requisite Unit</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t>Common Unit Group</w:t>
            </w:r>
          </w:p>
          <w:p w:rsidR="00000000" w:rsidRPr="006949D5" w:rsidP="006949D5">
            <w:pPr>
              <w:pStyle w:val="BodyText"/>
            </w:pPr>
            <w:r w:rsidRPr="006949D5">
              <w:t>UEENEEE101A Apply Occupational Health and Safety regulations, codes and practices in the</w:t>
            </w:r>
            <w:r w:rsidRPr="006949D5">
              <w:t xml:space="preserve"> workplace</w:t>
            </w:r>
          </w:p>
          <w:p w:rsidR="00000000" w:rsidRPr="006949D5" w:rsidP="006949D5">
            <w:pPr>
              <w:pStyle w:val="BodyText"/>
            </w:pPr>
            <w:r w:rsidRPr="006949D5">
              <w:t>UEENEEE102A Fabricate, assemble and dismantle utilities industry components</w:t>
            </w:r>
          </w:p>
          <w:p w:rsidR="00000000" w:rsidRPr="006949D5" w:rsidP="006949D5">
            <w:pPr>
              <w:pStyle w:val="BodyText"/>
            </w:pPr>
            <w:r w:rsidRPr="006949D5">
              <w:t>UEENEEE105A Fix and secure electrotechnology equipment</w:t>
            </w:r>
          </w:p>
          <w:p w:rsidR="00000000" w:rsidRPr="006949D5" w:rsidP="006949D5">
            <w:pPr>
              <w:pStyle w:val="BodyText"/>
            </w:pPr>
            <w:r w:rsidRPr="006949D5">
              <w:t>UEENEEE107A Use drawings, diagrams, schedules, standards, codes and specifications</w:t>
            </w:r>
          </w:p>
          <w:p w:rsidR="00000000" w:rsidRPr="006949D5" w:rsidP="006949D5">
            <w:pPr>
              <w:pStyle w:val="BodyText"/>
            </w:pPr>
            <w:r w:rsidRPr="006949D5">
              <w:t>UETTDREL11 Apply sustainable en</w:t>
            </w:r>
            <w:r w:rsidRPr="006949D5">
              <w:t>ergy and environmental procedures</w:t>
            </w:r>
          </w:p>
          <w:p w:rsidR="00000000" w:rsidRPr="006949D5" w:rsidP="006949D5">
            <w:pPr>
              <w:pStyle w:val="BodyText"/>
            </w:pPr>
            <w:r w:rsidRPr="006949D5">
              <w:t>UETTDREL16 Working safely near live electrical apparatus</w:t>
            </w:r>
          </w:p>
          <w:p w:rsidR="00000000" w:rsidRPr="006949D5" w:rsidP="006949D5">
            <w:pPr>
              <w:pStyle w:val="BodyText"/>
            </w:pPr>
            <w:r w:rsidRPr="006949D5">
              <w:t>UETTDRTP26 Install transmission structures and associated hardware</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4" w:name="O_1005255"/>
      <w:bookmarkEnd w:id="4"/>
      <w:r w:rsidRPr="006949D5">
        <w:t>Competency Field</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t>Transmission</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5" w:name="O_1005256"/>
      <w:bookmarkEnd w:id="5"/>
      <w:r w:rsidRPr="006949D5">
        <w:t>Unit Sector</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t>Not applicable.</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6" w:name="O_1005257"/>
      <w:bookmarkEnd w:id="6"/>
      <w:r w:rsidRPr="006949D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949D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PERFORMANCE CRITERIA</w:t>
            </w:r>
          </w:p>
        </w:tc>
      </w:tr>
      <w:tr w:rsidTr="006949D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Performance criteria describe the performance needed to demonstrate achievement of the element.</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rPr>
                <w:rStyle w:val="SpecialBold"/>
              </w:rPr>
              <w:t>Prepare to maintain transmission towers and associated hardware</w:t>
            </w: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Work schedules, including drawings, plans, requirements, established procedures and material lists, are received, analysed and confirmed, as necessary, by site inspection</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Relevant r</w:t>
            </w:r>
            <w:r w:rsidRPr="006949D5">
              <w:t>equirements and established procedures for the work are communicated to all personnel and identified for all worksites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Work health and safety (WHS)/occupational health and safety (OHS) policies and procedures related to requirements and established procedures for the maintenance of towers and associated hardware are obtained and confirmed for the purposes of the work to be</w:t>
            </w:r>
            <w:r w:rsidRPr="006949D5">
              <w:t xml:space="preserve"> performed and communicated to relevant personnel</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Work is prioritised and sequenced following consultation with others for completion within acceptable timeframes and in accordance with 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Hazards are identified, WHS/OHS r</w:t>
            </w:r>
            <w:r w:rsidRPr="006949D5">
              <w:t>isks assessed and control measures prioritised, implemented and monitored, including emergency exits kept clear, according to 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Resources, including personnel, equipment, tools and personal protective equipment (PPE), required f</w:t>
            </w:r>
            <w:r w:rsidRPr="006949D5">
              <w:t>or the job are obtained and confirmed in working order</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Relevant work permits are obtained to access and perform work according to requirements and/or 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Relevant personnel at worksite are confirmed current in first aid, pole tower/top rescue and other related work procedures according to requirements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Liaison and communication issues with others/authorised personnel, authorities, clients and land own</w:t>
            </w:r>
            <w:r w:rsidRPr="006949D5">
              <w:t>ers are resolved to carry out work where necessary</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Site is prepared according to the work schedule and to minimise risk and damage to property, commerce and individuals in accordance with 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Personnel participating in th</w:t>
            </w:r>
            <w:r w:rsidRPr="006949D5">
              <w:t>e work, including plant operators and contractors, are fully briefed and respective responsibilities confirmed, where applicable, in accordance with 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Traffic management plan is identified and implemented</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rPr>
                <w:rStyle w:val="SpecialBold"/>
              </w:rPr>
              <w:t>Carry out the maintenance of transmission towers and associated hardware</w:t>
            </w: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 xml:space="preserve">WHS/OHS, sustainable energy and environmental principles and practices to reduce the incidents of accidents and minimise waste are monitored and followed in </w:t>
            </w:r>
            <w:r w:rsidRPr="006949D5">
              <w:t>accordance with requirements and/or 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Towers and associated hardware to be maintained are stabilised according to requirements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Lifting, climbing, working aloft, and use of power tools/equipment, techniques and practices a</w:t>
            </w:r>
            <w:r w:rsidRPr="006949D5">
              <w:t>re safely followed and currency according to requirements confirmed</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 xml:space="preserve">Essential knowledge and associated skills are applied in the safe maintenance of towers and associated hardware to ensure completion in an agreed timeframe </w:t>
            </w:r>
            <w:r w:rsidRPr="006949D5">
              <w:t>and to quality standards with a minimum of waste according to requirements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 xml:space="preserve">Hazard warnings and safety signs are recognised and hazards and assessed WHS/OHS risks are reported to immediate authorised personnel for directions according to established </w:t>
            </w:r>
            <w:r w:rsidRPr="006949D5">
              <w:t>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Maintenance, including repair and/or replacement of towers, is carried out in accordance with the work schedule and requirements/established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Unplanned events in the maintenance of towers and associated hardware are under</w:t>
            </w:r>
            <w:r w:rsidRPr="006949D5">
              <w:t>taken within the scope of 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Known solutions to a variety of problems are applied using acquired essential knowledge and associated skills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Ongoing checks of quality of the work are undertaken in accordance with instructions and 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rPr>
                <w:rStyle w:val="SpecialBold"/>
              </w:rPr>
              <w:t>Complete the maintenance of transmission towers and associated hardware</w:t>
            </w: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 xml:space="preserve">Work undertaken is checked against work schedule for conformance </w:t>
            </w:r>
            <w:r w:rsidRPr="006949D5">
              <w:t>with requirements and anomalies reported in accordance with 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Accidents and/or injuries are reported in accordance with requirements/established procedures, where applicable</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 xml:space="preserve">Worksite is rehabilitated, cleaned up and made </w:t>
            </w:r>
            <w:r w:rsidRPr="006949D5">
              <w:t>safe in accordance with 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Tools, equipment and any surplus resources and materials are, where appropriate, cleaned, checked and returned to storage or disposed of in accordance with established procedures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Relevant work permits are signed off and towers and associated hardware are returned to service in accordance with requirements</w:t>
            </w:r>
          </w:p>
        </w:tc>
      </w:tr>
      <w:tr w:rsidTr="006949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49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t xml:space="preserve">Work completion records, reports, as installed//modified drawings and/or documentation and information are finalised and </w:t>
            </w:r>
            <w:r w:rsidRPr="006949D5">
              <w:t>processed and appropriate personnel notified</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7" w:name="O_1005258"/>
      <w:bookmarkEnd w:id="7"/>
      <w:r w:rsidRPr="006949D5">
        <w:t>Foundation Skills</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t>Foundation skills essential to performance are explicit in the performance criteria of this unit of competency.</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8" w:name="O_1005259"/>
      <w:bookmarkEnd w:id="8"/>
      <w:r w:rsidRPr="006949D5">
        <w:t>Range of Conditions</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t>Range is restricted to essential operating conditions and any other variables essential to the work environment.</w:t>
            </w:r>
          </w:p>
          <w:p w:rsidR="00000000" w:rsidRPr="006949D5" w:rsidP="006949D5">
            <w:pPr>
              <w:pStyle w:val="BodyText"/>
            </w:pPr>
            <w:r w:rsidRPr="006949D5">
              <w:t>Non-essential conditions may be found in the Companion Volume Implementation Guide.</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9" w:name="O_1005260"/>
      <w:bookmarkEnd w:id="9"/>
      <w:r w:rsidRPr="006949D5">
        <w:t>Unit Mapping Information</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t>This unit rep</w:t>
            </w:r>
            <w:r w:rsidRPr="006949D5">
              <w:t>laces and is equivalent to UETTDRTP27A Maintain transmission structures and associated hardware.</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10" w:name="O_1005267"/>
      <w:bookmarkEnd w:id="10"/>
      <w:r w:rsidRPr="006949D5">
        <w:t>Links</w:t>
      </w:r>
    </w:p>
    <w:p w:rsidR="00000000" w:rsidRPr="006949D5" w:rsidP="00086B70">
      <w:pPr>
        <w:pStyle w:val="BodyText"/>
      </w:pPr>
      <w:r w:rsidRPr="006949D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D3AB8">
        <w:rPr>
          <w:rStyle w:val="Hyperlink"/>
        </w:rPr>
        <w:t>https://vetnet.gov.au/Pages/TrainingDocs.aspx?q=229bace1-b7bc-4653-9300-dffb13ecfad7</w:t>
      </w:r>
      <w:r>
        <w:fldChar w:fldCharType="end"/>
      </w:r>
    </w:p>
    <w:p w:rsidR="00000000" w:rsidRPr="006949D5" w:rsidP="00086B70">
      <w:pPr>
        <w:pStyle w:val="BodyText"/>
        <w:sectPr w:rsidSect="006949D5">
          <w:headerReference w:type="default" r:id="rId10"/>
          <w:footerReference w:type="default" r:id="rId11"/>
          <w:pgSz w:w="11908" w:h="16833"/>
          <w:pgMar w:top="1702" w:right="1418" w:bottom="1702" w:left="1418" w:header="992" w:footer="992" w:gutter="0"/>
          <w:cols w:space="720"/>
          <w:noEndnote/>
          <w:docGrid w:linePitch="299"/>
        </w:sectPr>
      </w:pPr>
    </w:p>
    <w:p w:rsidR="00000000" w:rsidRPr="006949D5" w:rsidP="006949D5">
      <w:pPr>
        <w:pStyle w:val="SuperHeading"/>
      </w:pPr>
      <w:r w:rsidRPr="006949D5">
        <w:t>Assessment Requirements for UETTDRTP27 Maintain transmission structures and associated hardware</w:t>
      </w:r>
    </w:p>
    <w:p w:rsidR="00000000" w:rsidRPr="006949D5" w:rsidP="006949D5">
      <w:pPr>
        <w:pStyle w:val="Heading1"/>
      </w:pPr>
      <w:bookmarkStart w:id="11" w:name="O_1005262"/>
      <w:bookmarkEnd w:id="11"/>
      <w:r w:rsidRPr="006949D5">
        <w:t>Modification History</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t>Release 1. This is the first release of this unit of competency in the UET Transmission, Distribution and Rail Sector Training Package.</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12" w:name="O_1005263"/>
      <w:bookmarkEnd w:id="12"/>
      <w:r w:rsidRPr="006949D5">
        <w:t>Performance Evidence</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Evidence required to demonstrate competence in this unit must be relevant to a</w:t>
            </w:r>
            <w:r w:rsidRPr="006949D5">
              <w:t xml:space="preserve">nd satisfy all of the requirements of the elements and performance criteria on at least two separate occasions and include:  </w:t>
            </w:r>
          </w:p>
        </w:tc>
      </w:tr>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ListBullet"/>
            </w:pPr>
            <w:r w:rsidRPr="006949D5">
              <w:t>applying relevant work health and safety (WHS)/occupational health and safety (OHS) requirements, including the use of risk cont</w:t>
            </w:r>
            <w:r w:rsidRPr="006949D5">
              <w:t xml:space="preserve">rol measures </w:t>
            </w:r>
          </w:p>
          <w:p w:rsidR="00000000" w:rsidRPr="006949D5" w:rsidP="006949D5">
            <w:pPr>
              <w:pStyle w:val="ListBullet"/>
            </w:pPr>
            <w:r w:rsidRPr="006949D5">
              <w:t>applying sustainable energy principles and practices</w:t>
            </w:r>
          </w:p>
          <w:p w:rsidR="00000000" w:rsidRPr="006949D5" w:rsidP="006949D5">
            <w:pPr>
              <w:pStyle w:val="ListBullet"/>
            </w:pPr>
            <w:r w:rsidRPr="006949D5">
              <w:t>maintaining transmission structures including any one (1) of the following:</w:t>
            </w:r>
          </w:p>
          <w:p w:rsidR="00000000" w:rsidRPr="006949D5" w:rsidP="006949D5">
            <w:pPr>
              <w:pStyle w:val="ListBullet2"/>
            </w:pPr>
            <w:r w:rsidRPr="006949D5">
              <w:t>pyramid</w:t>
            </w:r>
          </w:p>
          <w:p w:rsidR="00000000" w:rsidRPr="006949D5" w:rsidP="006949D5">
            <w:pPr>
              <w:pStyle w:val="ListBullet2"/>
            </w:pPr>
            <w:r w:rsidRPr="006949D5">
              <w:t>delta pi</w:t>
            </w:r>
          </w:p>
          <w:p w:rsidR="00000000" w:rsidRPr="006949D5" w:rsidP="006949D5">
            <w:pPr>
              <w:pStyle w:val="ListBullet2"/>
            </w:pPr>
            <w:r w:rsidRPr="006949D5">
              <w:t>enterprise-specific type</w:t>
            </w:r>
          </w:p>
          <w:p w:rsidR="00000000" w:rsidRPr="006949D5" w:rsidP="006949D5">
            <w:pPr>
              <w:pStyle w:val="ListBullet"/>
            </w:pPr>
            <w:r w:rsidRPr="006949D5">
              <w:t>removing, repairing or replacing transmission associated hardware including at least two (2) of the following:</w:t>
            </w:r>
          </w:p>
          <w:p w:rsidR="00000000" w:rsidRPr="006949D5" w:rsidP="006949D5">
            <w:pPr>
              <w:pStyle w:val="ListBullet2"/>
            </w:pPr>
            <w:r w:rsidRPr="006949D5">
              <w:t>insulators</w:t>
            </w:r>
          </w:p>
          <w:p w:rsidR="00000000" w:rsidRPr="006949D5" w:rsidP="006949D5">
            <w:pPr>
              <w:pStyle w:val="ListBullet2"/>
            </w:pPr>
            <w:r w:rsidRPr="006949D5">
              <w:t>clamps</w:t>
            </w:r>
          </w:p>
          <w:p w:rsidR="00000000" w:rsidRPr="006949D5" w:rsidP="006949D5">
            <w:pPr>
              <w:pStyle w:val="ListBullet2"/>
            </w:pPr>
            <w:r w:rsidRPr="006949D5">
              <w:t>bolts</w:t>
            </w:r>
          </w:p>
          <w:p w:rsidR="00000000" w:rsidRPr="006949D5" w:rsidP="006949D5">
            <w:pPr>
              <w:pStyle w:val="ListBullet2"/>
            </w:pPr>
            <w:r w:rsidRPr="006949D5">
              <w:t>structural components</w:t>
            </w:r>
          </w:p>
          <w:p w:rsidR="00000000" w:rsidRPr="006949D5" w:rsidP="006949D5">
            <w:pPr>
              <w:pStyle w:val="ListBullet"/>
            </w:pPr>
            <w:r w:rsidRPr="006949D5">
              <w:t>undertaking maintenance of transmission structures and associated hardware including at least one</w:t>
            </w:r>
            <w:r w:rsidRPr="006949D5">
              <w:t xml:space="preserve"> (1) of the following:</w:t>
            </w:r>
          </w:p>
          <w:p w:rsidR="00000000" w:rsidRPr="006949D5" w:rsidP="006949D5">
            <w:pPr>
              <w:pStyle w:val="ListBullet2"/>
            </w:pPr>
            <w:r w:rsidRPr="006949D5">
              <w:t>welding</w:t>
            </w:r>
          </w:p>
          <w:p w:rsidR="00000000" w:rsidRPr="006949D5" w:rsidP="006949D5">
            <w:pPr>
              <w:pStyle w:val="ListBullet2"/>
            </w:pPr>
            <w:r w:rsidRPr="006949D5">
              <w:t>cleaning</w:t>
            </w:r>
          </w:p>
          <w:p w:rsidR="00000000" w:rsidRPr="006949D5" w:rsidP="006949D5">
            <w:pPr>
              <w:pStyle w:val="ListBullet"/>
            </w:pPr>
            <w:r w:rsidRPr="006949D5">
              <w:t>dealing with unplanned events on at least one (1) occasion.</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13" w:name="O_1005264"/>
      <w:bookmarkEnd w:id="13"/>
      <w:r w:rsidRPr="006949D5">
        <w:t>Knowledge Evidence</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49D5">
            <w:pPr>
              <w:pStyle w:val="BodyText"/>
              <w:rPr>
                <w:lang w:val="en-NZ"/>
              </w:rPr>
            </w:pPr>
            <w:r w:rsidRPr="006949D5">
              <w:t>Evidence required to demonstrate competence in this unit must be relevant to and satisfy all of the requirements of the elements and performance criteria and include knowledge of:</w:t>
            </w:r>
          </w:p>
        </w:tc>
      </w:tr>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ListBullet"/>
            </w:pPr>
            <w:r w:rsidRPr="006949D5">
              <w:t>procedures for gaining access permits</w:t>
            </w:r>
          </w:p>
          <w:p w:rsidR="00000000" w:rsidRPr="006949D5" w:rsidP="006949D5">
            <w:pPr>
              <w:pStyle w:val="ListBullet"/>
            </w:pPr>
            <w:r w:rsidRPr="006949D5">
              <w:t>reasons for gaining access</w:t>
            </w:r>
          </w:p>
          <w:p w:rsidR="00000000" w:rsidRPr="006949D5" w:rsidP="006949D5">
            <w:pPr>
              <w:pStyle w:val="ListBullet"/>
            </w:pPr>
            <w:r w:rsidRPr="006949D5">
              <w:t xml:space="preserve">types of </w:t>
            </w:r>
            <w:r w:rsidRPr="006949D5">
              <w:t>maintenance procedures on transmission structures encompassing:</w:t>
            </w:r>
          </w:p>
          <w:p w:rsidR="00000000" w:rsidRPr="006949D5" w:rsidP="006949D5">
            <w:pPr>
              <w:pStyle w:val="ListBullet2"/>
            </w:pPr>
            <w:r w:rsidRPr="006949D5">
              <w:t>procedure to follow for inspection/patrols according to the transmission apply authority</w:t>
            </w:r>
          </w:p>
          <w:p w:rsidR="00000000" w:rsidRPr="006949D5" w:rsidP="006949D5">
            <w:pPr>
              <w:pStyle w:val="ListBullet"/>
            </w:pPr>
            <w:r w:rsidRPr="006949D5">
              <w:t>erecting and removing of transmission equipment and hardware from a tower encompassing:</w:t>
            </w:r>
          </w:p>
          <w:p w:rsidR="00000000" w:rsidRPr="006949D5" w:rsidP="006949D5">
            <w:pPr>
              <w:pStyle w:val="ListBullet2"/>
            </w:pPr>
            <w:r w:rsidRPr="006949D5">
              <w:t>climbing procedures</w:t>
            </w:r>
          </w:p>
          <w:p w:rsidR="00000000" w:rsidRPr="006949D5" w:rsidP="006949D5">
            <w:pPr>
              <w:pStyle w:val="ListBullet2"/>
            </w:pPr>
            <w:r w:rsidRPr="006949D5">
              <w:t>square rigging principles</w:t>
            </w:r>
          </w:p>
          <w:p w:rsidR="00000000" w:rsidRPr="006949D5" w:rsidP="006949D5">
            <w:pPr>
              <w:pStyle w:val="ListBullet2"/>
            </w:pPr>
            <w:r w:rsidRPr="006949D5">
              <w:t>calculation of forces at work within a given square rigging system</w:t>
            </w:r>
          </w:p>
          <w:p w:rsidR="00000000" w:rsidRPr="006949D5" w:rsidP="006949D5">
            <w:pPr>
              <w:pStyle w:val="ListBullet2"/>
            </w:pPr>
            <w:r w:rsidRPr="006949D5">
              <w:t>construction of a square rigging system</w:t>
            </w:r>
          </w:p>
          <w:p w:rsidR="00000000" w:rsidRPr="006949D5" w:rsidP="006949D5">
            <w:pPr>
              <w:pStyle w:val="ListBullet2"/>
            </w:pPr>
            <w:r w:rsidRPr="006949D5">
              <w:t>procedures for changing insulators, such as:</w:t>
            </w:r>
          </w:p>
          <w:p w:rsidR="00000000" w:rsidRPr="006949D5" w:rsidP="006949D5">
            <w:pPr>
              <w:pStyle w:val="ListBullet3"/>
            </w:pPr>
            <w:r w:rsidRPr="006949D5">
              <w:t>vertical angle suspension, strain insulator, post insulat</w:t>
            </w:r>
            <w:r w:rsidRPr="006949D5">
              <w:t>or (horizontal or vertical) and bridge insulator, and calculation of conductor forces</w:t>
            </w:r>
          </w:p>
          <w:p w:rsidR="00000000" w:rsidRPr="006949D5" w:rsidP="006949D5">
            <w:pPr>
              <w:pStyle w:val="ListBullet"/>
            </w:pPr>
            <w:r w:rsidRPr="006949D5">
              <w:t>installation of temporary work platforms encompassing:</w:t>
            </w:r>
          </w:p>
          <w:p w:rsidR="00000000" w:rsidRPr="006949D5" w:rsidP="006949D5">
            <w:pPr>
              <w:pStyle w:val="ListBullet2"/>
            </w:pPr>
            <w:r w:rsidRPr="006949D5">
              <w:t>types and function of installation tools and equipment</w:t>
            </w:r>
          </w:p>
          <w:p w:rsidR="00000000" w:rsidRPr="006949D5" w:rsidP="006949D5">
            <w:pPr>
              <w:pStyle w:val="ListBullet2"/>
            </w:pPr>
            <w:r w:rsidRPr="006949D5">
              <w:t>precautions and work methods to follow</w:t>
            </w:r>
          </w:p>
          <w:p w:rsidR="00000000" w:rsidRPr="006949D5" w:rsidP="006949D5">
            <w:pPr>
              <w:pStyle w:val="ListBullet2"/>
            </w:pPr>
            <w:r w:rsidRPr="006949D5">
              <w:t>procedures for installations of temporary work platforms</w:t>
            </w:r>
          </w:p>
          <w:p w:rsidR="00000000" w:rsidRPr="006949D5" w:rsidP="006949D5">
            <w:pPr>
              <w:pStyle w:val="ListBullet"/>
            </w:pPr>
            <w:r w:rsidRPr="006949D5">
              <w:t>installation of conductor protective hardware encompassing:</w:t>
            </w:r>
          </w:p>
          <w:p w:rsidR="00000000" w:rsidRPr="006949D5" w:rsidP="006949D5">
            <w:pPr>
              <w:pStyle w:val="ListBullet2"/>
            </w:pPr>
            <w:r w:rsidRPr="006949D5">
              <w:t>types and selection of common dampers, tools and equipment</w:t>
            </w:r>
          </w:p>
          <w:p w:rsidR="00000000" w:rsidRPr="006949D5" w:rsidP="006949D5">
            <w:pPr>
              <w:pStyle w:val="ListBullet2"/>
            </w:pPr>
            <w:r w:rsidRPr="006949D5">
              <w:t>control of Aeolian vibration</w:t>
            </w:r>
          </w:p>
          <w:p w:rsidR="00000000" w:rsidRPr="006949D5" w:rsidP="006949D5">
            <w:pPr>
              <w:pStyle w:val="ListBullet2"/>
            </w:pPr>
            <w:r w:rsidRPr="006949D5">
              <w:t>procedures for the installation</w:t>
            </w:r>
            <w:r w:rsidRPr="006949D5">
              <w:t xml:space="preserve"> of dampers onto conductors</w:t>
            </w:r>
          </w:p>
          <w:p w:rsidR="00000000" w:rsidRPr="006949D5" w:rsidP="006949D5">
            <w:pPr>
              <w:pStyle w:val="ListBullet"/>
            </w:pPr>
            <w:r w:rsidRPr="006949D5">
              <w:t>dead line insulator washing encompassing:</w:t>
            </w:r>
          </w:p>
          <w:p w:rsidR="00000000" w:rsidRPr="006949D5" w:rsidP="006949D5">
            <w:pPr>
              <w:pStyle w:val="ListBullet2"/>
            </w:pPr>
            <w:r w:rsidRPr="006949D5">
              <w:t>supply authority regulations</w:t>
            </w:r>
          </w:p>
          <w:p w:rsidR="00000000" w:rsidRPr="006949D5" w:rsidP="006949D5">
            <w:pPr>
              <w:pStyle w:val="ListBullet2"/>
            </w:pPr>
            <w:r w:rsidRPr="006949D5">
              <w:t>procedure for washing de-energised transmission lines.</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14" w:name="O_1005265"/>
      <w:bookmarkEnd w:id="14"/>
      <w:r w:rsidRPr="006949D5">
        <w:t>Assessment Conditions</w:t>
      </w:r>
    </w:p>
    <w:tbl>
      <w:tblPr>
        <w:tblW w:w="9497" w:type="dxa"/>
        <w:tblLayout w:type="fixed"/>
        <w:tblCellMar>
          <w:left w:w="62" w:type="dxa"/>
          <w:right w:w="62" w:type="dxa"/>
        </w:tblCellMar>
        <w:tblLook w:val="0000"/>
      </w:tblPr>
      <w:tblGrid>
        <w:gridCol w:w="9497"/>
      </w:tblGrid>
      <w:tr w:rsidTr="006949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D5" w:rsidP="006949D5">
            <w:pPr>
              <w:pStyle w:val="BodyText"/>
            </w:pPr>
            <w:r w:rsidRPr="006949D5">
              <w:t>Assessors must hold credentials specified within the Standards for Registered Training Organisations current at the time of assessment.</w:t>
            </w:r>
          </w:p>
          <w:p w:rsidR="00000000" w:rsidRPr="006949D5" w:rsidP="006949D5">
            <w:pPr>
              <w:pStyle w:val="BodyText"/>
            </w:pPr>
            <w:r w:rsidRPr="006949D5">
              <w:t>Assessment must satisfy the Principles of Assessment and Rules of Evidence and all regulatory requirements included with</w:t>
            </w:r>
            <w:r w:rsidRPr="006949D5">
              <w:t>in the Standards for Registered Training Organisations current at the time of assessment.</w:t>
            </w:r>
          </w:p>
          <w:p w:rsidR="00000000" w:rsidRPr="006949D5" w:rsidP="006949D5">
            <w:pPr>
              <w:pStyle w:val="BodyText"/>
            </w:pPr>
            <w:r w:rsidRPr="006949D5">
              <w:t>Assessment must occur in workplace operational situations where it is appropriate to do so; where this is not appropriate, assessment must occur in simulated conditio</w:t>
            </w:r>
            <w:r w:rsidRPr="006949D5">
              <w:t>ns involving realistic and authentic activities that replicate operational workplace conditions.</w:t>
            </w:r>
          </w:p>
          <w:p w:rsidR="00000000" w:rsidRPr="006949D5" w:rsidP="006949D5">
            <w:pPr>
              <w:pStyle w:val="BodyText"/>
            </w:pPr>
            <w:r w:rsidRPr="006949D5">
              <w:t>Assessment processes and techniques must be appropriate to the language, literacy and numeracy requirements of the work being performed and the needs of the ca</w:t>
            </w:r>
            <w:r w:rsidRPr="006949D5">
              <w:t>ndidate.</w:t>
            </w:r>
          </w:p>
          <w:p w:rsidR="00000000" w:rsidRPr="006949D5" w:rsidP="006949D5">
            <w:pPr>
              <w:pStyle w:val="BodyText"/>
            </w:pPr>
            <w:r w:rsidRPr="006949D5">
              <w:t>Resources for assessment must include access to:</w:t>
            </w:r>
          </w:p>
          <w:p w:rsidR="00000000" w:rsidRPr="006949D5" w:rsidP="006949D5">
            <w:pPr>
              <w:pStyle w:val="ListBullet"/>
            </w:pPr>
            <w:r w:rsidRPr="006949D5">
              <w:t>a range of relevant exercises, case studies and/or other simulations</w:t>
            </w:r>
          </w:p>
          <w:p w:rsidR="00000000" w:rsidRPr="006949D5" w:rsidP="006949D5">
            <w:pPr>
              <w:pStyle w:val="ListBullet"/>
            </w:pPr>
            <w:r w:rsidRPr="006949D5">
              <w:t>relevant and appropriate materials, tools, facilities, equipment and personal protective equipment (PPE) currently used in indus</w:t>
            </w:r>
            <w:r w:rsidRPr="006949D5">
              <w:t>try for maintaining transmission structures and associated hardware</w:t>
            </w:r>
          </w:p>
          <w:p w:rsidR="00000000" w:rsidRPr="006949D5" w:rsidP="006949D5">
            <w:pPr>
              <w:pStyle w:val="ListBullet"/>
            </w:pPr>
            <w:r w:rsidRPr="006949D5">
              <w:t>applicable documentation, including workplace procedures, relevant industry standards, equipment specifications, regulations, codes of practice and operation manuals.</w:t>
            </w:r>
          </w:p>
        </w:tc>
      </w:tr>
    </w:tbl>
    <w:p w:rsidR="00000000" w:rsidRPr="006949D5" w:rsidP="006949D5">
      <w:pPr>
        <w:pStyle w:val="NoPaddingFontSize1"/>
      </w:pPr>
    </w:p>
    <w:p w:rsidR="00000000" w:rsidRPr="006949D5" w:rsidP="006949D5">
      <w:pPr>
        <w:pStyle w:val="AllowPageBreak"/>
      </w:pPr>
    </w:p>
    <w:p w:rsidR="00000000" w:rsidRPr="006949D5" w:rsidP="006949D5">
      <w:pPr>
        <w:pStyle w:val="Heading1"/>
      </w:pPr>
      <w:bookmarkStart w:id="15" w:name="O_1005268"/>
      <w:bookmarkEnd w:id="15"/>
      <w:r w:rsidRPr="006949D5">
        <w:t>Links</w:t>
      </w:r>
    </w:p>
    <w:p w:rsidR="00000000" w:rsidRPr="006949D5" w:rsidP="00086B70">
      <w:pPr>
        <w:pStyle w:val="BodyText"/>
      </w:pPr>
      <w:r w:rsidRPr="006949D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D3AB8">
        <w:rPr>
          <w:rStyle w:val="Hyperlink"/>
        </w:rPr>
        <w:t>https://vetnet.gov.au/Pages/TrainingDocs.aspx?q=229bace1-b7bc-4653-9300-dffb13ecfad7</w:t>
      </w:r>
      <w:r>
        <w:fldChar w:fldCharType="end"/>
      </w:r>
    </w:p>
    <w:p w:rsidR="00000000" w:rsidRPr="006949D5" w:rsidP="006949D5"/>
    <w:sectPr w:rsidSect="006949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D5" w:rsidRPr="00086B70" w:rsidP="00086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70" w:rsidP="00694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6B70" w:rsidP="006949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86B70" w:rsidP="006949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D5" w:rsidP="006949D5">
    <w:pPr>
      <w:pStyle w:val="Footer"/>
      <w:framePr w:wrap="around"/>
    </w:pPr>
    <w:r>
      <w:fldChar w:fldCharType="begin"/>
    </w:r>
    <w:r>
      <w:instrText xml:space="preserve"> DOCPROPERTY  Subject  \* MERGEFORMAT </w:instrText>
    </w:r>
    <w:r>
      <w:fldChar w:fldCharType="separate"/>
    </w:r>
    <w:r w:rsidR="00086B70">
      <w:t>Approved</w:t>
    </w:r>
    <w:r w:rsidR="00086B70">
      <w:fldChar w:fldCharType="end"/>
    </w:r>
    <w:r>
      <w:tab/>
      <w:t xml:space="preserve">Page </w:t>
    </w:r>
    <w:r>
      <w:fldChar w:fldCharType="begin"/>
    </w:r>
    <w:r>
      <w:instrText xml:space="preserve"> PAGE  \* Arabic  \* MERGEFORMAT </w:instrText>
    </w:r>
    <w:r>
      <w:fldChar w:fldCharType="separate"/>
    </w:r>
    <w:r w:rsidR="00086B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6B70">
      <w:rPr>
        <w:noProof/>
      </w:rPr>
      <w:t>5</w:t>
    </w:r>
    <w:r>
      <w:rPr>
        <w:noProof/>
      </w:rPr>
      <w:fldChar w:fldCharType="end"/>
    </w:r>
  </w:p>
  <w:p w:rsidR="006949D5" w:rsidP="006949D5">
    <w:pPr>
      <w:pStyle w:val="Footer"/>
      <w:framePr w:wrap="around"/>
    </w:pPr>
    <w:r>
      <w:t xml:space="preserve">© Commonwealth of Australia, </w:t>
    </w:r>
    <w:r>
      <w:fldChar w:fldCharType="begin"/>
    </w:r>
    <w:r>
      <w:instrText xml:space="preserve"> DATE  \@ "yyyy"  \* MERGEFORMAT </w:instrText>
    </w:r>
    <w:r>
      <w:fldChar w:fldCharType="separate"/>
    </w:r>
    <w:r w:rsidR="00086B70">
      <w:rPr>
        <w:noProof/>
      </w:rPr>
      <w:t>2025</w:t>
    </w:r>
    <w:r>
      <w:fldChar w:fldCharType="end"/>
    </w:r>
    <w:r>
      <w:tab/>
    </w:r>
    <w:r>
      <w:fldChar w:fldCharType="begin"/>
    </w:r>
    <w:r>
      <w:instrText xml:space="preserve"> DOCPROPERTY  Author  \* MERGEFORMAT </w:instrText>
    </w:r>
    <w:r>
      <w:fldChar w:fldCharType="separate"/>
    </w:r>
    <w:r w:rsidR="00086B70">
      <w:t>Powering Skills Organisation</w:t>
    </w:r>
    <w:r w:rsidR="00086B70">
      <w:fldChar w:fldCharType="end"/>
    </w:r>
  </w:p>
  <w:p w:rsidR="006949D5" w:rsidP="006949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9D5" w:rsidRPr="00086B70" w:rsidP="00086B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70" w:rsidRPr="002D2AF8" w:rsidP="006949D5">
    <w:pPr>
      <w:pStyle w:val="Header"/>
      <w:framePr w:wrap="around"/>
    </w:pPr>
    <w:r>
      <w:fldChar w:fldCharType="begin"/>
    </w:r>
    <w:r>
      <w:instrText xml:space="preserve"> TITLE   \* MERGEFORMAT </w:instrText>
    </w:r>
    <w:r>
      <w:fldChar w:fldCharType="separate"/>
    </w:r>
    <w:r>
      <w:t>UETTDRTP27 Maintain transmission structures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6B70" w:rsidP="006949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D5" w:rsidRPr="002D2AF8" w:rsidP="006949D5">
    <w:pPr>
      <w:pStyle w:val="Header"/>
      <w:framePr w:wrap="around"/>
    </w:pPr>
    <w:r>
      <w:fldChar w:fldCharType="begin"/>
    </w:r>
    <w:r>
      <w:instrText xml:space="preserve"> TITLE   \* MERGEFORMAT </w:instrText>
    </w:r>
    <w:r>
      <w:fldChar w:fldCharType="separate"/>
    </w:r>
    <w:r w:rsidR="00086B70">
      <w:t>UETTDRTP27 Maintain transmission structures and associated hardware</w:t>
    </w:r>
    <w:r w:rsidR="00086B70">
      <w:fldChar w:fldCharType="end"/>
    </w:r>
    <w:r>
      <w:tab/>
      <w:t xml:space="preserve">Date this document was generated: </w:t>
    </w:r>
    <w:r>
      <w:fldChar w:fldCharType="begin"/>
    </w:r>
    <w:r>
      <w:instrText xml:space="preserve"> CREATEDATE  \@ "d MMMM yyyy"  \* MERGEFORMAT </w:instrText>
    </w:r>
    <w:r>
      <w:fldChar w:fldCharType="separate"/>
    </w:r>
    <w:r w:rsidR="00086B70">
      <w:rPr>
        <w:noProof/>
      </w:rPr>
      <w:t>2 March 2025</w:t>
    </w:r>
    <w:r>
      <w:fldChar w:fldCharType="end"/>
    </w:r>
  </w:p>
  <w:p w:rsidR="006949D5" w:rsidP="006949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70C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14E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289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9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9D5"/>
    <w:pPr>
      <w:spacing w:before="360" w:after="60"/>
      <w:outlineLvl w:val="0"/>
    </w:pPr>
    <w:rPr>
      <w:sz w:val="32"/>
    </w:rPr>
  </w:style>
  <w:style w:type="paragraph" w:styleId="Heading2">
    <w:name w:val="heading 2"/>
    <w:basedOn w:val="HeadingBase"/>
    <w:next w:val="BodyText"/>
    <w:link w:val="Heading2Char"/>
    <w:qFormat/>
    <w:rsid w:val="006949D5"/>
    <w:pPr>
      <w:keepLines/>
      <w:spacing w:before="240" w:after="120"/>
      <w:outlineLvl w:val="1"/>
    </w:pPr>
    <w:rPr>
      <w:sz w:val="28"/>
      <w:szCs w:val="40"/>
    </w:rPr>
  </w:style>
  <w:style w:type="paragraph" w:styleId="Heading3">
    <w:name w:val="heading 3"/>
    <w:basedOn w:val="HeadingBase"/>
    <w:next w:val="BodyText"/>
    <w:link w:val="Heading3Char"/>
    <w:qFormat/>
    <w:rsid w:val="006949D5"/>
    <w:pPr>
      <w:spacing w:before="180" w:after="120"/>
      <w:outlineLvl w:val="2"/>
    </w:pPr>
    <w:rPr>
      <w:spacing w:val="-10"/>
      <w:kern w:val="32"/>
    </w:rPr>
  </w:style>
  <w:style w:type="paragraph" w:styleId="Heading4">
    <w:name w:val="heading 4"/>
    <w:basedOn w:val="HeadingBase"/>
    <w:next w:val="BodyText"/>
    <w:link w:val="Heading4Char"/>
    <w:qFormat/>
    <w:rsid w:val="006949D5"/>
    <w:pPr>
      <w:spacing w:before="160" w:after="120"/>
      <w:outlineLvl w:val="3"/>
    </w:pPr>
    <w:rPr>
      <w:sz w:val="22"/>
    </w:rPr>
  </w:style>
  <w:style w:type="paragraph" w:styleId="Heading5">
    <w:name w:val="heading 5"/>
    <w:basedOn w:val="HeadingBase"/>
    <w:next w:val="Normal"/>
    <w:link w:val="Heading5Char"/>
    <w:qFormat/>
    <w:rsid w:val="006949D5"/>
    <w:pPr>
      <w:spacing w:before="80"/>
      <w:outlineLvl w:val="4"/>
    </w:pPr>
    <w:rPr>
      <w:color w:val="918585"/>
      <w:sz w:val="20"/>
    </w:rPr>
  </w:style>
  <w:style w:type="paragraph" w:styleId="Heading6">
    <w:name w:val="heading 6"/>
    <w:basedOn w:val="HeadingBase"/>
    <w:next w:val="Normal"/>
    <w:link w:val="Heading6Char"/>
    <w:qFormat/>
    <w:rsid w:val="006949D5"/>
    <w:pPr>
      <w:spacing w:before="60"/>
      <w:outlineLvl w:val="5"/>
    </w:pPr>
    <w:rPr>
      <w:color w:val="918585"/>
      <w:sz w:val="20"/>
    </w:rPr>
  </w:style>
  <w:style w:type="paragraph" w:styleId="Heading7">
    <w:name w:val="heading 7"/>
    <w:basedOn w:val="Normal"/>
    <w:next w:val="Normal"/>
    <w:link w:val="Heading7Char"/>
    <w:qFormat/>
    <w:rsid w:val="006949D5"/>
    <w:pPr>
      <w:ind w:left="720"/>
      <w:outlineLvl w:val="6"/>
    </w:pPr>
    <w:rPr>
      <w:i/>
    </w:rPr>
  </w:style>
  <w:style w:type="paragraph" w:styleId="Heading8">
    <w:name w:val="heading 8"/>
    <w:basedOn w:val="Normal"/>
    <w:next w:val="Normal"/>
    <w:link w:val="Heading8Char"/>
    <w:qFormat/>
    <w:rsid w:val="006949D5"/>
    <w:pPr>
      <w:ind w:left="720"/>
      <w:outlineLvl w:val="7"/>
    </w:pPr>
    <w:rPr>
      <w:i/>
    </w:rPr>
  </w:style>
  <w:style w:type="paragraph" w:styleId="Heading9">
    <w:name w:val="heading 9"/>
    <w:basedOn w:val="Normal"/>
    <w:next w:val="Normal"/>
    <w:link w:val="Heading9Char"/>
    <w:qFormat/>
    <w:rsid w:val="006949D5"/>
    <w:pPr>
      <w:ind w:left="720"/>
      <w:outlineLvl w:val="8"/>
    </w:pPr>
    <w:rPr>
      <w:i/>
    </w:rPr>
  </w:style>
  <w:style w:type="character" w:default="1" w:styleId="DefaultParagraphFont">
    <w:name w:val="Default Paragraph Font"/>
    <w:uiPriority w:val="1"/>
    <w:unhideWhenUsed/>
    <w:rsid w:val="00694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9D5"/>
  </w:style>
  <w:style w:type="character" w:customStyle="1" w:styleId="Heading1Char">
    <w:name w:val="Heading 1 Char"/>
    <w:basedOn w:val="DefaultParagraphFont"/>
    <w:link w:val="Heading1"/>
    <w:rsid w:val="006949D5"/>
    <w:rPr>
      <w:rFonts w:ascii="Times New Roman" w:eastAsia="Times New Roman" w:hAnsi="Times New Roman" w:cs="Times New Roman"/>
      <w:b/>
      <w:sz w:val="32"/>
      <w:szCs w:val="20"/>
      <w:lang w:eastAsia="en-US"/>
    </w:rPr>
  </w:style>
  <w:style w:type="paragraph" w:styleId="BodyText">
    <w:name w:val="Body Text"/>
    <w:basedOn w:val="Normal"/>
    <w:link w:val="BodyTextChar"/>
    <w:rsid w:val="006949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9D5"/>
    <w:rPr>
      <w:rFonts w:ascii="Times New Roman" w:eastAsia="Times New Roman" w:hAnsi="Times New Roman" w:cs="Times New Roman"/>
      <w:sz w:val="24"/>
      <w:lang w:eastAsia="en-US"/>
    </w:rPr>
  </w:style>
  <w:style w:type="paragraph" w:styleId="ListBullet">
    <w:name w:val="List Bullet"/>
    <w:basedOn w:val="List"/>
    <w:rsid w:val="006949D5"/>
    <w:pPr>
      <w:numPr>
        <w:numId w:val="13"/>
      </w:numPr>
      <w:tabs>
        <w:tab w:val="clear" w:pos="340"/>
      </w:tabs>
      <w:spacing w:before="40" w:after="40"/>
    </w:pPr>
  </w:style>
  <w:style w:type="character" w:customStyle="1" w:styleId="SpecialBold">
    <w:name w:val="Special Bold"/>
    <w:basedOn w:val="DefaultParagraphFont"/>
    <w:rsid w:val="006949D5"/>
    <w:rPr>
      <w:b/>
      <w:spacing w:val="0"/>
    </w:rPr>
  </w:style>
  <w:style w:type="paragraph" w:styleId="ListBullet2">
    <w:name w:val="List Bullet 2"/>
    <w:basedOn w:val="List2"/>
    <w:rsid w:val="006949D5"/>
    <w:pPr>
      <w:numPr>
        <w:numId w:val="14"/>
      </w:numPr>
      <w:tabs>
        <w:tab w:val="clear" w:pos="680"/>
      </w:tabs>
    </w:pPr>
  </w:style>
  <w:style w:type="paragraph" w:customStyle="1" w:styleId="SuperHeading">
    <w:name w:val="SuperHeading"/>
    <w:basedOn w:val="Normal"/>
    <w:rsid w:val="006949D5"/>
    <w:pPr>
      <w:spacing w:before="240" w:after="120"/>
      <w:outlineLvl w:val="0"/>
    </w:pPr>
    <w:rPr>
      <w:rFonts w:ascii="Times New Roman" w:hAnsi="Times New Roman"/>
      <w:b/>
      <w:sz w:val="32"/>
    </w:rPr>
  </w:style>
  <w:style w:type="paragraph" w:customStyle="1" w:styleId="AllowPageBreak">
    <w:name w:val="AllowPageBreak"/>
    <w:rsid w:val="006949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49D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49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9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9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9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9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9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9D5"/>
    <w:rPr>
      <w:rFonts w:ascii="Courier New" w:eastAsia="Times New Roman" w:hAnsi="Courier New" w:cs="Times New Roman"/>
      <w:i/>
      <w:szCs w:val="20"/>
      <w:lang w:eastAsia="en-US"/>
    </w:rPr>
  </w:style>
  <w:style w:type="paragraph" w:customStyle="1" w:styleId="HeadingBase">
    <w:name w:val="Heading Base"/>
    <w:rsid w:val="00694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9D5"/>
    <w:pPr>
      <w:tabs>
        <w:tab w:val="right" w:leader="dot" w:pos="9072"/>
      </w:tabs>
      <w:ind w:left="567"/>
    </w:pPr>
    <w:rPr>
      <w:szCs w:val="22"/>
    </w:rPr>
  </w:style>
  <w:style w:type="paragraph" w:customStyle="1" w:styleId="TOCBase">
    <w:name w:val="TOC Base"/>
    <w:rsid w:val="00694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9D5"/>
    <w:pPr>
      <w:tabs>
        <w:tab w:val="right" w:leader="dot" w:pos="9072"/>
      </w:tabs>
      <w:spacing w:before="40" w:after="40"/>
      <w:ind w:left="284"/>
    </w:pPr>
    <w:rPr>
      <w:rFonts w:ascii="Times New Roman" w:hAnsi="Times New Roman"/>
    </w:rPr>
  </w:style>
  <w:style w:type="paragraph" w:styleId="TOC1">
    <w:name w:val="toc 1"/>
    <w:basedOn w:val="TOCBase"/>
    <w:next w:val="Normal"/>
    <w:rsid w:val="006949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9D5"/>
    <w:rPr>
      <w:rFonts w:ascii="Times New Roman" w:eastAsia="Times New Roman" w:hAnsi="Times New Roman" w:cs="Times New Roman"/>
      <w:sz w:val="16"/>
      <w:lang w:eastAsia="en-US"/>
    </w:rPr>
  </w:style>
  <w:style w:type="paragraph" w:styleId="Title">
    <w:name w:val="Title"/>
    <w:basedOn w:val="HeadingBase"/>
    <w:link w:val="TitleChar"/>
    <w:qFormat/>
    <w:rsid w:val="006949D5"/>
    <w:pPr>
      <w:spacing w:before="5040"/>
      <w:jc w:val="center"/>
    </w:pPr>
    <w:rPr>
      <w:sz w:val="48"/>
      <w:szCs w:val="72"/>
      <w:lang w:val="en-US"/>
    </w:rPr>
  </w:style>
  <w:style w:type="character" w:customStyle="1" w:styleId="TitleChar">
    <w:name w:val="Title Char"/>
    <w:basedOn w:val="DefaultParagraphFont"/>
    <w:link w:val="Title"/>
    <w:rsid w:val="00694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9D5"/>
    <w:pPr>
      <w:tabs>
        <w:tab w:val="left" w:pos="3600"/>
        <w:tab w:val="left" w:pos="3958"/>
      </w:tabs>
    </w:pPr>
  </w:style>
  <w:style w:type="paragraph" w:styleId="List">
    <w:name w:val="List"/>
    <w:basedOn w:val="BodyText"/>
    <w:next w:val="BodyText"/>
    <w:rsid w:val="006949D5"/>
    <w:pPr>
      <w:tabs>
        <w:tab w:val="left" w:pos="340"/>
      </w:tabs>
      <w:spacing w:before="60" w:after="60"/>
      <w:ind w:left="340" w:hanging="340"/>
    </w:pPr>
  </w:style>
  <w:style w:type="paragraph" w:customStyle="1" w:styleId="Note">
    <w:name w:val="Note"/>
    <w:basedOn w:val="BodyText"/>
    <w:rsid w:val="00694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9D5"/>
    <w:pPr>
      <w:framePr w:wrap="auto" w:hAnchor="text" w:y="6049"/>
    </w:pPr>
    <w:rPr>
      <w:color w:val="000000"/>
      <w:sz w:val="40"/>
    </w:rPr>
  </w:style>
  <w:style w:type="paragraph" w:customStyle="1" w:styleId="TOCTitle">
    <w:name w:val="TOCTitle"/>
    <w:basedOn w:val="Heading1"/>
    <w:rsid w:val="006949D5"/>
    <w:pPr>
      <w:spacing w:after="240"/>
      <w:jc w:val="center"/>
      <w:outlineLvl w:val="9"/>
    </w:pPr>
    <w:rPr>
      <w:caps/>
    </w:rPr>
  </w:style>
  <w:style w:type="paragraph" w:customStyle="1" w:styleId="Version">
    <w:name w:val="Version"/>
    <w:rsid w:val="006949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9D5"/>
    <w:pPr>
      <w:keepNext w:val="0"/>
      <w:tabs>
        <w:tab w:val="right" w:pos="4176"/>
      </w:tabs>
      <w:ind w:left="198" w:hanging="198"/>
    </w:pPr>
    <w:rPr>
      <w:rFonts w:ascii="Garamond" w:hAnsi="Garamond"/>
    </w:rPr>
  </w:style>
  <w:style w:type="paragraph" w:styleId="IndexHeading">
    <w:name w:val="index heading"/>
    <w:basedOn w:val="Normal"/>
    <w:next w:val="Index1"/>
    <w:semiHidden/>
    <w:rsid w:val="006949D5"/>
    <w:pPr>
      <w:spacing w:before="120" w:after="120"/>
    </w:pPr>
    <w:rPr>
      <w:rFonts w:ascii="Arial" w:hAnsi="Arial"/>
      <w:b/>
      <w:color w:val="918585"/>
      <w:sz w:val="24"/>
    </w:rPr>
  </w:style>
  <w:style w:type="paragraph" w:styleId="Header">
    <w:name w:val="header"/>
    <w:basedOn w:val="Normal"/>
    <w:link w:val="HeaderChar"/>
    <w:rsid w:val="00694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9D5"/>
    <w:rPr>
      <w:rFonts w:ascii="Times New Roman" w:eastAsia="Times New Roman" w:hAnsi="Times New Roman" w:cs="Times New Roman"/>
      <w:sz w:val="16"/>
      <w:szCs w:val="20"/>
      <w:lang w:val="en-GB" w:eastAsia="en-US"/>
    </w:rPr>
  </w:style>
  <w:style w:type="paragraph" w:customStyle="1" w:styleId="Chapter">
    <w:name w:val="Chapter"/>
    <w:basedOn w:val="Normal"/>
    <w:rsid w:val="006949D5"/>
    <w:pPr>
      <w:spacing w:before="240"/>
    </w:pPr>
    <w:rPr>
      <w:rFonts w:ascii="Times New Roman" w:hAnsi="Times New Roman"/>
      <w:smallCaps/>
      <w:spacing w:val="80"/>
      <w:sz w:val="28"/>
    </w:rPr>
  </w:style>
  <w:style w:type="paragraph" w:customStyle="1" w:styleId="InChapter">
    <w:name w:val="InChapter"/>
    <w:basedOn w:val="Heading3"/>
    <w:rsid w:val="006949D5"/>
    <w:pPr>
      <w:spacing w:after="240"/>
      <w:outlineLvl w:val="9"/>
    </w:pPr>
    <w:rPr>
      <w:noProof/>
    </w:rPr>
  </w:style>
  <w:style w:type="paragraph" w:styleId="Index2">
    <w:name w:val="index 2"/>
    <w:basedOn w:val="Normal"/>
    <w:next w:val="Normal"/>
    <w:semiHidden/>
    <w:rsid w:val="006949D5"/>
    <w:pPr>
      <w:tabs>
        <w:tab w:val="right" w:pos="4176"/>
      </w:tabs>
      <w:ind w:left="568" w:hanging="284"/>
    </w:pPr>
    <w:rPr>
      <w:rFonts w:ascii="Garamond" w:hAnsi="Garamond"/>
    </w:rPr>
  </w:style>
  <w:style w:type="paragraph" w:customStyle="1" w:styleId="Byline">
    <w:name w:val="Byline"/>
    <w:rsid w:val="00694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9D5"/>
    <w:pPr>
      <w:tabs>
        <w:tab w:val="clear" w:pos="3600"/>
        <w:tab w:val="clear" w:pos="3958"/>
      </w:tabs>
      <w:jc w:val="right"/>
    </w:pPr>
  </w:style>
  <w:style w:type="character" w:styleId="Emphasis">
    <w:name w:val="Emphasis"/>
    <w:basedOn w:val="DefaultParagraphFont"/>
    <w:qFormat/>
    <w:rsid w:val="006949D5"/>
    <w:rPr>
      <w:i/>
    </w:rPr>
  </w:style>
  <w:style w:type="paragraph" w:styleId="Caption">
    <w:name w:val="caption"/>
    <w:basedOn w:val="BodyText"/>
    <w:next w:val="Normal"/>
    <w:qFormat/>
    <w:rsid w:val="006949D5"/>
    <w:pPr>
      <w:framePr w:w="2268" w:hSpace="181" w:vSpace="181" w:wrap="around" w:vAnchor="text" w:hAnchor="page" w:x="1135" w:y="285" w:anchorLock="1"/>
    </w:pPr>
    <w:rPr>
      <w:i/>
    </w:rPr>
  </w:style>
  <w:style w:type="paragraph" w:customStyle="1" w:styleId="MiniTOCTitle">
    <w:name w:val="MiniTOCTitle"/>
    <w:basedOn w:val="Heading4"/>
    <w:rsid w:val="006949D5"/>
    <w:pPr>
      <w:spacing w:before="240"/>
      <w:outlineLvl w:val="9"/>
    </w:pPr>
    <w:rPr>
      <w:noProof/>
      <w:sz w:val="24"/>
    </w:rPr>
  </w:style>
  <w:style w:type="paragraph" w:customStyle="1" w:styleId="MiniTOCItem">
    <w:name w:val="MiniTOCItem"/>
    <w:basedOn w:val="ListBullet"/>
    <w:rsid w:val="006949D5"/>
    <w:pPr>
      <w:numPr>
        <w:numId w:val="0"/>
      </w:numPr>
      <w:tabs>
        <w:tab w:val="right" w:leader="dot" w:pos="6521"/>
      </w:tabs>
      <w:spacing w:before="0" w:after="0"/>
    </w:pPr>
  </w:style>
  <w:style w:type="paragraph" w:customStyle="1" w:styleId="TOFTitle">
    <w:name w:val="TOFTitle"/>
    <w:basedOn w:val="TOCTitle"/>
    <w:rsid w:val="006949D5"/>
  </w:style>
  <w:style w:type="paragraph" w:styleId="TableofFigures">
    <w:name w:val="table of figures"/>
    <w:basedOn w:val="Normal"/>
    <w:next w:val="Normal"/>
    <w:semiHidden/>
    <w:rsid w:val="006949D5"/>
    <w:pPr>
      <w:tabs>
        <w:tab w:val="right" w:leader="dot" w:pos="9072"/>
      </w:tabs>
      <w:ind w:left="970" w:hanging="403"/>
    </w:pPr>
    <w:rPr>
      <w:rFonts w:ascii="Times New Roman" w:hAnsi="Times New Roman"/>
      <w:b/>
    </w:rPr>
  </w:style>
  <w:style w:type="paragraph" w:styleId="ListNumber">
    <w:name w:val="List Number"/>
    <w:basedOn w:val="List"/>
    <w:rsid w:val="006949D5"/>
    <w:pPr>
      <w:numPr>
        <w:numId w:val="16"/>
      </w:numPr>
      <w:tabs>
        <w:tab w:val="clear" w:pos="340"/>
      </w:tabs>
    </w:pPr>
  </w:style>
  <w:style w:type="character" w:customStyle="1" w:styleId="WingdingSymbols">
    <w:name w:val="Wingding Symbols"/>
    <w:rsid w:val="006949D5"/>
    <w:rPr>
      <w:rFonts w:ascii="Wingdings" w:hAnsi="Wingdings"/>
    </w:rPr>
  </w:style>
  <w:style w:type="paragraph" w:customStyle="1" w:styleId="TableHeading">
    <w:name w:val="Table Heading"/>
    <w:basedOn w:val="HeadingBase"/>
    <w:rsid w:val="006949D5"/>
    <w:pPr>
      <w:keepLines/>
      <w:pBdr>
        <w:bottom w:val="single" w:sz="6" w:space="1" w:color="918585"/>
      </w:pBdr>
      <w:spacing w:before="240"/>
    </w:pPr>
  </w:style>
  <w:style w:type="character" w:customStyle="1" w:styleId="HotSpot">
    <w:name w:val="HotSpot"/>
    <w:rsid w:val="006949D5"/>
    <w:rPr>
      <w:color w:val="0033CC"/>
      <w:u w:val="none"/>
    </w:rPr>
  </w:style>
  <w:style w:type="paragraph" w:customStyle="1" w:styleId="BodyTextRight">
    <w:name w:val="Body Text Right"/>
    <w:basedOn w:val="BodyText"/>
    <w:rsid w:val="006949D5"/>
    <w:pPr>
      <w:spacing w:before="0" w:after="0"/>
      <w:jc w:val="right"/>
    </w:pPr>
  </w:style>
  <w:style w:type="paragraph" w:styleId="Index3">
    <w:name w:val="index 3"/>
    <w:basedOn w:val="ListNumber2"/>
    <w:next w:val="Normal"/>
    <w:semiHidden/>
    <w:rsid w:val="006949D5"/>
    <w:pPr>
      <w:numPr>
        <w:numId w:val="0"/>
      </w:numPr>
      <w:tabs>
        <w:tab w:val="right" w:leader="dot" w:pos="4176"/>
      </w:tabs>
    </w:pPr>
  </w:style>
  <w:style w:type="paragraph" w:styleId="ListNumber2">
    <w:name w:val="List Number 2"/>
    <w:basedOn w:val="List2"/>
    <w:rsid w:val="006949D5"/>
    <w:pPr>
      <w:numPr>
        <w:numId w:val="11"/>
      </w:numPr>
      <w:tabs>
        <w:tab w:val="clear" w:pos="1060"/>
      </w:tabs>
    </w:pPr>
  </w:style>
  <w:style w:type="paragraph" w:customStyle="1" w:styleId="MarginNote">
    <w:name w:val="Margin Note"/>
    <w:basedOn w:val="BodyText"/>
    <w:rsid w:val="00694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9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9D5"/>
    <w:rPr>
      <w:sz w:val="32"/>
    </w:rPr>
  </w:style>
  <w:style w:type="paragraph" w:customStyle="1" w:styleId="HeadingProcedure">
    <w:name w:val="Heading Procedure"/>
    <w:basedOn w:val="HeadingBase"/>
    <w:next w:val="Normal"/>
    <w:rsid w:val="006949D5"/>
    <w:pPr>
      <w:tabs>
        <w:tab w:val="left" w:pos="0"/>
      </w:tabs>
      <w:spacing w:before="120" w:after="60"/>
    </w:pPr>
    <w:rPr>
      <w:i/>
      <w:color w:val="918585"/>
      <w:sz w:val="22"/>
    </w:rPr>
  </w:style>
  <w:style w:type="paragraph" w:customStyle="1" w:styleId="TableBodyText">
    <w:name w:val="Table Body Text"/>
    <w:basedOn w:val="BodyText"/>
    <w:rsid w:val="006949D5"/>
    <w:pPr>
      <w:spacing w:before="60" w:after="60"/>
    </w:pPr>
  </w:style>
  <w:style w:type="paragraph" w:styleId="ListContinue">
    <w:name w:val="List Continue"/>
    <w:basedOn w:val="List"/>
    <w:rsid w:val="006949D5"/>
    <w:pPr>
      <w:ind w:firstLine="0"/>
    </w:pPr>
  </w:style>
  <w:style w:type="paragraph" w:customStyle="1" w:styleId="ListNote">
    <w:name w:val="List Note"/>
    <w:basedOn w:val="List"/>
    <w:rsid w:val="006949D5"/>
    <w:pPr>
      <w:pBdr>
        <w:top w:val="single" w:sz="6" w:space="2" w:color="918585"/>
        <w:bottom w:val="single" w:sz="6" w:space="2" w:color="918585"/>
      </w:pBdr>
      <w:tabs>
        <w:tab w:val="left" w:pos="1021"/>
      </w:tabs>
      <w:ind w:firstLine="0"/>
    </w:pPr>
  </w:style>
  <w:style w:type="paragraph" w:customStyle="1" w:styleId="Warning">
    <w:name w:val="Warning"/>
    <w:basedOn w:val="BodyText"/>
    <w:rsid w:val="006949D5"/>
    <w:pPr>
      <w:shd w:val="clear" w:color="auto" w:fill="D9D9D9"/>
      <w:tabs>
        <w:tab w:val="left" w:pos="992"/>
      </w:tabs>
      <w:ind w:left="119" w:right="119"/>
    </w:pPr>
    <w:rPr>
      <w:sz w:val="20"/>
    </w:rPr>
  </w:style>
  <w:style w:type="paragraph" w:customStyle="1" w:styleId="MarginIcons">
    <w:name w:val="Margin Icons"/>
    <w:basedOn w:val="BodyText"/>
    <w:rsid w:val="006949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9D5"/>
    <w:rPr>
      <w:rFonts w:ascii="Courier New" w:hAnsi="Courier New"/>
    </w:rPr>
  </w:style>
  <w:style w:type="paragraph" w:customStyle="1" w:styleId="NoteBullet">
    <w:name w:val="Note Bullet"/>
    <w:basedOn w:val="Note"/>
    <w:rsid w:val="006949D5"/>
    <w:pPr>
      <w:tabs>
        <w:tab w:val="clear" w:pos="680"/>
      </w:tabs>
      <w:spacing w:before="60" w:after="60"/>
    </w:pPr>
  </w:style>
  <w:style w:type="paragraph" w:customStyle="1" w:styleId="SubHeading2">
    <w:name w:val="SubHeading2"/>
    <w:basedOn w:val="HeadingBase"/>
    <w:rsid w:val="006949D5"/>
    <w:pPr>
      <w:spacing w:before="240" w:after="60"/>
    </w:pPr>
    <w:rPr>
      <w:sz w:val="20"/>
    </w:rPr>
  </w:style>
  <w:style w:type="paragraph" w:customStyle="1" w:styleId="SubHeading1">
    <w:name w:val="SubHeading1"/>
    <w:basedOn w:val="HeadingBase"/>
    <w:rsid w:val="006949D5"/>
    <w:pPr>
      <w:spacing w:before="240" w:after="60"/>
    </w:pPr>
    <w:rPr>
      <w:color w:val="918585"/>
      <w:sz w:val="22"/>
    </w:rPr>
  </w:style>
  <w:style w:type="paragraph" w:customStyle="1" w:styleId="SideHeading">
    <w:name w:val="Side Heading"/>
    <w:basedOn w:val="HeadingBase"/>
    <w:rsid w:val="00694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9D5"/>
    <w:pPr>
      <w:numPr>
        <w:numId w:val="12"/>
      </w:numPr>
    </w:pPr>
  </w:style>
  <w:style w:type="paragraph" w:styleId="PlainText">
    <w:name w:val="Plain Text"/>
    <w:basedOn w:val="Normal"/>
    <w:link w:val="PlainTextChar"/>
    <w:rsid w:val="006949D5"/>
    <w:rPr>
      <w:sz w:val="20"/>
    </w:rPr>
  </w:style>
  <w:style w:type="character" w:customStyle="1" w:styleId="PlainTextChar">
    <w:name w:val="Plain Text Char"/>
    <w:basedOn w:val="DefaultParagraphFont"/>
    <w:link w:val="PlainText"/>
    <w:rsid w:val="006949D5"/>
    <w:rPr>
      <w:rFonts w:ascii="Courier New" w:eastAsia="Times New Roman" w:hAnsi="Courier New" w:cs="Times New Roman"/>
      <w:sz w:val="20"/>
      <w:szCs w:val="20"/>
      <w:lang w:eastAsia="en-US"/>
    </w:rPr>
  </w:style>
  <w:style w:type="character" w:customStyle="1" w:styleId="MenuOption">
    <w:name w:val="Menu Option"/>
    <w:basedOn w:val="DefaultParagraphFont"/>
    <w:rsid w:val="006949D5"/>
    <w:rPr>
      <w:b/>
      <w:smallCaps/>
    </w:rPr>
  </w:style>
  <w:style w:type="paragraph" w:customStyle="1" w:styleId="TableListNumber">
    <w:name w:val="Table List Number"/>
    <w:basedOn w:val="ListNumber"/>
    <w:rsid w:val="006949D5"/>
    <w:pPr>
      <w:numPr>
        <w:numId w:val="0"/>
      </w:numPr>
    </w:pPr>
  </w:style>
  <w:style w:type="paragraph" w:styleId="TOC4">
    <w:name w:val="toc 4"/>
    <w:basedOn w:val="TOCBase"/>
    <w:next w:val="Normal"/>
    <w:semiHidden/>
    <w:rsid w:val="006949D5"/>
    <w:pPr>
      <w:tabs>
        <w:tab w:val="right" w:leader="dot" w:pos="9071"/>
      </w:tabs>
      <w:ind w:left="1701"/>
    </w:pPr>
  </w:style>
  <w:style w:type="paragraph" w:customStyle="1" w:styleId="ListAlpha">
    <w:name w:val="List Alpha"/>
    <w:basedOn w:val="List"/>
    <w:rsid w:val="006949D5"/>
    <w:pPr>
      <w:numPr>
        <w:numId w:val="10"/>
      </w:numPr>
    </w:pPr>
  </w:style>
  <w:style w:type="paragraph" w:customStyle="1" w:styleId="ListAlpha2">
    <w:name w:val="List Alpha 2"/>
    <w:basedOn w:val="List2"/>
    <w:rsid w:val="006949D5"/>
    <w:pPr>
      <w:numPr>
        <w:numId w:val="9"/>
      </w:numPr>
    </w:pPr>
  </w:style>
  <w:style w:type="paragraph" w:styleId="List2">
    <w:name w:val="List 2"/>
    <w:basedOn w:val="BodyText"/>
    <w:rsid w:val="006949D5"/>
    <w:pPr>
      <w:tabs>
        <w:tab w:val="left" w:pos="680"/>
      </w:tabs>
      <w:spacing w:before="60" w:after="60"/>
      <w:ind w:left="680" w:hanging="340"/>
    </w:pPr>
  </w:style>
  <w:style w:type="paragraph" w:styleId="List3">
    <w:name w:val="List 3"/>
    <w:basedOn w:val="BodyText"/>
    <w:rsid w:val="006949D5"/>
    <w:pPr>
      <w:tabs>
        <w:tab w:val="left" w:pos="1021"/>
      </w:tabs>
      <w:spacing w:before="60" w:after="60"/>
      <w:ind w:left="1020" w:hanging="340"/>
    </w:pPr>
  </w:style>
  <w:style w:type="paragraph" w:styleId="List4">
    <w:name w:val="List 4"/>
    <w:basedOn w:val="BodyText"/>
    <w:rsid w:val="006949D5"/>
    <w:pPr>
      <w:tabs>
        <w:tab w:val="left" w:pos="1361"/>
      </w:tabs>
      <w:spacing w:before="60" w:after="60"/>
      <w:ind w:left="1361" w:hanging="340"/>
    </w:pPr>
  </w:style>
  <w:style w:type="paragraph" w:styleId="List5">
    <w:name w:val="List 5"/>
    <w:basedOn w:val="BodyText"/>
    <w:rsid w:val="006949D5"/>
    <w:pPr>
      <w:tabs>
        <w:tab w:val="left" w:pos="1701"/>
      </w:tabs>
      <w:spacing w:before="60" w:after="60"/>
      <w:ind w:left="1701" w:hanging="340"/>
    </w:pPr>
  </w:style>
  <w:style w:type="paragraph" w:styleId="ListBullet4">
    <w:name w:val="List Bullet 4"/>
    <w:basedOn w:val="List4"/>
    <w:rsid w:val="006949D5"/>
    <w:pPr>
      <w:numPr>
        <w:numId w:val="4"/>
      </w:numPr>
      <w:tabs>
        <w:tab w:val="clear" w:pos="1361"/>
      </w:tabs>
    </w:pPr>
  </w:style>
  <w:style w:type="paragraph" w:styleId="ListBullet5">
    <w:name w:val="List Bullet 5"/>
    <w:basedOn w:val="List5"/>
    <w:rsid w:val="006949D5"/>
    <w:pPr>
      <w:numPr>
        <w:numId w:val="5"/>
      </w:numPr>
    </w:pPr>
  </w:style>
  <w:style w:type="paragraph" w:styleId="ListContinue2">
    <w:name w:val="List Continue 2"/>
    <w:basedOn w:val="List2"/>
    <w:rsid w:val="006949D5"/>
    <w:pPr>
      <w:ind w:firstLine="0"/>
    </w:pPr>
  </w:style>
  <w:style w:type="paragraph" w:styleId="ListContinue3">
    <w:name w:val="List Continue 3"/>
    <w:basedOn w:val="List3"/>
    <w:rsid w:val="006949D5"/>
    <w:pPr>
      <w:ind w:left="1021" w:firstLine="0"/>
    </w:pPr>
  </w:style>
  <w:style w:type="paragraph" w:styleId="ListContinue4">
    <w:name w:val="List Continue 4"/>
    <w:basedOn w:val="List4"/>
    <w:rsid w:val="006949D5"/>
    <w:pPr>
      <w:ind w:firstLine="0"/>
    </w:pPr>
  </w:style>
  <w:style w:type="paragraph" w:styleId="ListContinue5">
    <w:name w:val="List Continue 5"/>
    <w:basedOn w:val="List5"/>
    <w:rsid w:val="006949D5"/>
    <w:pPr>
      <w:ind w:firstLine="0"/>
    </w:pPr>
  </w:style>
  <w:style w:type="paragraph" w:styleId="ListNumber3">
    <w:name w:val="List Number 3"/>
    <w:basedOn w:val="List3"/>
    <w:rsid w:val="006949D5"/>
    <w:pPr>
      <w:numPr>
        <w:numId w:val="6"/>
      </w:numPr>
    </w:pPr>
  </w:style>
  <w:style w:type="paragraph" w:styleId="ListNumber4">
    <w:name w:val="List Number 4"/>
    <w:basedOn w:val="List4"/>
    <w:rsid w:val="006949D5"/>
    <w:pPr>
      <w:numPr>
        <w:numId w:val="7"/>
      </w:numPr>
    </w:pPr>
  </w:style>
  <w:style w:type="paragraph" w:styleId="ListNumber5">
    <w:name w:val="List Number 5"/>
    <w:basedOn w:val="List5"/>
    <w:rsid w:val="006949D5"/>
    <w:pPr>
      <w:numPr>
        <w:numId w:val="8"/>
      </w:numPr>
    </w:pPr>
  </w:style>
  <w:style w:type="paragraph" w:styleId="BlockText">
    <w:name w:val="Block Text"/>
    <w:basedOn w:val="Normal"/>
    <w:rsid w:val="006949D5"/>
    <w:pPr>
      <w:spacing w:after="120"/>
      <w:ind w:left="1440" w:right="1440"/>
    </w:pPr>
  </w:style>
  <w:style w:type="character" w:customStyle="1" w:styleId="Subscript">
    <w:name w:val="Subscript"/>
    <w:basedOn w:val="DefaultParagraphFont"/>
    <w:rsid w:val="006949D5"/>
    <w:rPr>
      <w:sz w:val="16"/>
      <w:vertAlign w:val="subscript"/>
    </w:rPr>
  </w:style>
  <w:style w:type="character" w:customStyle="1" w:styleId="Superscript">
    <w:name w:val="Superscript"/>
    <w:basedOn w:val="DefaultParagraphFont"/>
    <w:rsid w:val="006949D5"/>
    <w:rPr>
      <w:sz w:val="16"/>
      <w:vertAlign w:val="superscript"/>
    </w:rPr>
  </w:style>
  <w:style w:type="character" w:customStyle="1" w:styleId="Symbols">
    <w:name w:val="Symbols"/>
    <w:basedOn w:val="DefaultParagraphFont"/>
    <w:rsid w:val="006949D5"/>
    <w:rPr>
      <w:rFonts w:ascii="Symbol" w:hAnsi="Symbol"/>
    </w:rPr>
  </w:style>
  <w:style w:type="character" w:customStyle="1" w:styleId="MenuOptions">
    <w:name w:val="Menu Options"/>
    <w:basedOn w:val="DefaultParagraphFont"/>
    <w:rsid w:val="006949D5"/>
    <w:rPr>
      <w:rFonts w:ascii="Arial Narrow" w:hAnsi="Arial Narrow"/>
      <w:smallCaps/>
    </w:rPr>
  </w:style>
  <w:style w:type="character" w:customStyle="1" w:styleId="Buttons">
    <w:name w:val="Buttons"/>
    <w:basedOn w:val="DefaultParagraphFont"/>
    <w:rsid w:val="006949D5"/>
    <w:rPr>
      <w:b/>
    </w:rPr>
  </w:style>
  <w:style w:type="character" w:customStyle="1" w:styleId="Underlined">
    <w:name w:val="Underlined"/>
    <w:basedOn w:val="DefaultParagraphFont"/>
    <w:rsid w:val="006949D5"/>
    <w:rPr>
      <w:u w:val="single"/>
    </w:rPr>
  </w:style>
  <w:style w:type="paragraph" w:customStyle="1" w:styleId="TableBodyTextRight">
    <w:name w:val="Table Body Text Right"/>
    <w:basedOn w:val="TableBodyText"/>
    <w:rsid w:val="006949D5"/>
    <w:pPr>
      <w:widowControl w:val="0"/>
      <w:autoSpaceDE w:val="0"/>
      <w:autoSpaceDN w:val="0"/>
      <w:adjustRightInd w:val="0"/>
      <w:jc w:val="right"/>
    </w:pPr>
    <w:rPr>
      <w:rFonts w:cs="Arial"/>
      <w:szCs w:val="18"/>
    </w:rPr>
  </w:style>
  <w:style w:type="paragraph" w:customStyle="1" w:styleId="CopyrightText">
    <w:name w:val="Copyright Text"/>
    <w:basedOn w:val="BodyText"/>
    <w:rsid w:val="006949D5"/>
    <w:rPr>
      <w:sz w:val="18"/>
    </w:rPr>
  </w:style>
  <w:style w:type="paragraph" w:customStyle="1" w:styleId="BodySmallRight">
    <w:name w:val="Body Small Right"/>
    <w:basedOn w:val="BodyTextRight"/>
    <w:rsid w:val="006949D5"/>
    <w:rPr>
      <w:sz w:val="18"/>
      <w:szCs w:val="18"/>
    </w:rPr>
  </w:style>
  <w:style w:type="paragraph" w:customStyle="1" w:styleId="MarginEdition">
    <w:name w:val="Margin Edition"/>
    <w:basedOn w:val="MarginNote"/>
    <w:rsid w:val="006949D5"/>
    <w:pPr>
      <w:spacing w:before="0" w:after="0"/>
    </w:pPr>
    <w:rPr>
      <w:rFonts w:ascii="Times New Roman" w:hAnsi="Times New Roman"/>
      <w:color w:val="999999"/>
    </w:rPr>
  </w:style>
  <w:style w:type="paragraph" w:customStyle="1" w:styleId="Spacer">
    <w:name w:val="Spacer"/>
    <w:basedOn w:val="Normal"/>
    <w:rsid w:val="006949D5"/>
    <w:rPr>
      <w:sz w:val="2"/>
      <w:szCs w:val="2"/>
    </w:rPr>
  </w:style>
  <w:style w:type="character" w:customStyle="1" w:styleId="Small">
    <w:name w:val="Small"/>
    <w:basedOn w:val="DefaultParagraphFont"/>
    <w:rsid w:val="006949D5"/>
    <w:rPr>
      <w:sz w:val="16"/>
    </w:rPr>
  </w:style>
  <w:style w:type="paragraph" w:customStyle="1" w:styleId="WideTable">
    <w:name w:val="Wide Table"/>
    <w:basedOn w:val="Normal"/>
    <w:rsid w:val="006949D5"/>
    <w:pPr>
      <w:ind w:left="-1418"/>
    </w:pPr>
    <w:rPr>
      <w:sz w:val="2"/>
      <w:szCs w:val="2"/>
    </w:rPr>
  </w:style>
  <w:style w:type="character" w:styleId="PageNumber">
    <w:name w:val="page number"/>
    <w:basedOn w:val="DefaultParagraphFont"/>
    <w:rsid w:val="006949D5"/>
  </w:style>
  <w:style w:type="paragraph" w:styleId="Quote">
    <w:name w:val="Quote"/>
    <w:basedOn w:val="Heading1"/>
    <w:link w:val="QuoteChar"/>
    <w:qFormat/>
    <w:rsid w:val="006949D5"/>
    <w:rPr>
      <w:b w:val="0"/>
      <w:sz w:val="72"/>
      <w:szCs w:val="72"/>
      <w:lang w:val="en-NZ"/>
    </w:rPr>
  </w:style>
  <w:style w:type="character" w:customStyle="1" w:styleId="QuoteChar">
    <w:name w:val="Quote Char"/>
    <w:basedOn w:val="DefaultParagraphFont"/>
    <w:link w:val="Quote"/>
    <w:rsid w:val="00694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9D5"/>
    <w:pPr>
      <w:pageBreakBefore/>
    </w:pPr>
  </w:style>
  <w:style w:type="paragraph" w:customStyle="1" w:styleId="Border">
    <w:name w:val="Border"/>
    <w:basedOn w:val="Normal"/>
    <w:qFormat/>
    <w:rsid w:val="006949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9D5"/>
    <w:rPr>
      <w:b/>
      <w:bCs/>
      <w:i/>
      <w:iCs/>
      <w:color w:val="auto"/>
    </w:rPr>
  </w:style>
  <w:style w:type="paragraph" w:styleId="IntenseQuote">
    <w:name w:val="Intense Quote"/>
    <w:basedOn w:val="Normal"/>
    <w:next w:val="Normal"/>
    <w:link w:val="IntenseQuoteChar"/>
    <w:uiPriority w:val="30"/>
    <w:qFormat/>
    <w:rsid w:val="006949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9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9D5"/>
    <w:rPr>
      <w:smallCaps/>
      <w:color w:val="auto"/>
      <w:u w:val="single"/>
    </w:rPr>
  </w:style>
  <w:style w:type="character" w:styleId="IntenseReference">
    <w:name w:val="Intense Reference"/>
    <w:basedOn w:val="DefaultParagraphFont"/>
    <w:uiPriority w:val="32"/>
    <w:qFormat/>
    <w:rsid w:val="006949D5"/>
    <w:rPr>
      <w:b/>
      <w:bCs/>
      <w:smallCaps/>
      <w:color w:val="auto"/>
      <w:spacing w:val="5"/>
      <w:u w:val="single"/>
    </w:rPr>
  </w:style>
  <w:style w:type="paragraph" w:customStyle="1" w:styleId="2ColumnHeading">
    <w:name w:val="2Column Heading"/>
    <w:basedOn w:val="BodyText"/>
    <w:qFormat/>
    <w:rsid w:val="006949D5"/>
    <w:pPr>
      <w:spacing w:after="60"/>
      <w:ind w:left="-2268"/>
    </w:pPr>
    <w:rPr>
      <w:b/>
    </w:rPr>
  </w:style>
  <w:style w:type="paragraph" w:customStyle="1" w:styleId="Heading1TOC">
    <w:name w:val="Heading1 TOC"/>
    <w:basedOn w:val="Normal"/>
    <w:qFormat/>
    <w:rsid w:val="006949D5"/>
    <w:pPr>
      <w:spacing w:before="240" w:after="120"/>
    </w:pPr>
    <w:rPr>
      <w:rFonts w:ascii="Times New Roman" w:hAnsi="Times New Roman"/>
      <w:b/>
      <w:sz w:val="32"/>
    </w:rPr>
  </w:style>
  <w:style w:type="paragraph" w:customStyle="1" w:styleId="Heading2TOC">
    <w:name w:val="Heading2 TOC"/>
    <w:basedOn w:val="Normal"/>
    <w:qFormat/>
    <w:rsid w:val="006949D5"/>
    <w:pPr>
      <w:spacing w:before="240" w:after="60"/>
    </w:pPr>
    <w:rPr>
      <w:rFonts w:ascii="Times New Roman" w:hAnsi="Times New Roman"/>
      <w:b/>
      <w:sz w:val="28"/>
    </w:rPr>
  </w:style>
  <w:style w:type="character" w:customStyle="1" w:styleId="Underline">
    <w:name w:val="Underline"/>
    <w:basedOn w:val="DefaultParagraphFont"/>
    <w:qFormat/>
    <w:rsid w:val="006949D5"/>
    <w:rPr>
      <w:u w:val="single"/>
    </w:rPr>
  </w:style>
  <w:style w:type="character" w:customStyle="1" w:styleId="BoldandItalics">
    <w:name w:val="Bold and Italics"/>
    <w:qFormat/>
    <w:rsid w:val="006949D5"/>
    <w:rPr>
      <w:b/>
      <w:i/>
      <w:u w:val="none"/>
    </w:rPr>
  </w:style>
  <w:style w:type="paragraph" w:styleId="BalloonText">
    <w:name w:val="Balloon Text"/>
    <w:basedOn w:val="Normal"/>
    <w:link w:val="BalloonTextChar"/>
    <w:rsid w:val="006949D5"/>
    <w:rPr>
      <w:rFonts w:ascii="Tahoma" w:hAnsi="Tahoma" w:cs="Tahoma"/>
      <w:sz w:val="16"/>
      <w:szCs w:val="16"/>
    </w:rPr>
  </w:style>
  <w:style w:type="character" w:customStyle="1" w:styleId="BalloonTextChar">
    <w:name w:val="Balloon Text Char"/>
    <w:basedOn w:val="DefaultParagraphFont"/>
    <w:link w:val="BalloonText"/>
    <w:rsid w:val="006949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9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9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9D5"/>
    <w:rPr>
      <w:b/>
      <w:color w:val="660033"/>
      <w:spacing w:val="0"/>
    </w:rPr>
  </w:style>
  <w:style w:type="paragraph" w:customStyle="1" w:styleId="Nameditemlist">
    <w:name w:val="Named item list"/>
    <w:basedOn w:val="BodyText"/>
    <w:qFormat/>
    <w:rsid w:val="006949D5"/>
    <w:pPr>
      <w:tabs>
        <w:tab w:val="left" w:pos="2835"/>
      </w:tabs>
      <w:ind w:left="2835" w:hanging="2835"/>
    </w:pPr>
  </w:style>
  <w:style w:type="paragraph" w:customStyle="1" w:styleId="BodyTextnopadding">
    <w:name w:val="Body Text no padding"/>
    <w:basedOn w:val="BodyText"/>
    <w:qFormat/>
    <w:rsid w:val="006949D5"/>
    <w:pPr>
      <w:spacing w:before="0" w:after="0"/>
    </w:pPr>
  </w:style>
  <w:style w:type="paragraph" w:customStyle="1" w:styleId="BodyTextBold">
    <w:name w:val="Body Text Bold"/>
    <w:basedOn w:val="BodyText"/>
    <w:qFormat/>
    <w:rsid w:val="006949D5"/>
    <w:rPr>
      <w:b/>
    </w:rPr>
  </w:style>
  <w:style w:type="character" w:styleId="Hyperlink">
    <w:name w:val="Hyperlink"/>
    <w:basedOn w:val="DefaultParagraphFont"/>
    <w:uiPriority w:val="99"/>
    <w:unhideWhenUsed/>
    <w:rsid w:val="00086B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1508</Words>
  <Characters>9971</Characters>
  <Application>Microsoft Office Word</Application>
  <DocSecurity>0</DocSecurity>
  <Lines>356</Lines>
  <Paragraphs>179</Paragraphs>
  <ScaleCrop>false</ScaleCrop>
  <Company>Author-it Software Corporation Ltd.</Company>
  <LinksUpToDate>false</LinksUpToDate>
  <CharactersWithSpaces>11300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UETTDRTP27 Maintain transmission structures and associated hardware</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2025-03-02T03:04:00Z</dcterms:created>
  <dcterms:modified xsi:type="dcterms:W3CDTF">2025-03-02T03:04:00Z</dcterms:modified>
</cp:coreProperties>
</file>