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3263" w:rsidP="006E32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UETTDRTP27 Maintain transmission structures and associated hardware</w:t>
      </w:r>
      <w:r>
        <w:fldChar w:fldCharType="end"/>
      </w:r>
    </w:p>
    <w:p w:rsidR="006E3263" w:rsidP="006E3263">
      <w:pPr>
        <w:pStyle w:val="Version"/>
        <w:sectPr w:rsidSect="00797C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7C86" w:rsidP="00797C86">
      <w:pPr>
        <w:pStyle w:val="SuperHeading"/>
      </w:pPr>
      <w:r w:rsidRPr="00797C86">
        <w:t>Assessment Requirements for UETTDRTP27 Maintain transmission structures and associated hardware</w:t>
      </w:r>
    </w:p>
    <w:p w:rsidR="00000000" w:rsidRPr="00797C86" w:rsidP="00797C86">
      <w:pPr>
        <w:pStyle w:val="Heading1"/>
      </w:pPr>
      <w:bookmarkStart w:id="1" w:name="O_1005262"/>
      <w:bookmarkEnd w:id="1"/>
      <w:r w:rsidRPr="00797C8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7C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C86" w:rsidP="00797C86">
            <w:pPr>
              <w:pStyle w:val="BodyText"/>
            </w:pPr>
            <w:r w:rsidRPr="00797C86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797C86" w:rsidP="00797C86">
      <w:pPr>
        <w:pStyle w:val="NoPaddingFontSize1"/>
      </w:pPr>
    </w:p>
    <w:p w:rsidR="00000000" w:rsidRPr="00797C86" w:rsidP="00797C86">
      <w:pPr>
        <w:pStyle w:val="AllowPageBreak"/>
      </w:pPr>
    </w:p>
    <w:p w:rsidR="00000000" w:rsidRPr="00797C86" w:rsidP="00797C86">
      <w:pPr>
        <w:pStyle w:val="Heading1"/>
      </w:pPr>
      <w:bookmarkStart w:id="2" w:name="O_1005263"/>
      <w:bookmarkEnd w:id="2"/>
      <w:r w:rsidRPr="00797C8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7C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C86">
            <w:pPr>
              <w:pStyle w:val="BodyText"/>
              <w:rPr>
                <w:lang w:val="en-NZ"/>
              </w:rPr>
            </w:pPr>
            <w:r w:rsidRPr="00797C86">
              <w:t>Evidence required to demonstrate competence in this unit must be relevant to a</w:t>
            </w:r>
            <w:r w:rsidRPr="00797C86">
              <w:t xml:space="preserve">nd satisfy all of the requirements of the elements and performance criteria on at least two separate occasions and include:  </w:t>
            </w:r>
          </w:p>
        </w:tc>
      </w:tr>
      <w:tr w:rsidTr="00797C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C86" w:rsidP="00797C86">
            <w:pPr>
              <w:pStyle w:val="ListBullet"/>
            </w:pPr>
            <w:r w:rsidRPr="00797C86">
              <w:t>applying relevant work health and safety (WHS)/occupational health and safety (OHS) requirements, including the use of risk cont</w:t>
            </w:r>
            <w:r w:rsidRPr="00797C86">
              <w:t xml:space="preserve">rol measures </w:t>
            </w:r>
          </w:p>
          <w:p w:rsidR="00000000" w:rsidRPr="00797C86" w:rsidP="00797C86">
            <w:pPr>
              <w:pStyle w:val="ListBullet"/>
            </w:pPr>
            <w:r w:rsidRPr="00797C86">
              <w:t>applying sustainable energy principles and practices</w:t>
            </w:r>
          </w:p>
          <w:p w:rsidR="00000000" w:rsidRPr="00797C86" w:rsidP="00797C86">
            <w:pPr>
              <w:pStyle w:val="ListBullet"/>
            </w:pPr>
            <w:r w:rsidRPr="00797C86">
              <w:t>maintaining transmission structures including any one (1) of the following:</w:t>
            </w:r>
          </w:p>
          <w:p w:rsidR="00000000" w:rsidRPr="00797C86" w:rsidP="00797C86">
            <w:pPr>
              <w:pStyle w:val="ListBullet2"/>
            </w:pPr>
            <w:r w:rsidRPr="00797C86">
              <w:t>pyramid</w:t>
            </w:r>
          </w:p>
          <w:p w:rsidR="00000000" w:rsidRPr="00797C86" w:rsidP="00797C86">
            <w:pPr>
              <w:pStyle w:val="ListBullet2"/>
            </w:pPr>
            <w:r w:rsidRPr="00797C86">
              <w:t>delta pi</w:t>
            </w:r>
          </w:p>
          <w:p w:rsidR="00000000" w:rsidRPr="00797C86" w:rsidP="00797C86">
            <w:pPr>
              <w:pStyle w:val="ListBullet2"/>
            </w:pPr>
            <w:r w:rsidRPr="00797C86">
              <w:t>enterprise-specific type</w:t>
            </w:r>
          </w:p>
          <w:p w:rsidR="00000000" w:rsidRPr="00797C86" w:rsidP="00797C86">
            <w:pPr>
              <w:pStyle w:val="ListBullet"/>
            </w:pPr>
            <w:r w:rsidRPr="00797C86">
              <w:t>removing, repairing or repla</w:t>
            </w:r>
            <w:r w:rsidRPr="00797C86">
              <w:t>cing transmission associated hardware including at least two (2) of the following:</w:t>
            </w:r>
          </w:p>
          <w:p w:rsidR="00000000" w:rsidRPr="00797C86" w:rsidP="00797C86">
            <w:pPr>
              <w:pStyle w:val="ListBullet2"/>
            </w:pPr>
            <w:r w:rsidRPr="00797C86">
              <w:t>insulators</w:t>
            </w:r>
          </w:p>
          <w:p w:rsidR="00000000" w:rsidRPr="00797C86" w:rsidP="00797C86">
            <w:pPr>
              <w:pStyle w:val="ListBullet2"/>
            </w:pPr>
            <w:r w:rsidRPr="00797C86">
              <w:t>clamps</w:t>
            </w:r>
          </w:p>
          <w:p w:rsidR="00000000" w:rsidRPr="00797C86" w:rsidP="00797C86">
            <w:pPr>
              <w:pStyle w:val="ListBullet2"/>
            </w:pPr>
            <w:r w:rsidRPr="00797C86">
              <w:t>bolts</w:t>
            </w:r>
          </w:p>
          <w:p w:rsidR="00000000" w:rsidRPr="00797C86" w:rsidP="00797C86">
            <w:pPr>
              <w:pStyle w:val="ListBullet2"/>
            </w:pPr>
            <w:r w:rsidRPr="00797C86">
              <w:t>structural components</w:t>
            </w:r>
          </w:p>
          <w:p w:rsidR="00000000" w:rsidRPr="00797C86" w:rsidP="00797C86">
            <w:pPr>
              <w:pStyle w:val="ListBullet"/>
            </w:pPr>
            <w:r w:rsidRPr="00797C86">
              <w:t>undertaking maintenance of transmission structures and associated hardware including at least one (1) of the following:</w:t>
            </w:r>
          </w:p>
          <w:p w:rsidR="00000000" w:rsidRPr="00797C86" w:rsidP="00797C86">
            <w:pPr>
              <w:pStyle w:val="ListBullet2"/>
            </w:pPr>
            <w:r w:rsidRPr="00797C86">
              <w:t>weld</w:t>
            </w:r>
            <w:r w:rsidRPr="00797C86">
              <w:t>ing</w:t>
            </w:r>
          </w:p>
          <w:p w:rsidR="00000000" w:rsidRPr="00797C86" w:rsidP="00797C86">
            <w:pPr>
              <w:pStyle w:val="ListBullet2"/>
            </w:pPr>
            <w:r w:rsidRPr="00797C86">
              <w:t>cleaning</w:t>
            </w:r>
          </w:p>
          <w:p w:rsidR="00000000" w:rsidRPr="00797C86" w:rsidP="00797C86">
            <w:pPr>
              <w:pStyle w:val="ListBullet"/>
            </w:pPr>
            <w:r w:rsidRPr="00797C86">
              <w:t>dealing with unplanned events on at least one (1) occasion.</w:t>
            </w:r>
          </w:p>
        </w:tc>
      </w:tr>
    </w:tbl>
    <w:p w:rsidR="00000000" w:rsidRPr="00797C86" w:rsidP="00797C86">
      <w:pPr>
        <w:pStyle w:val="NoPaddingFontSize1"/>
      </w:pPr>
    </w:p>
    <w:p w:rsidR="00000000" w:rsidRPr="00797C86" w:rsidP="00797C86">
      <w:pPr>
        <w:pStyle w:val="AllowPageBreak"/>
      </w:pPr>
    </w:p>
    <w:p w:rsidR="00000000" w:rsidRPr="00797C86" w:rsidP="00797C86">
      <w:pPr>
        <w:pStyle w:val="Heading1"/>
      </w:pPr>
      <w:bookmarkStart w:id="3" w:name="O_1005264"/>
      <w:bookmarkEnd w:id="3"/>
      <w:r w:rsidRPr="00797C8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7C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C86">
            <w:pPr>
              <w:pStyle w:val="BodyText"/>
              <w:rPr>
                <w:lang w:val="en-NZ"/>
              </w:rPr>
            </w:pPr>
            <w:r w:rsidRPr="00797C86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797C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C86" w:rsidP="00797C86">
            <w:pPr>
              <w:pStyle w:val="ListBullet"/>
            </w:pPr>
            <w:r w:rsidRPr="00797C86">
              <w:t>procedures for gaining access permits</w:t>
            </w:r>
          </w:p>
          <w:p w:rsidR="00000000" w:rsidRPr="00797C86" w:rsidP="00797C86">
            <w:pPr>
              <w:pStyle w:val="ListBullet"/>
            </w:pPr>
            <w:r w:rsidRPr="00797C86">
              <w:t>reasons for gaining access</w:t>
            </w:r>
          </w:p>
          <w:p w:rsidR="00000000" w:rsidRPr="00797C86" w:rsidP="00797C86">
            <w:pPr>
              <w:pStyle w:val="ListBullet"/>
            </w:pPr>
            <w:r w:rsidRPr="00797C86">
              <w:t xml:space="preserve">types of </w:t>
            </w:r>
            <w:r w:rsidRPr="00797C86">
              <w:t>maintenance procedures on transmission structures encompassing:</w:t>
            </w:r>
          </w:p>
          <w:p w:rsidR="00000000" w:rsidRPr="00797C86" w:rsidP="00797C86">
            <w:pPr>
              <w:pStyle w:val="ListBullet2"/>
            </w:pPr>
            <w:r w:rsidRPr="00797C86">
              <w:t>procedure to follow for inspection/patrols according to the transmission apply authority</w:t>
            </w:r>
          </w:p>
          <w:p w:rsidR="00000000" w:rsidRPr="00797C86" w:rsidP="00797C86">
            <w:pPr>
              <w:pStyle w:val="ListBullet"/>
            </w:pPr>
            <w:r w:rsidRPr="00797C86">
              <w:t>erecting and removing of transmission equipment and hardware from a tower encompassing:</w:t>
            </w:r>
          </w:p>
          <w:p w:rsidR="00000000" w:rsidRPr="00797C86" w:rsidP="00797C86">
            <w:pPr>
              <w:pStyle w:val="ListBullet2"/>
            </w:pPr>
            <w:r w:rsidRPr="00797C86">
              <w:t>climbing procedures</w:t>
            </w:r>
          </w:p>
          <w:p w:rsidR="00000000" w:rsidRPr="00797C86" w:rsidP="00797C86">
            <w:pPr>
              <w:pStyle w:val="ListBullet2"/>
            </w:pPr>
            <w:r w:rsidRPr="00797C86">
              <w:t>square rigging principles</w:t>
            </w:r>
          </w:p>
          <w:p w:rsidR="00000000" w:rsidRPr="00797C86" w:rsidP="00797C86">
            <w:pPr>
              <w:pStyle w:val="ListBullet2"/>
            </w:pPr>
            <w:r w:rsidRPr="00797C86">
              <w:t>calculation of forces at work within a given square rigging system</w:t>
            </w:r>
          </w:p>
          <w:p w:rsidR="00000000" w:rsidRPr="00797C86" w:rsidP="00797C86">
            <w:pPr>
              <w:pStyle w:val="ListBullet2"/>
            </w:pPr>
            <w:r w:rsidRPr="00797C86">
              <w:t>construction of a square rigging system</w:t>
            </w:r>
          </w:p>
          <w:p w:rsidR="00000000" w:rsidRPr="00797C86" w:rsidP="00797C86">
            <w:pPr>
              <w:pStyle w:val="ListBullet2"/>
            </w:pPr>
            <w:r w:rsidRPr="00797C86">
              <w:t>procedures for changing insulators, such as:</w:t>
            </w:r>
          </w:p>
          <w:p w:rsidR="00000000" w:rsidRPr="00797C86" w:rsidP="00797C86">
            <w:pPr>
              <w:pStyle w:val="ListBullet3"/>
            </w:pPr>
            <w:r w:rsidRPr="00797C86">
              <w:t>vertical angle suspension, strain insulator, post insulat</w:t>
            </w:r>
            <w:r w:rsidRPr="00797C86">
              <w:t>or (horizontal or vertical) and bridge insulator, and calculation of conductor forces</w:t>
            </w:r>
          </w:p>
          <w:p w:rsidR="00000000" w:rsidRPr="00797C86" w:rsidP="00797C86">
            <w:pPr>
              <w:pStyle w:val="ListBullet"/>
            </w:pPr>
            <w:r w:rsidRPr="00797C86">
              <w:t>installation of temporary work platforms encompassing:</w:t>
            </w:r>
          </w:p>
          <w:p w:rsidR="00000000" w:rsidRPr="00797C86" w:rsidP="00797C86">
            <w:pPr>
              <w:pStyle w:val="ListBullet2"/>
            </w:pPr>
            <w:r w:rsidRPr="00797C86">
              <w:t>types and function of installation tools and equipment</w:t>
            </w:r>
          </w:p>
          <w:p w:rsidR="00000000" w:rsidRPr="00797C86" w:rsidP="00797C86">
            <w:pPr>
              <w:pStyle w:val="ListBullet2"/>
            </w:pPr>
            <w:r w:rsidRPr="00797C86">
              <w:t>precautions and work methods to follow</w:t>
            </w:r>
          </w:p>
          <w:p w:rsidR="00000000" w:rsidRPr="00797C86" w:rsidP="00797C86">
            <w:pPr>
              <w:pStyle w:val="ListBullet2"/>
            </w:pPr>
            <w:r w:rsidRPr="00797C86">
              <w:t>procedures for installations of temporary work platforms</w:t>
            </w:r>
          </w:p>
          <w:p w:rsidR="00000000" w:rsidRPr="00797C86" w:rsidP="00797C86">
            <w:pPr>
              <w:pStyle w:val="ListBullet"/>
            </w:pPr>
            <w:r w:rsidRPr="00797C86">
              <w:t>installation of conductor protective hardware encompassing:</w:t>
            </w:r>
          </w:p>
          <w:p w:rsidR="00000000" w:rsidRPr="00797C86" w:rsidP="00797C86">
            <w:pPr>
              <w:pStyle w:val="ListBullet2"/>
            </w:pPr>
            <w:r w:rsidRPr="00797C86">
              <w:t>types and selection of common dampers, tools and equipment</w:t>
            </w:r>
          </w:p>
          <w:p w:rsidR="00000000" w:rsidRPr="00797C86" w:rsidP="00797C86">
            <w:pPr>
              <w:pStyle w:val="ListBullet2"/>
            </w:pPr>
            <w:r w:rsidRPr="00797C86">
              <w:t>control of Aeolian vibration</w:t>
            </w:r>
          </w:p>
          <w:p w:rsidR="00000000" w:rsidRPr="00797C86" w:rsidP="00797C86">
            <w:pPr>
              <w:pStyle w:val="ListBullet2"/>
            </w:pPr>
            <w:r w:rsidRPr="00797C86">
              <w:t>procedures for the installation of dampers onto conductors</w:t>
            </w:r>
          </w:p>
          <w:p w:rsidR="00000000" w:rsidRPr="00797C86" w:rsidP="00797C86">
            <w:pPr>
              <w:pStyle w:val="ListBullet"/>
            </w:pPr>
            <w:r w:rsidRPr="00797C86">
              <w:t>dead line insulator washing encompassing:</w:t>
            </w:r>
          </w:p>
          <w:p w:rsidR="00000000" w:rsidRPr="00797C86" w:rsidP="00797C86">
            <w:pPr>
              <w:pStyle w:val="ListBullet2"/>
            </w:pPr>
            <w:r w:rsidRPr="00797C86">
              <w:t>supply authority regulations</w:t>
            </w:r>
          </w:p>
          <w:p w:rsidR="00000000" w:rsidRPr="00797C86" w:rsidP="00797C86">
            <w:pPr>
              <w:pStyle w:val="ListBullet2"/>
            </w:pPr>
            <w:r w:rsidRPr="00797C86">
              <w:t>procedure for washing de-energised transmission lines.</w:t>
            </w:r>
          </w:p>
        </w:tc>
      </w:tr>
    </w:tbl>
    <w:p w:rsidR="00000000" w:rsidRPr="00797C86" w:rsidP="00797C86">
      <w:pPr>
        <w:pStyle w:val="NoPaddingFontSize1"/>
      </w:pPr>
    </w:p>
    <w:p w:rsidR="00000000" w:rsidRPr="00797C86" w:rsidP="00797C86">
      <w:pPr>
        <w:pStyle w:val="AllowPageBreak"/>
      </w:pPr>
    </w:p>
    <w:p w:rsidR="00000000" w:rsidRPr="00797C86" w:rsidP="00797C86">
      <w:pPr>
        <w:pStyle w:val="Heading1"/>
      </w:pPr>
      <w:bookmarkStart w:id="4" w:name="O_1005265"/>
      <w:bookmarkEnd w:id="4"/>
      <w:r w:rsidRPr="00797C8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7C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C86" w:rsidP="00797C86">
            <w:pPr>
              <w:pStyle w:val="BodyText"/>
            </w:pPr>
            <w:r w:rsidRPr="00797C86">
              <w:t>Assessors must hold credentials specified within the Standards for Registered Training Organisations current at the time of assessment.</w:t>
            </w:r>
          </w:p>
          <w:p w:rsidR="00000000" w:rsidRPr="00797C86" w:rsidP="00797C86">
            <w:pPr>
              <w:pStyle w:val="BodyText"/>
            </w:pPr>
            <w:r w:rsidRPr="00797C86">
              <w:t>Assessment must satisfy the Principles of Assessment and Rules of Evidence and all regulatory requirements included with</w:t>
            </w:r>
            <w:r w:rsidRPr="00797C86">
              <w:t>in the Standards for Registered Training Organisations current at the time of assessment.</w:t>
            </w:r>
          </w:p>
          <w:p w:rsidR="00000000" w:rsidRPr="00797C86" w:rsidP="00797C86">
            <w:pPr>
              <w:pStyle w:val="BodyText"/>
            </w:pPr>
            <w:r w:rsidRPr="00797C86">
              <w:t>Assessment must occur in workplace operational situations where it is appropriate to do so; where this is not appropriate, assessment must occur in simulated conditio</w:t>
            </w:r>
            <w:r w:rsidRPr="00797C86">
              <w:t>ns involving realistic and authentic activities that replicate operational workplace conditions.</w:t>
            </w:r>
          </w:p>
          <w:p w:rsidR="00000000" w:rsidRPr="00797C86" w:rsidP="00797C86">
            <w:pPr>
              <w:pStyle w:val="BodyText"/>
            </w:pPr>
            <w:r w:rsidRPr="00797C86">
              <w:t>Assessment processes and techniques must be appropriate to the language, literacy and numeracy requirements of the work being performed and the needs of the ca</w:t>
            </w:r>
            <w:r w:rsidRPr="00797C86">
              <w:t>ndidate.</w:t>
            </w:r>
          </w:p>
          <w:p w:rsidR="00000000" w:rsidRPr="00797C86" w:rsidP="00797C86">
            <w:pPr>
              <w:pStyle w:val="BodyText"/>
            </w:pPr>
            <w:r w:rsidRPr="00797C86">
              <w:t>Resources for assessment must include access to:</w:t>
            </w:r>
          </w:p>
          <w:p w:rsidR="00000000" w:rsidRPr="00797C86" w:rsidP="00797C86">
            <w:pPr>
              <w:pStyle w:val="ListBullet"/>
            </w:pPr>
            <w:r w:rsidRPr="00797C86">
              <w:t>a range of relevant exercises, case studies and/or other simulations</w:t>
            </w:r>
          </w:p>
          <w:p w:rsidR="00000000" w:rsidRPr="00797C86" w:rsidP="00797C86">
            <w:pPr>
              <w:pStyle w:val="ListBullet"/>
            </w:pPr>
            <w:r w:rsidRPr="00797C86">
              <w:t>relevant and appropriate materials, tools, facilities, equipment and personal protective equipment (PPE) currently used in indus</w:t>
            </w:r>
            <w:r w:rsidRPr="00797C86">
              <w:t>try for maintaining transmission structures and associated hardware</w:t>
            </w:r>
          </w:p>
          <w:p w:rsidR="00000000" w:rsidRPr="00797C86" w:rsidP="00797C86">
            <w:pPr>
              <w:pStyle w:val="ListBullet"/>
            </w:pPr>
            <w:r w:rsidRPr="00797C86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797C86" w:rsidP="00797C86">
      <w:pPr>
        <w:pStyle w:val="NoPaddingFontSize1"/>
      </w:pPr>
    </w:p>
    <w:p w:rsidR="00000000" w:rsidRPr="00797C86" w:rsidP="00797C86">
      <w:pPr>
        <w:pStyle w:val="AllowPageBreak"/>
      </w:pPr>
    </w:p>
    <w:p w:rsidR="00000000" w:rsidRPr="00797C86" w:rsidP="00797C86">
      <w:pPr>
        <w:pStyle w:val="Heading1"/>
      </w:pPr>
      <w:bookmarkStart w:id="5" w:name="O_1005268"/>
      <w:bookmarkEnd w:id="5"/>
      <w:r w:rsidRPr="00797C86">
        <w:t>Links</w:t>
      </w:r>
    </w:p>
    <w:p w:rsidR="00000000" w:rsidRPr="00797C86" w:rsidP="006E3263">
      <w:pPr>
        <w:pStyle w:val="BodyText"/>
      </w:pPr>
      <w:r w:rsidRPr="00797C86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E0A9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797C86" w:rsidP="00797C86"/>
    <w:sectPr w:rsidSect="00797C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C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C86" w:rsidRPr="006E3263" w:rsidP="006E32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C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263" w:rsidP="00797C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3263" w:rsidP="00797C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E3263" w:rsidP="00797C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C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2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7C86" w:rsidRPr="006E3263" w:rsidP="006E32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C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263" w:rsidRPr="002D2AF8" w:rsidP="00797C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UETTDRTP27 Maintain transmission structures and associated hardware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6E3263" w:rsidP="00797C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6EFF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66DB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26A5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C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7C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7C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7C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7C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7C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7C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7C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7C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7C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7C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7C86"/>
  </w:style>
  <w:style w:type="character" w:customStyle="1" w:styleId="Heading1Char">
    <w:name w:val="Heading 1 Char"/>
    <w:basedOn w:val="DefaultParagraphFont"/>
    <w:link w:val="Heading1"/>
    <w:rsid w:val="00797C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7C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7C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7C8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97C8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7C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7C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97C86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97C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7C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7C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7C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7C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7C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7C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7C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7C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7C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7C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7C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7C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7C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7C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7C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7C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7C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7C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7C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7C86"/>
    <w:rPr>
      <w:b/>
      <w:spacing w:val="0"/>
    </w:rPr>
  </w:style>
  <w:style w:type="paragraph" w:customStyle="1" w:styleId="SuperTitle">
    <w:name w:val="SuperTitle"/>
    <w:basedOn w:val="Title"/>
    <w:rsid w:val="00797C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7C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7C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7C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7C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7C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7C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7C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7C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7C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7C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7C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7C86"/>
    <w:rPr>
      <w:i/>
    </w:rPr>
  </w:style>
  <w:style w:type="paragraph" w:styleId="Caption">
    <w:name w:val="caption"/>
    <w:basedOn w:val="BodyText"/>
    <w:next w:val="Normal"/>
    <w:qFormat/>
    <w:rsid w:val="00797C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7C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7C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7C86"/>
  </w:style>
  <w:style w:type="paragraph" w:styleId="TableofFigures">
    <w:name w:val="table of figures"/>
    <w:basedOn w:val="Normal"/>
    <w:next w:val="Normal"/>
    <w:semiHidden/>
    <w:rsid w:val="00797C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7C8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97C86"/>
    <w:rPr>
      <w:rFonts w:ascii="Wingdings" w:hAnsi="Wingdings"/>
    </w:rPr>
  </w:style>
  <w:style w:type="paragraph" w:customStyle="1" w:styleId="TableHeading">
    <w:name w:val="Table Heading"/>
    <w:basedOn w:val="HeadingBase"/>
    <w:rsid w:val="00797C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7C86"/>
    <w:rPr>
      <w:color w:val="0033CC"/>
      <w:u w:val="none"/>
    </w:rPr>
  </w:style>
  <w:style w:type="paragraph" w:customStyle="1" w:styleId="BodyTextRight">
    <w:name w:val="Body Text Right"/>
    <w:basedOn w:val="BodyText"/>
    <w:rsid w:val="00797C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7C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7C8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7C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7C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7C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7C86"/>
    <w:rPr>
      <w:sz w:val="32"/>
    </w:rPr>
  </w:style>
  <w:style w:type="paragraph" w:customStyle="1" w:styleId="HeadingProcedure">
    <w:name w:val="Heading Procedure"/>
    <w:basedOn w:val="HeadingBase"/>
    <w:next w:val="Normal"/>
    <w:rsid w:val="00797C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7C86"/>
    <w:pPr>
      <w:spacing w:before="60" w:after="60"/>
    </w:pPr>
  </w:style>
  <w:style w:type="paragraph" w:styleId="ListContinue">
    <w:name w:val="List Continue"/>
    <w:basedOn w:val="List"/>
    <w:rsid w:val="00797C86"/>
    <w:pPr>
      <w:ind w:firstLine="0"/>
    </w:pPr>
  </w:style>
  <w:style w:type="paragraph" w:customStyle="1" w:styleId="ListNote">
    <w:name w:val="List Note"/>
    <w:basedOn w:val="List"/>
    <w:rsid w:val="00797C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7C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7C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7C86"/>
    <w:rPr>
      <w:rFonts w:ascii="Courier New" w:hAnsi="Courier New"/>
    </w:rPr>
  </w:style>
  <w:style w:type="paragraph" w:customStyle="1" w:styleId="NoteBullet">
    <w:name w:val="Note Bullet"/>
    <w:basedOn w:val="Note"/>
    <w:rsid w:val="00797C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7C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7C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7C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7C8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97C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7C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7C86"/>
    <w:rPr>
      <w:b/>
      <w:smallCaps/>
    </w:rPr>
  </w:style>
  <w:style w:type="paragraph" w:customStyle="1" w:styleId="TableListNumber">
    <w:name w:val="Table List Number"/>
    <w:basedOn w:val="ListNumber"/>
    <w:rsid w:val="00797C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7C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7C86"/>
    <w:pPr>
      <w:numPr>
        <w:numId w:val="10"/>
      </w:numPr>
    </w:pPr>
  </w:style>
  <w:style w:type="paragraph" w:customStyle="1" w:styleId="ListAlpha2">
    <w:name w:val="List Alpha 2"/>
    <w:basedOn w:val="List2"/>
    <w:rsid w:val="00797C86"/>
    <w:pPr>
      <w:numPr>
        <w:numId w:val="9"/>
      </w:numPr>
    </w:pPr>
  </w:style>
  <w:style w:type="paragraph" w:styleId="List2">
    <w:name w:val="List 2"/>
    <w:basedOn w:val="BodyText"/>
    <w:rsid w:val="00797C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7C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7C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7C8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97C8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97C86"/>
    <w:pPr>
      <w:numPr>
        <w:numId w:val="5"/>
      </w:numPr>
    </w:pPr>
  </w:style>
  <w:style w:type="paragraph" w:styleId="ListContinue2">
    <w:name w:val="List Continue 2"/>
    <w:basedOn w:val="List2"/>
    <w:rsid w:val="00797C86"/>
    <w:pPr>
      <w:ind w:firstLine="0"/>
    </w:pPr>
  </w:style>
  <w:style w:type="paragraph" w:styleId="ListContinue3">
    <w:name w:val="List Continue 3"/>
    <w:basedOn w:val="List3"/>
    <w:rsid w:val="00797C86"/>
    <w:pPr>
      <w:ind w:left="1021" w:firstLine="0"/>
    </w:pPr>
  </w:style>
  <w:style w:type="paragraph" w:styleId="ListContinue4">
    <w:name w:val="List Continue 4"/>
    <w:basedOn w:val="List4"/>
    <w:rsid w:val="00797C86"/>
    <w:pPr>
      <w:ind w:firstLine="0"/>
    </w:pPr>
  </w:style>
  <w:style w:type="paragraph" w:styleId="ListContinue5">
    <w:name w:val="List Continue 5"/>
    <w:basedOn w:val="List5"/>
    <w:rsid w:val="00797C86"/>
    <w:pPr>
      <w:ind w:firstLine="0"/>
    </w:pPr>
  </w:style>
  <w:style w:type="paragraph" w:styleId="ListNumber3">
    <w:name w:val="List Number 3"/>
    <w:basedOn w:val="List3"/>
    <w:rsid w:val="00797C86"/>
    <w:pPr>
      <w:numPr>
        <w:numId w:val="6"/>
      </w:numPr>
    </w:pPr>
  </w:style>
  <w:style w:type="paragraph" w:styleId="ListNumber4">
    <w:name w:val="List Number 4"/>
    <w:basedOn w:val="List4"/>
    <w:rsid w:val="00797C86"/>
    <w:pPr>
      <w:numPr>
        <w:numId w:val="7"/>
      </w:numPr>
    </w:pPr>
  </w:style>
  <w:style w:type="paragraph" w:styleId="ListNumber5">
    <w:name w:val="List Number 5"/>
    <w:basedOn w:val="List5"/>
    <w:rsid w:val="00797C86"/>
    <w:pPr>
      <w:numPr>
        <w:numId w:val="8"/>
      </w:numPr>
    </w:pPr>
  </w:style>
  <w:style w:type="paragraph" w:styleId="BlockText">
    <w:name w:val="Block Text"/>
    <w:basedOn w:val="Normal"/>
    <w:rsid w:val="00797C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7C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7C86"/>
    <w:rPr>
      <w:sz w:val="16"/>
      <w:vertAlign w:val="superscript"/>
    </w:rPr>
  </w:style>
  <w:style w:type="character" w:customStyle="1" w:styleId="Symbols">
    <w:name w:val="Symbols"/>
    <w:basedOn w:val="DefaultParagraphFont"/>
    <w:rsid w:val="00797C86"/>
    <w:rPr>
      <w:rFonts w:ascii="Symbol" w:hAnsi="Symbol"/>
    </w:rPr>
  </w:style>
  <w:style w:type="character" w:customStyle="1" w:styleId="MenuOptions">
    <w:name w:val="Menu Options"/>
    <w:basedOn w:val="DefaultParagraphFont"/>
    <w:rsid w:val="00797C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7C86"/>
    <w:rPr>
      <w:b/>
    </w:rPr>
  </w:style>
  <w:style w:type="character" w:customStyle="1" w:styleId="Underlined">
    <w:name w:val="Underlined"/>
    <w:basedOn w:val="DefaultParagraphFont"/>
    <w:rsid w:val="00797C86"/>
    <w:rPr>
      <w:u w:val="single"/>
    </w:rPr>
  </w:style>
  <w:style w:type="paragraph" w:customStyle="1" w:styleId="TableBodyTextRight">
    <w:name w:val="Table Body Text Right"/>
    <w:basedOn w:val="TableBodyText"/>
    <w:rsid w:val="00797C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7C86"/>
    <w:rPr>
      <w:sz w:val="18"/>
    </w:rPr>
  </w:style>
  <w:style w:type="paragraph" w:customStyle="1" w:styleId="BodySmallRight">
    <w:name w:val="Body Small Right"/>
    <w:basedOn w:val="BodyTextRight"/>
    <w:rsid w:val="00797C86"/>
    <w:rPr>
      <w:sz w:val="18"/>
      <w:szCs w:val="18"/>
    </w:rPr>
  </w:style>
  <w:style w:type="paragraph" w:customStyle="1" w:styleId="MarginEdition">
    <w:name w:val="Margin Edition"/>
    <w:basedOn w:val="MarginNote"/>
    <w:rsid w:val="00797C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7C86"/>
    <w:rPr>
      <w:sz w:val="2"/>
      <w:szCs w:val="2"/>
    </w:rPr>
  </w:style>
  <w:style w:type="character" w:customStyle="1" w:styleId="Small">
    <w:name w:val="Small"/>
    <w:basedOn w:val="DefaultParagraphFont"/>
    <w:rsid w:val="00797C86"/>
    <w:rPr>
      <w:sz w:val="16"/>
    </w:rPr>
  </w:style>
  <w:style w:type="paragraph" w:customStyle="1" w:styleId="WideTable">
    <w:name w:val="Wide Table"/>
    <w:basedOn w:val="Normal"/>
    <w:rsid w:val="00797C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7C86"/>
  </w:style>
  <w:style w:type="paragraph" w:styleId="Quote">
    <w:name w:val="Quote"/>
    <w:basedOn w:val="Heading1"/>
    <w:link w:val="QuoteChar"/>
    <w:qFormat/>
    <w:rsid w:val="00797C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7C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7C86"/>
    <w:pPr>
      <w:pageBreakBefore/>
    </w:pPr>
  </w:style>
  <w:style w:type="paragraph" w:customStyle="1" w:styleId="Border">
    <w:name w:val="Border"/>
    <w:basedOn w:val="Normal"/>
    <w:qFormat/>
    <w:rsid w:val="00797C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7C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C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C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7C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7C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7C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7C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7C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7C86"/>
    <w:rPr>
      <w:u w:val="single"/>
    </w:rPr>
  </w:style>
  <w:style w:type="character" w:customStyle="1" w:styleId="BoldandItalics">
    <w:name w:val="Bold and Italics"/>
    <w:qFormat/>
    <w:rsid w:val="00797C86"/>
    <w:rPr>
      <w:b/>
      <w:i/>
      <w:u w:val="none"/>
    </w:rPr>
  </w:style>
  <w:style w:type="paragraph" w:styleId="BalloonText">
    <w:name w:val="Balloon Text"/>
    <w:basedOn w:val="Normal"/>
    <w:link w:val="BalloonTextChar"/>
    <w:rsid w:val="00797C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7C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7C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7C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7C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7C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7C86"/>
    <w:pPr>
      <w:spacing w:before="0" w:after="0"/>
    </w:pPr>
  </w:style>
  <w:style w:type="paragraph" w:customStyle="1" w:styleId="BodyTextBold">
    <w:name w:val="Body Text Bold"/>
    <w:basedOn w:val="BodyText"/>
    <w:qFormat/>
    <w:rsid w:val="00797C86"/>
    <w:rPr>
      <w:b/>
    </w:rPr>
  </w:style>
  <w:style w:type="character" w:styleId="Hyperlink">
    <w:name w:val="Hyperlink"/>
    <w:basedOn w:val="DefaultParagraphFont"/>
    <w:uiPriority w:val="99"/>
    <w:unhideWhenUsed/>
    <w:rsid w:val="006E32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3731</Characters>
  <Application>Microsoft Office Word</Application>
  <DocSecurity>0</DocSecurity>
  <Lines>91</Lines>
  <Paragraphs>66</Paragraphs>
  <ScaleCrop>false</ScaleCrop>
  <Company>Author-it Software Corporation Ltd.</Company>
  <LinksUpToDate>false</LinksUpToDate>
  <CharactersWithSpaces>4216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UETTDRTP27 Maintain transmission structures and associated hardware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2021-04-20T06:42:00Z</dcterms:created>
  <dcterms:modified xsi:type="dcterms:W3CDTF">2021-04-20T06:42:00Z</dcterms:modified>
</cp:coreProperties>
</file>