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961" w:rsidP="00326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UETTDRTP26 Install transmission structures and associated hardware</w:t>
      </w:r>
      <w:r>
        <w:fldChar w:fldCharType="end"/>
      </w:r>
    </w:p>
    <w:p w:rsidR="00326961" w:rsidP="00326961">
      <w:pPr>
        <w:pStyle w:val="Version"/>
        <w:sectPr w:rsidSect="00B05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76A" w:rsidP="00B0576A">
      <w:pPr>
        <w:pStyle w:val="SuperHeading"/>
      </w:pPr>
      <w:r w:rsidRPr="00B0576A">
        <w:t>UETTDRTP26 Install transmission structures and associated hardware</w:t>
      </w:r>
    </w:p>
    <w:p w:rsidR="00000000" w:rsidRPr="00B0576A" w:rsidP="00B0576A">
      <w:pPr>
        <w:pStyle w:val="Heading1"/>
      </w:pPr>
      <w:bookmarkStart w:id="1" w:name="O_1005233"/>
      <w:bookmarkEnd w:id="1"/>
      <w:r w:rsidRPr="00B057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2" w:name="O_1005234"/>
      <w:bookmarkEnd w:id="2"/>
      <w:r w:rsidRPr="00B057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This unit involves the skills and knowledge required to install transmission structures and associated hardware in the electricity supply industry (ESI).</w:t>
            </w:r>
          </w:p>
          <w:p w:rsidR="00000000" w:rsidRPr="00B0576A" w:rsidP="00B0576A">
            <w:pPr>
              <w:pStyle w:val="BodyText"/>
            </w:pPr>
            <w:r w:rsidRPr="00B0576A">
              <w:t>It includes preparing to install and installing transmission structures, and asso</w:t>
            </w:r>
            <w:r w:rsidRPr="00B0576A">
              <w:t>ciated hardware in accordance with construction plans, drawings and workplace procedures. It also includes updating system data, records and completing relevant documentation.</w:t>
            </w:r>
          </w:p>
          <w:p w:rsidR="00000000" w:rsidRPr="00B0576A" w:rsidP="00B0576A">
            <w:pPr>
              <w:pStyle w:val="BodyText"/>
            </w:pPr>
            <w:r w:rsidRPr="00B0576A">
              <w:t>The application of the skills and knowledge described in this unit may require a</w:t>
            </w:r>
            <w:r w:rsidRPr="00B0576A">
              <w:t xml:space="preserve"> licence/registration to practice in the workplace.</w:t>
            </w:r>
          </w:p>
          <w:p w:rsidR="00000000" w:rsidRPr="00B0576A" w:rsidP="00B0576A">
            <w:pPr>
              <w:pStyle w:val="BodyText"/>
            </w:pPr>
            <w:r w:rsidRPr="00B0576A">
              <w:t>Other conditions may apply under State and Territory legislative and regulatory licensing requirement which must be confirmed prior to commencing this unit.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3" w:name="O_1005235"/>
      <w:bookmarkEnd w:id="3"/>
      <w:r w:rsidRPr="00B057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 xml:space="preserve">Common </w:t>
            </w:r>
            <w:r w:rsidRPr="00B0576A">
              <w:t>Unit Group</w:t>
            </w:r>
          </w:p>
          <w:p w:rsidR="00000000" w:rsidRPr="00B0576A" w:rsidP="00B0576A">
            <w:pPr>
              <w:pStyle w:val="BodyText"/>
            </w:pPr>
            <w:r w:rsidRPr="00B0576A">
              <w:t>UEENEEE101A Apply Occupational Health and Safety regulations, codes and practices in the workplace</w:t>
            </w:r>
          </w:p>
          <w:p w:rsidR="00000000" w:rsidRPr="00B0576A" w:rsidP="00B0576A">
            <w:pPr>
              <w:pStyle w:val="BodyText"/>
            </w:pPr>
            <w:r w:rsidRPr="00B0576A">
              <w:t>UEENEEE102A Fabricate, assemble and dismantle utilities industry components</w:t>
            </w:r>
          </w:p>
          <w:p w:rsidR="00000000" w:rsidRPr="00B0576A" w:rsidP="00B0576A">
            <w:pPr>
              <w:pStyle w:val="BodyText"/>
            </w:pPr>
            <w:r w:rsidRPr="00B0576A">
              <w:t>UEENEEE105A Fix and secure electrotechnology equipment</w:t>
            </w:r>
          </w:p>
          <w:p w:rsidR="00000000" w:rsidRPr="00B0576A" w:rsidP="00B0576A">
            <w:pPr>
              <w:pStyle w:val="BodyText"/>
            </w:pPr>
            <w:r w:rsidRPr="00B0576A">
              <w:t>UEENEEE107A Use</w:t>
            </w:r>
            <w:r w:rsidRPr="00B0576A">
              <w:t xml:space="preserve"> drawings, diagrams, schedules, standards, codes and specifications</w:t>
            </w:r>
          </w:p>
          <w:p w:rsidR="00000000" w:rsidRPr="00B0576A" w:rsidP="00B0576A">
            <w:pPr>
              <w:pStyle w:val="BodyText"/>
            </w:pPr>
            <w:r w:rsidRPr="00B0576A">
              <w:t>UETTDREL11 Apply sustainable energy and environmental procedures</w:t>
            </w:r>
          </w:p>
          <w:p w:rsidR="00000000" w:rsidRPr="00B0576A" w:rsidP="00B0576A">
            <w:pPr>
              <w:pStyle w:val="BodyText"/>
            </w:pPr>
            <w:r w:rsidRPr="00B0576A">
              <w:t>UETTDREL16 Working safely near live electrical apparatus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4" w:name="O_1005236"/>
      <w:bookmarkEnd w:id="4"/>
      <w:r w:rsidRPr="00B057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Transmission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5" w:name="O_1005237"/>
      <w:bookmarkEnd w:id="5"/>
      <w:r w:rsidRPr="00B057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Not applicable.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6" w:name="O_1005238"/>
      <w:bookmarkEnd w:id="6"/>
      <w:r w:rsidRPr="00B0576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PERFORMANCE CRITERIA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Performance criteria describe the performance needed to demonstrate achievement of the element.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>Prepare to install transmission structures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Works schedule, construction plans, drawings, workplace procedures and material list</w:t>
            </w:r>
            <w:r w:rsidRPr="00B0576A">
              <w:t>s are received and confirmed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Job requirements and workplace procedures are identified and communicated with relevant personnel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Work health and safety (WHS)/occupational health and safety (OHS), environmental and w</w:t>
            </w:r>
            <w:r w:rsidRPr="00B0576A">
              <w:t>orkplace procedures for erecting towers and associated hardware are obtained and confirmed for the purposes of the work to be performed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Work is prioritised and sequenced for completion within acceptable timeframes following consultation with relevan</w:t>
            </w:r>
            <w:r w:rsidRPr="00B0576A">
              <w:t>t personnel and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Hazards are identified, WHS/OHS risks are assessed and control measures identified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Relevant work permits are confirmed and signed in accordance wi</w:t>
            </w:r>
            <w:r w:rsidRPr="00B0576A">
              <w:t>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Plant, equipment, tools and personal protective equipment (PPE) required for work are identified, obtained and confirmed in working order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Worksite is prepared to minimise risk, damage to property, commerce and individuals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Traffic management plan is confirmed as being applied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>Carry out the erection of tr</w:t>
            </w:r>
            <w:r w:rsidRPr="00B0576A">
              <w:rPr>
                <w:rStyle w:val="SpecialBold"/>
              </w:rPr>
              <w:t>ansmission towers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WHS/OHS, sustainable energy and environmental principles and practices are monitored and followed to reduce incidents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 xml:space="preserve">Requirements for lifting and/or climbing and/or working at heights and the use of power tools/equipment are </w:t>
            </w:r>
            <w:r w:rsidRPr="00B0576A">
              <w:t>followed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Transmission structures and associated hardware are assembled at ground level and erected in accordance with construction plans, drawings and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 xml:space="preserve">Structure is stabilised in accordance with construction plans, drawings and workplace </w:t>
            </w:r>
            <w:r w:rsidRPr="00B0576A">
              <w:t>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Unplanned events are responded to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Quality checks of work are undertaken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rPr>
                <w:rStyle w:val="SpecialBold"/>
              </w:rPr>
              <w:t>Complete installation of transmission structures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WHS/OHS and environmental incidents are reported in accordance with workplace procedu</w:t>
            </w:r>
            <w:r w:rsidRPr="00B0576A">
              <w:t>res, as required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Worksite is rehabilitated, cleaned up and made safe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Tools, equipment and surplus resources and materials are, where appropriate, cleaned, checked and returned to storage in accordance w</w:t>
            </w:r>
            <w:r w:rsidRPr="00B0576A">
              <w:t>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t>Relevant work permits are signed off and towers and associated hardware are returned to service in accordance with workplace procedures</w:t>
            </w:r>
          </w:p>
        </w:tc>
      </w:tr>
      <w:tr w:rsidTr="00B057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6A">
            <w:pPr>
              <w:pStyle w:val="BodyText"/>
              <w:rPr>
                <w:lang w:val="en-NZ"/>
              </w:rPr>
            </w:pPr>
            <w:r w:rsidRPr="00B0576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Work records, reports and/or documentation are completed in accordance with workplace procedures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7" w:name="O_1005239"/>
      <w:bookmarkEnd w:id="7"/>
      <w:r w:rsidRPr="00B057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Foundation skills essential to performance are explicit in the performance criteria of this unit of competency.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8" w:name="O_1005240"/>
      <w:bookmarkEnd w:id="8"/>
      <w:r w:rsidRPr="00B057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Range is restricted to essential operating conditions and any other variables essential to the work environment.</w:t>
            </w:r>
          </w:p>
          <w:p w:rsidR="00000000" w:rsidRPr="00B0576A" w:rsidP="00B0576A">
            <w:pPr>
              <w:pStyle w:val="BodyText"/>
            </w:pPr>
            <w:r w:rsidRPr="00B0576A">
              <w:t>Non-essential conditions may be found in the Companion Volume Implementation Guide.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9" w:name="O_1005241"/>
      <w:bookmarkEnd w:id="9"/>
      <w:r w:rsidRPr="00B057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7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6A" w:rsidP="00B0576A">
            <w:pPr>
              <w:pStyle w:val="BodyText"/>
            </w:pPr>
            <w:r w:rsidRPr="00B0576A">
              <w:t>This unit replaces and is equivalent to UETTDRTP26A Install transmission structures and associated hardware.</w:t>
            </w:r>
          </w:p>
        </w:tc>
      </w:tr>
    </w:tbl>
    <w:p w:rsidR="00000000" w:rsidRPr="00B0576A" w:rsidP="00B0576A">
      <w:pPr>
        <w:pStyle w:val="NoPaddingFontSize1"/>
      </w:pPr>
    </w:p>
    <w:p w:rsidR="00000000" w:rsidRPr="00B0576A" w:rsidP="00B0576A">
      <w:pPr>
        <w:pStyle w:val="AllowPageBreak"/>
      </w:pPr>
    </w:p>
    <w:p w:rsidR="00000000" w:rsidRPr="00B0576A" w:rsidP="00B0576A">
      <w:pPr>
        <w:pStyle w:val="Heading1"/>
      </w:pPr>
      <w:bookmarkStart w:id="10" w:name="O_1005248"/>
      <w:bookmarkEnd w:id="10"/>
      <w:r w:rsidRPr="00B0576A">
        <w:t>Links</w:t>
      </w:r>
    </w:p>
    <w:p w:rsidR="00000000" w:rsidRPr="00B0576A" w:rsidP="00326961">
      <w:pPr>
        <w:pStyle w:val="BodyText"/>
      </w:pPr>
      <w:r w:rsidRPr="00B0576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D3C1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0576A" w:rsidP="00B0576A"/>
    <w:sectPr w:rsidSect="00B057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6A" w:rsidRPr="00326961" w:rsidP="00326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61" w:rsidP="00B05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961" w:rsidP="00B05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6961" w:rsidP="00B05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76A" w:rsidRPr="00326961" w:rsidP="00326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61" w:rsidRPr="002D2AF8" w:rsidP="00B05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UETTDRTP26 Install transmission structures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26961" w:rsidP="00B05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76A"/>
  </w:style>
  <w:style w:type="character" w:customStyle="1" w:styleId="Heading1Char">
    <w:name w:val="Heading 1 Char"/>
    <w:basedOn w:val="DefaultParagraphFont"/>
    <w:link w:val="Heading1"/>
    <w:rsid w:val="00B05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7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576A"/>
    <w:rPr>
      <w:b/>
      <w:spacing w:val="0"/>
    </w:rPr>
  </w:style>
  <w:style w:type="paragraph" w:customStyle="1" w:styleId="SuperHeading">
    <w:name w:val="SuperHeading"/>
    <w:basedOn w:val="Normal"/>
    <w:rsid w:val="00B05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5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7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7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7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5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7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7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76A"/>
    <w:rPr>
      <w:i/>
    </w:rPr>
  </w:style>
  <w:style w:type="paragraph" w:styleId="Caption">
    <w:name w:val="caption"/>
    <w:basedOn w:val="BodyText"/>
    <w:next w:val="Normal"/>
    <w:qFormat/>
    <w:rsid w:val="00B05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76A"/>
  </w:style>
  <w:style w:type="paragraph" w:styleId="TableofFigures">
    <w:name w:val="table of figures"/>
    <w:basedOn w:val="Normal"/>
    <w:next w:val="Normal"/>
    <w:semiHidden/>
    <w:rsid w:val="00B05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7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576A"/>
    <w:rPr>
      <w:rFonts w:ascii="Wingdings" w:hAnsi="Wingdings"/>
    </w:rPr>
  </w:style>
  <w:style w:type="paragraph" w:customStyle="1" w:styleId="TableHeading">
    <w:name w:val="Table Heading"/>
    <w:basedOn w:val="HeadingBase"/>
    <w:rsid w:val="00B05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76A"/>
    <w:rPr>
      <w:color w:val="0033CC"/>
      <w:u w:val="none"/>
    </w:rPr>
  </w:style>
  <w:style w:type="paragraph" w:customStyle="1" w:styleId="BodyTextRight">
    <w:name w:val="Body Text Right"/>
    <w:basedOn w:val="BodyText"/>
    <w:rsid w:val="00B05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7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76A"/>
    <w:rPr>
      <w:sz w:val="32"/>
    </w:rPr>
  </w:style>
  <w:style w:type="paragraph" w:customStyle="1" w:styleId="HeadingProcedure">
    <w:name w:val="Heading Procedure"/>
    <w:basedOn w:val="HeadingBase"/>
    <w:next w:val="Normal"/>
    <w:rsid w:val="00B05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76A"/>
    <w:pPr>
      <w:spacing w:before="60" w:after="60"/>
    </w:pPr>
  </w:style>
  <w:style w:type="paragraph" w:styleId="ListContinue">
    <w:name w:val="List Continue"/>
    <w:basedOn w:val="List"/>
    <w:rsid w:val="00B0576A"/>
    <w:pPr>
      <w:ind w:firstLine="0"/>
    </w:pPr>
  </w:style>
  <w:style w:type="paragraph" w:customStyle="1" w:styleId="ListNote">
    <w:name w:val="List Note"/>
    <w:basedOn w:val="List"/>
    <w:rsid w:val="00B05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76A"/>
    <w:rPr>
      <w:rFonts w:ascii="Courier New" w:hAnsi="Courier New"/>
    </w:rPr>
  </w:style>
  <w:style w:type="paragraph" w:customStyle="1" w:styleId="NoteBullet">
    <w:name w:val="Note Bullet"/>
    <w:basedOn w:val="Note"/>
    <w:rsid w:val="00B05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7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5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76A"/>
    <w:rPr>
      <w:b/>
      <w:smallCaps/>
    </w:rPr>
  </w:style>
  <w:style w:type="paragraph" w:customStyle="1" w:styleId="TableListNumber">
    <w:name w:val="Table List Number"/>
    <w:basedOn w:val="ListNumber"/>
    <w:rsid w:val="00B05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76A"/>
    <w:pPr>
      <w:numPr>
        <w:numId w:val="7"/>
      </w:numPr>
    </w:pPr>
  </w:style>
  <w:style w:type="paragraph" w:customStyle="1" w:styleId="ListAlpha2">
    <w:name w:val="List Alpha 2"/>
    <w:basedOn w:val="List2"/>
    <w:rsid w:val="00B0576A"/>
    <w:pPr>
      <w:numPr>
        <w:numId w:val="6"/>
      </w:numPr>
    </w:pPr>
  </w:style>
  <w:style w:type="paragraph" w:styleId="List2">
    <w:name w:val="List 2"/>
    <w:basedOn w:val="BodyText"/>
    <w:rsid w:val="00B05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7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7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576A"/>
    <w:pPr>
      <w:numPr>
        <w:numId w:val="2"/>
      </w:numPr>
    </w:pPr>
  </w:style>
  <w:style w:type="paragraph" w:styleId="ListContinue2">
    <w:name w:val="List Continue 2"/>
    <w:basedOn w:val="List2"/>
    <w:rsid w:val="00B0576A"/>
    <w:pPr>
      <w:ind w:firstLine="0"/>
    </w:pPr>
  </w:style>
  <w:style w:type="paragraph" w:styleId="ListContinue3">
    <w:name w:val="List Continue 3"/>
    <w:basedOn w:val="List3"/>
    <w:rsid w:val="00B0576A"/>
    <w:pPr>
      <w:ind w:left="1021" w:firstLine="0"/>
    </w:pPr>
  </w:style>
  <w:style w:type="paragraph" w:styleId="ListContinue4">
    <w:name w:val="List Continue 4"/>
    <w:basedOn w:val="List4"/>
    <w:rsid w:val="00B0576A"/>
    <w:pPr>
      <w:ind w:firstLine="0"/>
    </w:pPr>
  </w:style>
  <w:style w:type="paragraph" w:styleId="ListContinue5">
    <w:name w:val="List Continue 5"/>
    <w:basedOn w:val="List5"/>
    <w:rsid w:val="00B0576A"/>
    <w:pPr>
      <w:ind w:firstLine="0"/>
    </w:pPr>
  </w:style>
  <w:style w:type="paragraph" w:styleId="ListNumber3">
    <w:name w:val="List Number 3"/>
    <w:basedOn w:val="List3"/>
    <w:rsid w:val="00B0576A"/>
    <w:pPr>
      <w:numPr>
        <w:numId w:val="3"/>
      </w:numPr>
    </w:pPr>
  </w:style>
  <w:style w:type="paragraph" w:styleId="ListNumber4">
    <w:name w:val="List Number 4"/>
    <w:basedOn w:val="List4"/>
    <w:rsid w:val="00B0576A"/>
    <w:pPr>
      <w:numPr>
        <w:numId w:val="4"/>
      </w:numPr>
    </w:pPr>
  </w:style>
  <w:style w:type="paragraph" w:styleId="ListNumber5">
    <w:name w:val="List Number 5"/>
    <w:basedOn w:val="List5"/>
    <w:rsid w:val="00B0576A"/>
    <w:pPr>
      <w:numPr>
        <w:numId w:val="5"/>
      </w:numPr>
    </w:pPr>
  </w:style>
  <w:style w:type="paragraph" w:styleId="BlockText">
    <w:name w:val="Block Text"/>
    <w:basedOn w:val="Normal"/>
    <w:rsid w:val="00B05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76A"/>
    <w:rPr>
      <w:sz w:val="16"/>
      <w:vertAlign w:val="superscript"/>
    </w:rPr>
  </w:style>
  <w:style w:type="character" w:customStyle="1" w:styleId="Symbols">
    <w:name w:val="Symbols"/>
    <w:basedOn w:val="DefaultParagraphFont"/>
    <w:rsid w:val="00B0576A"/>
    <w:rPr>
      <w:rFonts w:ascii="Symbol" w:hAnsi="Symbol"/>
    </w:rPr>
  </w:style>
  <w:style w:type="character" w:customStyle="1" w:styleId="MenuOptions">
    <w:name w:val="Menu Options"/>
    <w:basedOn w:val="DefaultParagraphFont"/>
    <w:rsid w:val="00B05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76A"/>
    <w:rPr>
      <w:b/>
    </w:rPr>
  </w:style>
  <w:style w:type="character" w:customStyle="1" w:styleId="Underlined">
    <w:name w:val="Underlined"/>
    <w:basedOn w:val="DefaultParagraphFont"/>
    <w:rsid w:val="00B0576A"/>
    <w:rPr>
      <w:u w:val="single"/>
    </w:rPr>
  </w:style>
  <w:style w:type="paragraph" w:customStyle="1" w:styleId="TableBodyTextRight">
    <w:name w:val="Table Body Text Right"/>
    <w:basedOn w:val="TableBodyText"/>
    <w:rsid w:val="00B05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76A"/>
    <w:rPr>
      <w:sz w:val="18"/>
    </w:rPr>
  </w:style>
  <w:style w:type="paragraph" w:customStyle="1" w:styleId="BodySmallRight">
    <w:name w:val="Body Small Right"/>
    <w:basedOn w:val="BodyTextRight"/>
    <w:rsid w:val="00B0576A"/>
    <w:rPr>
      <w:sz w:val="18"/>
      <w:szCs w:val="18"/>
    </w:rPr>
  </w:style>
  <w:style w:type="paragraph" w:customStyle="1" w:styleId="MarginEdition">
    <w:name w:val="Margin Edition"/>
    <w:basedOn w:val="MarginNote"/>
    <w:rsid w:val="00B05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76A"/>
    <w:rPr>
      <w:sz w:val="2"/>
      <w:szCs w:val="2"/>
    </w:rPr>
  </w:style>
  <w:style w:type="character" w:customStyle="1" w:styleId="Small">
    <w:name w:val="Small"/>
    <w:basedOn w:val="DefaultParagraphFont"/>
    <w:rsid w:val="00B0576A"/>
    <w:rPr>
      <w:sz w:val="16"/>
    </w:rPr>
  </w:style>
  <w:style w:type="paragraph" w:customStyle="1" w:styleId="WideTable">
    <w:name w:val="Wide Table"/>
    <w:basedOn w:val="Normal"/>
    <w:rsid w:val="00B05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76A"/>
  </w:style>
  <w:style w:type="paragraph" w:styleId="Quote">
    <w:name w:val="Quote"/>
    <w:basedOn w:val="Heading1"/>
    <w:link w:val="QuoteChar"/>
    <w:qFormat/>
    <w:rsid w:val="00B05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76A"/>
    <w:pPr>
      <w:pageBreakBefore/>
    </w:pPr>
  </w:style>
  <w:style w:type="paragraph" w:customStyle="1" w:styleId="Border">
    <w:name w:val="Border"/>
    <w:basedOn w:val="Normal"/>
    <w:qFormat/>
    <w:rsid w:val="00B05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76A"/>
    <w:rPr>
      <w:u w:val="single"/>
    </w:rPr>
  </w:style>
  <w:style w:type="character" w:customStyle="1" w:styleId="BoldandItalics">
    <w:name w:val="Bold and Italics"/>
    <w:qFormat/>
    <w:rsid w:val="00B0576A"/>
    <w:rPr>
      <w:b/>
      <w:i/>
      <w:u w:val="none"/>
    </w:rPr>
  </w:style>
  <w:style w:type="paragraph" w:styleId="BalloonText">
    <w:name w:val="Balloon Text"/>
    <w:basedOn w:val="Normal"/>
    <w:link w:val="BalloonTextChar"/>
    <w:rsid w:val="00B05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76A"/>
    <w:pPr>
      <w:spacing w:before="0" w:after="0"/>
    </w:pPr>
  </w:style>
  <w:style w:type="paragraph" w:customStyle="1" w:styleId="BodyTextBold">
    <w:name w:val="Body Text Bold"/>
    <w:basedOn w:val="BodyText"/>
    <w:qFormat/>
    <w:rsid w:val="00B0576A"/>
    <w:rPr>
      <w:b/>
    </w:rPr>
  </w:style>
  <w:style w:type="character" w:styleId="Hyperlink">
    <w:name w:val="Hyperlink"/>
    <w:basedOn w:val="DefaultParagraphFont"/>
    <w:uiPriority w:val="99"/>
    <w:unhideWhenUsed/>
    <w:rsid w:val="00326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4860</Characters>
  <Application>Microsoft Office Word</Application>
  <DocSecurity>0</DocSecurity>
  <Lines>211</Lines>
  <Paragraphs>99</Paragraphs>
  <ScaleCrop>false</ScaleCrop>
  <Company>Author-it Software Corporation Ltd.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UETTDRTP26 Install transmission structures and associated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