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08E" w:rsidP="00264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UETTDRSO50 Respond to complex power system protection operations</w:t>
      </w:r>
      <w:r>
        <w:fldChar w:fldCharType="end"/>
      </w:r>
    </w:p>
    <w:p w:rsidR="0026408E" w:rsidP="0026408E">
      <w:pPr>
        <w:pStyle w:val="Version"/>
        <w:sectPr w:rsidSect="00DE7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7343" w:rsidP="00DE7343">
      <w:pPr>
        <w:pStyle w:val="SuperHeading"/>
      </w:pPr>
      <w:r w:rsidRPr="00DE7343">
        <w:t>Assessment Requirements for UETTDRSO50 Respond to complex power system protection operations</w:t>
      </w:r>
    </w:p>
    <w:p w:rsidR="00000000" w:rsidRPr="00DE7343" w:rsidP="00DE7343">
      <w:pPr>
        <w:pStyle w:val="Heading1"/>
      </w:pPr>
      <w:bookmarkStart w:id="1" w:name="O_1180878"/>
      <w:bookmarkEnd w:id="1"/>
      <w:r w:rsidRPr="00DE73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43" w:rsidP="00DE7343">
            <w:pPr>
              <w:pStyle w:val="BodyText"/>
            </w:pPr>
            <w:r w:rsidRPr="00DE7343">
              <w:t>Release 2. Removed deleted units UETTDRSO34 and UETTDRSO42 from Pre-requisite Unit pathways due to zero enrolments.</w:t>
            </w:r>
          </w:p>
          <w:p w:rsidR="00000000" w:rsidRPr="00DE7343" w:rsidP="00DE7343">
            <w:pPr>
              <w:pStyle w:val="BodyText"/>
            </w:pPr>
            <w:r w:rsidRPr="00DE734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E7343" w:rsidP="00DE7343">
      <w:pPr>
        <w:pStyle w:val="NoPaddingFontSize1"/>
      </w:pPr>
    </w:p>
    <w:p w:rsidR="00000000" w:rsidRPr="00DE7343" w:rsidP="00DE7343">
      <w:pPr>
        <w:pStyle w:val="AllowPageBreak"/>
      </w:pPr>
    </w:p>
    <w:p w:rsidR="00000000" w:rsidRPr="00DE7343" w:rsidP="00DE7343">
      <w:pPr>
        <w:pStyle w:val="Heading1"/>
      </w:pPr>
      <w:bookmarkStart w:id="2" w:name="O_1180877"/>
      <w:bookmarkEnd w:id="2"/>
      <w:r w:rsidRPr="00DE734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43">
            <w:pPr>
              <w:pStyle w:val="BodyText"/>
              <w:rPr>
                <w:lang w:val="en-NZ"/>
              </w:rPr>
            </w:pPr>
            <w:r w:rsidRPr="00DE7343">
              <w:t>Evidence required to demonstrate competence in this unit must be relevant to a</w:t>
            </w:r>
            <w:r w:rsidRPr="00DE7343">
              <w:t xml:space="preserve">nd satisfy all of the requirements of the elements and performance criteria on at least two separate occasions and include:  </w:t>
            </w:r>
          </w:p>
        </w:tc>
      </w:tr>
      <w:tr w:rsidTr="00DE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43" w:rsidP="00DE7343">
            <w:pPr>
              <w:pStyle w:val="ListBullet"/>
            </w:pPr>
            <w:r w:rsidRPr="00DE7343">
              <w:t>applying relevant work health and safety (WHS)/occupational health and safety (OHS) requirements, including the use of risk cont</w:t>
            </w:r>
            <w:r w:rsidRPr="00DE7343">
              <w:t>rol measures</w:t>
            </w:r>
          </w:p>
          <w:p w:rsidR="00000000" w:rsidRPr="00DE7343" w:rsidP="00DE7343">
            <w:pPr>
              <w:pStyle w:val="ListBullet"/>
            </w:pPr>
            <w:r w:rsidRPr="00DE7343">
              <w:t>applying sustainable energy principles and practices</w:t>
            </w:r>
          </w:p>
          <w:p w:rsidR="00000000" w:rsidRPr="00DE7343" w:rsidP="00DE7343">
            <w:pPr>
              <w:pStyle w:val="ListBullet"/>
            </w:pPr>
            <w:r w:rsidRPr="00DE7343">
              <w:t>developing and evaluating, on at least three (3) occasions, all of the following:</w:t>
            </w:r>
          </w:p>
          <w:p w:rsidR="00000000" w:rsidRPr="00DE7343" w:rsidP="00DE7343">
            <w:pPr>
              <w:pStyle w:val="ListBullet2"/>
            </w:pPr>
            <w:r w:rsidRPr="00DE7343">
              <w:t>identifying complex relay operations by interpreting available alarms and event data</w:t>
            </w:r>
          </w:p>
          <w:p w:rsidR="00000000" w:rsidRPr="00DE7343" w:rsidP="00DE7343">
            <w:pPr>
              <w:pStyle w:val="ListBullet2"/>
            </w:pPr>
            <w:r w:rsidRPr="00DE7343">
              <w:t>analysing and diagnosing system failures</w:t>
            </w:r>
          </w:p>
          <w:p w:rsidR="00000000" w:rsidRPr="00DE7343" w:rsidP="00DE7343">
            <w:pPr>
              <w:pStyle w:val="ListBullet2"/>
            </w:pPr>
            <w:r w:rsidRPr="00DE7343">
              <w:t>evaluating response to complex relay operations</w:t>
            </w:r>
          </w:p>
          <w:p w:rsidR="00000000" w:rsidRPr="00DE7343" w:rsidP="00DE7343">
            <w:pPr>
              <w:pStyle w:val="ListBullet"/>
            </w:pPr>
            <w:r w:rsidRPr="00DE7343">
              <w:t>describing the following:</w:t>
            </w:r>
          </w:p>
          <w:p w:rsidR="00000000" w:rsidRPr="00DE7343" w:rsidP="00DE7343">
            <w:pPr>
              <w:pStyle w:val="ListBullet2"/>
            </w:pPr>
            <w:r w:rsidRPr="00DE7343">
              <w:t>describing control and alarms associated with complex protection systems</w:t>
            </w:r>
          </w:p>
          <w:p w:rsidR="00000000" w:rsidRPr="00DE7343" w:rsidP="00DE7343">
            <w:pPr>
              <w:pStyle w:val="ListBullet"/>
            </w:pPr>
            <w:r w:rsidRPr="00DE7343">
              <w:t>dealing with unplanned events on at least one (1) occasion.</w:t>
            </w:r>
          </w:p>
        </w:tc>
      </w:tr>
    </w:tbl>
    <w:p w:rsidR="00000000" w:rsidRPr="00DE7343" w:rsidP="00DE7343">
      <w:pPr>
        <w:pStyle w:val="NoPaddingFontSize1"/>
      </w:pPr>
    </w:p>
    <w:p w:rsidR="00000000" w:rsidRPr="00DE7343" w:rsidP="00DE7343">
      <w:pPr>
        <w:pStyle w:val="AllowPageBreak"/>
      </w:pPr>
    </w:p>
    <w:p w:rsidR="00000000" w:rsidRPr="00DE7343" w:rsidP="00DE7343">
      <w:pPr>
        <w:pStyle w:val="Heading1"/>
      </w:pPr>
      <w:bookmarkStart w:id="3" w:name="O_1180876"/>
      <w:bookmarkEnd w:id="3"/>
      <w:r w:rsidRPr="00DE734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343">
            <w:pPr>
              <w:pStyle w:val="BodyText"/>
              <w:rPr>
                <w:lang w:val="en-NZ"/>
              </w:rPr>
            </w:pPr>
            <w:r w:rsidRPr="00DE734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E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43" w:rsidP="00DE7343">
            <w:pPr>
              <w:pStyle w:val="ListBullet"/>
            </w:pPr>
            <w:r w:rsidRPr="00DE7343">
              <w:t>protection system types encompassing:</w:t>
            </w:r>
          </w:p>
          <w:p w:rsidR="00000000" w:rsidRPr="00DE7343" w:rsidP="00DE7343">
            <w:pPr>
              <w:pStyle w:val="ListBullet2"/>
            </w:pPr>
            <w:r w:rsidRPr="00DE7343">
              <w:t>requirements of a protection scheme - relationship to primary system design, purpose of protection, safety of persons, protection of plant, system instability, system break up, loss of customers, loss of revenue, protection zones, restricted schemes, unr</w:t>
            </w:r>
            <w:r w:rsidRPr="00DE7343">
              <w:t>estricted schemes, duplicate protection, local backup protection, remote backup protection, selectivity, discrimination, stability, sensitivity and reliability</w:t>
            </w:r>
          </w:p>
          <w:p w:rsidR="00000000" w:rsidRPr="00DE7343" w:rsidP="00DE7343">
            <w:pPr>
              <w:pStyle w:val="ListBullet2"/>
            </w:pPr>
            <w:r w:rsidRPr="00DE7343">
              <w:t>components of a protection scheme - current transformers, potential transformers, summation curr</w:t>
            </w:r>
            <w:r w:rsidRPr="00DE7343">
              <w:t>ent transformers, interposing transformers, multi-tapped transformers, all-or-nothing relays, induction relays, balanced beam relays, directional relays, biased relays, solid state relays, microprocessor based relays, gas relays, thermal sensors, hardwired</w:t>
            </w:r>
            <w:r w:rsidRPr="00DE7343">
              <w:t xml:space="preserve"> communication, powerline carriers systems, microwave systems, fibre optic </w:t>
            </w:r>
            <w:r w:rsidRPr="00DE7343">
              <w:t>systems, need for isolation and need for interfacing</w:t>
            </w:r>
          </w:p>
          <w:p w:rsidR="00000000" w:rsidRPr="00DE7343" w:rsidP="00DE7343">
            <w:pPr>
              <w:pStyle w:val="ListBullet2"/>
            </w:pPr>
            <w:r w:rsidRPr="00DE7343">
              <w:t>protection applied to buses - overload, differential, earth leakage, structure leakage, combined schemes and protection overlap</w:t>
            </w:r>
          </w:p>
          <w:p w:rsidR="00000000" w:rsidRPr="00DE7343" w:rsidP="00DE7343">
            <w:pPr>
              <w:pStyle w:val="ListBullet2"/>
            </w:pPr>
            <w:r w:rsidRPr="00DE7343">
              <w:t>protection applied to transformers - biased differential, gas, winding temperature and oil temperature</w:t>
            </w:r>
          </w:p>
          <w:p w:rsidR="00000000" w:rsidRPr="00DE7343" w:rsidP="00DE7343">
            <w:pPr>
              <w:pStyle w:val="ListBullet2"/>
            </w:pPr>
            <w:r w:rsidRPr="00DE7343">
              <w:t>protection applied to single/radial lines - overcurrent, earth leakage, slow earth leakage, distance, auto-reclose, sectionalising and over voltage</w:t>
            </w:r>
          </w:p>
          <w:p w:rsidR="00000000" w:rsidRPr="00DE7343" w:rsidP="00DE7343">
            <w:pPr>
              <w:pStyle w:val="ListBullet2"/>
            </w:pPr>
            <w:r w:rsidRPr="00DE7343">
              <w:t>prote</w:t>
            </w:r>
            <w:r w:rsidRPr="00DE7343">
              <w:t>ction applied to interconnected lines - overcurrent, pilot wire, directional, directional overcurrent, current differential, phase comparison, current comparison, distance, impedance, admittance and offset</w:t>
            </w:r>
          </w:p>
          <w:p w:rsidR="00000000" w:rsidRPr="00DE7343" w:rsidP="00DE7343">
            <w:pPr>
              <w:pStyle w:val="ListBullet"/>
            </w:pPr>
            <w:r w:rsidRPr="00DE7343">
              <w:t>use of fault information to analyse and develop o</w:t>
            </w:r>
            <w:r w:rsidRPr="00DE7343">
              <w:t>ptimal network restoration strategies encompassing:</w:t>
            </w:r>
          </w:p>
          <w:p w:rsidR="00000000" w:rsidRPr="00DE7343" w:rsidP="00DE7343">
            <w:pPr>
              <w:pStyle w:val="ListBullet2"/>
            </w:pPr>
            <w:r w:rsidRPr="00DE7343">
              <w:t>Commonwealth/state/territory and local government legislation, supply authority regulations, standards, codes and/or enterprise requirements applicable to the analysis of protection targeting</w:t>
            </w:r>
          </w:p>
          <w:p w:rsidR="00000000" w:rsidRPr="00DE7343" w:rsidP="00DE7343">
            <w:pPr>
              <w:pStyle w:val="ListBullet2"/>
            </w:pPr>
            <w:r w:rsidRPr="00DE7343">
              <w:t>requirement</w:t>
            </w:r>
            <w:r w:rsidRPr="00DE7343">
              <w:t>s for the use of operational manuals, system diagrams/plans and drawings</w:t>
            </w:r>
          </w:p>
          <w:p w:rsidR="00000000" w:rsidRPr="00DE7343" w:rsidP="00DE7343">
            <w:pPr>
              <w:pStyle w:val="ListBullet2"/>
            </w:pPr>
            <w:r w:rsidRPr="00DE7343">
              <w:t>techniques in the collation of protection data</w:t>
            </w:r>
          </w:p>
          <w:p w:rsidR="00000000" w:rsidRPr="00DE7343" w:rsidP="00DE7343">
            <w:pPr>
              <w:pStyle w:val="ListBullet2"/>
            </w:pPr>
            <w:r w:rsidRPr="00DE7343">
              <w:t>techniques in the analyse and assessment of fault information – public, employee and protection equipment</w:t>
            </w:r>
          </w:p>
          <w:p w:rsidR="00000000" w:rsidRPr="00DE7343" w:rsidP="00DE7343">
            <w:pPr>
              <w:pStyle w:val="ListBullet2"/>
            </w:pPr>
            <w:r w:rsidRPr="00DE7343">
              <w:t>application methods of fault i</w:t>
            </w:r>
            <w:r w:rsidRPr="00DE7343">
              <w:t>nformation to analyse and develop optimal network restoration strategies - public and employee safety, and enterprise reliability guidelines</w:t>
            </w:r>
          </w:p>
          <w:p w:rsidR="00000000" w:rsidRPr="00DE7343" w:rsidP="00DE7343">
            <w:pPr>
              <w:pStyle w:val="ListBullet2"/>
            </w:pPr>
            <w:r w:rsidRPr="00DE7343">
              <w:t>resource availability.</w:t>
            </w:r>
          </w:p>
        </w:tc>
      </w:tr>
    </w:tbl>
    <w:p w:rsidR="00000000" w:rsidRPr="00DE7343" w:rsidP="00DE7343">
      <w:pPr>
        <w:pStyle w:val="NoPaddingFontSize1"/>
      </w:pPr>
    </w:p>
    <w:p w:rsidR="00000000" w:rsidRPr="00DE7343" w:rsidP="00DE7343">
      <w:pPr>
        <w:pStyle w:val="AllowPageBreak"/>
      </w:pPr>
    </w:p>
    <w:p w:rsidR="00000000" w:rsidRPr="00DE7343" w:rsidP="00DE7343">
      <w:pPr>
        <w:pStyle w:val="Heading1"/>
      </w:pPr>
      <w:bookmarkStart w:id="4" w:name="O_1180875"/>
      <w:bookmarkEnd w:id="4"/>
      <w:r w:rsidRPr="00DE734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7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343" w:rsidP="00DE7343">
            <w:pPr>
              <w:pStyle w:val="BodyText"/>
            </w:pPr>
            <w:r w:rsidRPr="00DE7343">
              <w:t>Assessors must hold credentials specified within the Standards for Registered Training Organisations current at the time of assessment.</w:t>
            </w:r>
          </w:p>
          <w:p w:rsidR="00000000" w:rsidRPr="00DE7343" w:rsidP="00DE7343">
            <w:pPr>
              <w:pStyle w:val="BodyText"/>
            </w:pPr>
            <w:r w:rsidRPr="00DE7343">
              <w:t>Assessment must satisfy the Principles of Assessment and Rules of Evidence and all regulatory requirements included with</w:t>
            </w:r>
            <w:r w:rsidRPr="00DE7343">
              <w:t>in the Standards for Registered Training Organisations current at the time of assessment.</w:t>
            </w:r>
          </w:p>
          <w:p w:rsidR="00000000" w:rsidRPr="00DE7343" w:rsidP="00DE7343">
            <w:pPr>
              <w:pStyle w:val="BodyText"/>
            </w:pPr>
            <w:r w:rsidRPr="00DE7343">
              <w:t>Assessment must occur in workplace operational situations where it is appropriate to do so; where this is not appropriate, assessment must occur in simulated conditio</w:t>
            </w:r>
            <w:r w:rsidRPr="00DE7343">
              <w:t>ns involving realistic and authentic activities that replicate operational workplace conditions.</w:t>
            </w:r>
          </w:p>
          <w:p w:rsidR="00000000" w:rsidRPr="00DE7343" w:rsidP="00DE7343">
            <w:pPr>
              <w:pStyle w:val="BodyText"/>
            </w:pPr>
            <w:r w:rsidRPr="00DE7343">
              <w:t>Assessment processes and techniques must be appropriate to the language, literacy and numeracy requirements of the work being performed and the needs of the ca</w:t>
            </w:r>
            <w:r w:rsidRPr="00DE7343">
              <w:t>ndidate.</w:t>
            </w:r>
          </w:p>
          <w:p w:rsidR="00000000" w:rsidRPr="00DE7343" w:rsidP="00DE7343">
            <w:pPr>
              <w:pStyle w:val="BodyText"/>
            </w:pPr>
            <w:r w:rsidRPr="00DE7343">
              <w:t>Resources for assessment must include access to:</w:t>
            </w:r>
          </w:p>
          <w:p w:rsidR="00000000" w:rsidRPr="00DE7343" w:rsidP="00DE7343">
            <w:pPr>
              <w:pStyle w:val="ListBullet"/>
            </w:pPr>
            <w:r w:rsidRPr="00DE7343">
              <w:t>a range of relevant exercises, case studies and/or other simulations</w:t>
            </w:r>
          </w:p>
          <w:p w:rsidR="00000000" w:rsidRPr="00DE7343" w:rsidP="00DE7343">
            <w:pPr>
              <w:pStyle w:val="ListBullet"/>
            </w:pPr>
            <w:r w:rsidRPr="00DE7343">
              <w:t>relevant and appropriate materials, tools, facilities, equipment, relevant modelling tools, computerised electrical plant contro</w:t>
            </w:r>
            <w:r w:rsidRPr="00DE7343">
              <w:t>l and monitoring facilities, and personal protective equipment (PPE) currently used in industry</w:t>
            </w:r>
          </w:p>
          <w:p w:rsidR="00000000" w:rsidRPr="00DE7343" w:rsidP="00DE7343">
            <w:pPr>
              <w:pStyle w:val="ListBullet"/>
            </w:pPr>
            <w:r w:rsidRPr="00DE7343">
              <w:t>applicable documentation, including workplace procedures, relevant industry standards, equipment specifications, regulations, codes of practice, drawings and op</w:t>
            </w:r>
            <w:r w:rsidRPr="00DE7343">
              <w:t>eration manuals.</w:t>
            </w:r>
          </w:p>
        </w:tc>
      </w:tr>
    </w:tbl>
    <w:p w:rsidR="00000000" w:rsidRPr="00DE7343" w:rsidP="00DE7343">
      <w:pPr>
        <w:pStyle w:val="NoPaddingFontSize1"/>
      </w:pPr>
    </w:p>
    <w:p w:rsidR="00000000" w:rsidRPr="00DE7343" w:rsidP="00DE7343">
      <w:pPr>
        <w:pStyle w:val="AllowPageBreak"/>
      </w:pPr>
    </w:p>
    <w:p w:rsidR="00000000" w:rsidRPr="00DE7343" w:rsidP="00DE7343">
      <w:pPr>
        <w:pStyle w:val="Heading1"/>
      </w:pPr>
      <w:bookmarkStart w:id="5" w:name="O_1180890"/>
      <w:bookmarkEnd w:id="5"/>
      <w:r w:rsidRPr="00DE7343">
        <w:t>Links</w:t>
      </w:r>
    </w:p>
    <w:p w:rsidR="00000000" w:rsidRPr="00DE7343" w:rsidP="0026408E">
      <w:pPr>
        <w:pStyle w:val="BodyText"/>
      </w:pPr>
      <w:r w:rsidRPr="00DE734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21B3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E7343" w:rsidP="00DE7343"/>
    <w:sectPr w:rsidSect="00DE73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43" w:rsidRPr="0026408E" w:rsidP="00264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8E" w:rsidP="00DE7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08E" w:rsidP="00DE7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6408E" w:rsidP="00DE7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343" w:rsidRPr="0026408E" w:rsidP="00264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8E" w:rsidRPr="002D2AF8" w:rsidP="00DE7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UETTDRSO50 Respond to complex power system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6408E" w:rsidP="00DE7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A47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A2E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7A6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343"/>
  </w:style>
  <w:style w:type="character" w:customStyle="1" w:styleId="Heading1Char">
    <w:name w:val="Heading 1 Char"/>
    <w:basedOn w:val="DefaultParagraphFont"/>
    <w:link w:val="Heading1"/>
    <w:rsid w:val="00DE7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3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73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7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343"/>
    <w:rPr>
      <w:b/>
      <w:spacing w:val="0"/>
    </w:rPr>
  </w:style>
  <w:style w:type="paragraph" w:customStyle="1" w:styleId="SuperTitle">
    <w:name w:val="SuperTitle"/>
    <w:basedOn w:val="Title"/>
    <w:rsid w:val="00DE7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343"/>
    <w:rPr>
      <w:i/>
    </w:rPr>
  </w:style>
  <w:style w:type="paragraph" w:styleId="Caption">
    <w:name w:val="caption"/>
    <w:basedOn w:val="BodyText"/>
    <w:next w:val="Normal"/>
    <w:qFormat/>
    <w:rsid w:val="00DE7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343"/>
  </w:style>
  <w:style w:type="paragraph" w:styleId="TableofFigures">
    <w:name w:val="table of figures"/>
    <w:basedOn w:val="Normal"/>
    <w:next w:val="Normal"/>
    <w:semiHidden/>
    <w:rsid w:val="00DE7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3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343"/>
    <w:rPr>
      <w:rFonts w:ascii="Wingdings" w:hAnsi="Wingdings"/>
    </w:rPr>
  </w:style>
  <w:style w:type="paragraph" w:customStyle="1" w:styleId="TableHeading">
    <w:name w:val="Table Heading"/>
    <w:basedOn w:val="HeadingBase"/>
    <w:rsid w:val="00DE7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343"/>
    <w:rPr>
      <w:color w:val="0033CC"/>
      <w:u w:val="none"/>
    </w:rPr>
  </w:style>
  <w:style w:type="paragraph" w:customStyle="1" w:styleId="BodyTextRight">
    <w:name w:val="Body Text Right"/>
    <w:basedOn w:val="BodyText"/>
    <w:rsid w:val="00DE7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3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343"/>
    <w:rPr>
      <w:sz w:val="32"/>
    </w:rPr>
  </w:style>
  <w:style w:type="paragraph" w:customStyle="1" w:styleId="HeadingProcedure">
    <w:name w:val="Heading Procedure"/>
    <w:basedOn w:val="HeadingBase"/>
    <w:next w:val="Normal"/>
    <w:rsid w:val="00DE7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343"/>
    <w:pPr>
      <w:spacing w:before="60" w:after="60"/>
    </w:pPr>
  </w:style>
  <w:style w:type="paragraph" w:styleId="ListContinue">
    <w:name w:val="List Continue"/>
    <w:basedOn w:val="List"/>
    <w:rsid w:val="00DE7343"/>
    <w:pPr>
      <w:ind w:firstLine="0"/>
    </w:pPr>
  </w:style>
  <w:style w:type="paragraph" w:customStyle="1" w:styleId="ListNote">
    <w:name w:val="List Note"/>
    <w:basedOn w:val="List"/>
    <w:rsid w:val="00DE7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343"/>
    <w:rPr>
      <w:rFonts w:ascii="Courier New" w:hAnsi="Courier New"/>
    </w:rPr>
  </w:style>
  <w:style w:type="paragraph" w:customStyle="1" w:styleId="NoteBullet">
    <w:name w:val="Note Bullet"/>
    <w:basedOn w:val="Note"/>
    <w:rsid w:val="00DE7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3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343"/>
    <w:rPr>
      <w:b/>
      <w:smallCaps/>
    </w:rPr>
  </w:style>
  <w:style w:type="paragraph" w:customStyle="1" w:styleId="TableListNumber">
    <w:name w:val="Table List Number"/>
    <w:basedOn w:val="ListNumber"/>
    <w:rsid w:val="00DE7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343"/>
    <w:pPr>
      <w:numPr>
        <w:numId w:val="9"/>
      </w:numPr>
    </w:pPr>
  </w:style>
  <w:style w:type="paragraph" w:customStyle="1" w:styleId="ListAlpha2">
    <w:name w:val="List Alpha 2"/>
    <w:basedOn w:val="List2"/>
    <w:rsid w:val="00DE7343"/>
    <w:pPr>
      <w:numPr>
        <w:numId w:val="8"/>
      </w:numPr>
    </w:pPr>
  </w:style>
  <w:style w:type="paragraph" w:styleId="List2">
    <w:name w:val="List 2"/>
    <w:basedOn w:val="BodyText"/>
    <w:rsid w:val="00DE7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3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3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343"/>
    <w:pPr>
      <w:numPr>
        <w:numId w:val="4"/>
      </w:numPr>
    </w:pPr>
  </w:style>
  <w:style w:type="paragraph" w:styleId="ListContinue2">
    <w:name w:val="List Continue 2"/>
    <w:basedOn w:val="List2"/>
    <w:rsid w:val="00DE7343"/>
    <w:pPr>
      <w:ind w:firstLine="0"/>
    </w:pPr>
  </w:style>
  <w:style w:type="paragraph" w:styleId="ListContinue3">
    <w:name w:val="List Continue 3"/>
    <w:basedOn w:val="List3"/>
    <w:rsid w:val="00DE7343"/>
    <w:pPr>
      <w:ind w:left="1021" w:firstLine="0"/>
    </w:pPr>
  </w:style>
  <w:style w:type="paragraph" w:styleId="ListContinue4">
    <w:name w:val="List Continue 4"/>
    <w:basedOn w:val="List4"/>
    <w:rsid w:val="00DE7343"/>
    <w:pPr>
      <w:ind w:firstLine="0"/>
    </w:pPr>
  </w:style>
  <w:style w:type="paragraph" w:styleId="ListContinue5">
    <w:name w:val="List Continue 5"/>
    <w:basedOn w:val="List5"/>
    <w:rsid w:val="00DE7343"/>
    <w:pPr>
      <w:ind w:firstLine="0"/>
    </w:pPr>
  </w:style>
  <w:style w:type="paragraph" w:styleId="ListNumber3">
    <w:name w:val="List Number 3"/>
    <w:basedOn w:val="List3"/>
    <w:rsid w:val="00DE7343"/>
    <w:pPr>
      <w:numPr>
        <w:numId w:val="5"/>
      </w:numPr>
    </w:pPr>
  </w:style>
  <w:style w:type="paragraph" w:styleId="ListNumber4">
    <w:name w:val="List Number 4"/>
    <w:basedOn w:val="List4"/>
    <w:rsid w:val="00DE7343"/>
    <w:pPr>
      <w:numPr>
        <w:numId w:val="6"/>
      </w:numPr>
    </w:pPr>
  </w:style>
  <w:style w:type="paragraph" w:styleId="ListNumber5">
    <w:name w:val="List Number 5"/>
    <w:basedOn w:val="List5"/>
    <w:rsid w:val="00DE7343"/>
    <w:pPr>
      <w:numPr>
        <w:numId w:val="7"/>
      </w:numPr>
    </w:pPr>
  </w:style>
  <w:style w:type="paragraph" w:styleId="BlockText">
    <w:name w:val="Block Text"/>
    <w:basedOn w:val="Normal"/>
    <w:rsid w:val="00DE7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343"/>
    <w:rPr>
      <w:sz w:val="16"/>
      <w:vertAlign w:val="superscript"/>
    </w:rPr>
  </w:style>
  <w:style w:type="character" w:customStyle="1" w:styleId="Symbols">
    <w:name w:val="Symbols"/>
    <w:basedOn w:val="DefaultParagraphFont"/>
    <w:rsid w:val="00DE7343"/>
    <w:rPr>
      <w:rFonts w:ascii="Symbol" w:hAnsi="Symbol"/>
    </w:rPr>
  </w:style>
  <w:style w:type="character" w:customStyle="1" w:styleId="MenuOptions">
    <w:name w:val="Menu Options"/>
    <w:basedOn w:val="DefaultParagraphFont"/>
    <w:rsid w:val="00DE7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343"/>
    <w:rPr>
      <w:b/>
    </w:rPr>
  </w:style>
  <w:style w:type="character" w:customStyle="1" w:styleId="Underlined">
    <w:name w:val="Underlined"/>
    <w:basedOn w:val="DefaultParagraphFont"/>
    <w:rsid w:val="00DE7343"/>
    <w:rPr>
      <w:u w:val="single"/>
    </w:rPr>
  </w:style>
  <w:style w:type="paragraph" w:customStyle="1" w:styleId="TableBodyTextRight">
    <w:name w:val="Table Body Text Right"/>
    <w:basedOn w:val="TableBodyText"/>
    <w:rsid w:val="00DE7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343"/>
    <w:rPr>
      <w:sz w:val="18"/>
    </w:rPr>
  </w:style>
  <w:style w:type="paragraph" w:customStyle="1" w:styleId="BodySmallRight">
    <w:name w:val="Body Small Right"/>
    <w:basedOn w:val="BodyTextRight"/>
    <w:rsid w:val="00DE7343"/>
    <w:rPr>
      <w:sz w:val="18"/>
      <w:szCs w:val="18"/>
    </w:rPr>
  </w:style>
  <w:style w:type="paragraph" w:customStyle="1" w:styleId="MarginEdition">
    <w:name w:val="Margin Edition"/>
    <w:basedOn w:val="MarginNote"/>
    <w:rsid w:val="00DE7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343"/>
    <w:rPr>
      <w:sz w:val="2"/>
      <w:szCs w:val="2"/>
    </w:rPr>
  </w:style>
  <w:style w:type="character" w:customStyle="1" w:styleId="Small">
    <w:name w:val="Small"/>
    <w:basedOn w:val="DefaultParagraphFont"/>
    <w:rsid w:val="00DE7343"/>
    <w:rPr>
      <w:sz w:val="16"/>
    </w:rPr>
  </w:style>
  <w:style w:type="paragraph" w:customStyle="1" w:styleId="WideTable">
    <w:name w:val="Wide Table"/>
    <w:basedOn w:val="Normal"/>
    <w:rsid w:val="00DE7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343"/>
  </w:style>
  <w:style w:type="paragraph" w:styleId="Quote">
    <w:name w:val="Quote"/>
    <w:basedOn w:val="Heading1"/>
    <w:link w:val="QuoteChar"/>
    <w:qFormat/>
    <w:rsid w:val="00DE7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343"/>
    <w:pPr>
      <w:pageBreakBefore/>
    </w:pPr>
  </w:style>
  <w:style w:type="paragraph" w:customStyle="1" w:styleId="Border">
    <w:name w:val="Border"/>
    <w:basedOn w:val="Normal"/>
    <w:qFormat/>
    <w:rsid w:val="00DE7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343"/>
    <w:rPr>
      <w:u w:val="single"/>
    </w:rPr>
  </w:style>
  <w:style w:type="character" w:customStyle="1" w:styleId="BoldandItalics">
    <w:name w:val="Bold and Italics"/>
    <w:qFormat/>
    <w:rsid w:val="00DE7343"/>
    <w:rPr>
      <w:b/>
      <w:i/>
      <w:u w:val="none"/>
    </w:rPr>
  </w:style>
  <w:style w:type="paragraph" w:styleId="BalloonText">
    <w:name w:val="Balloon Text"/>
    <w:basedOn w:val="Normal"/>
    <w:link w:val="BalloonTextChar"/>
    <w:rsid w:val="00DE7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343"/>
    <w:pPr>
      <w:spacing w:before="0" w:after="0"/>
    </w:pPr>
  </w:style>
  <w:style w:type="paragraph" w:customStyle="1" w:styleId="BodyTextBold">
    <w:name w:val="Body Text Bold"/>
    <w:basedOn w:val="BodyText"/>
    <w:qFormat/>
    <w:rsid w:val="00DE7343"/>
    <w:rPr>
      <w:b/>
    </w:rPr>
  </w:style>
  <w:style w:type="character" w:styleId="Hyperlink">
    <w:name w:val="Hyperlink"/>
    <w:basedOn w:val="DefaultParagraphFont"/>
    <w:uiPriority w:val="99"/>
    <w:unhideWhenUsed/>
    <w:rsid w:val="00264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4740</Characters>
  <Application>Microsoft Office Word</Application>
  <DocSecurity>0</DocSecurity>
  <Lines>94</Lines>
  <Paragraphs>51</Paragraphs>
  <ScaleCrop>false</ScaleCrop>
  <Company>Author-it Software Corporation Ltd.</Company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UETTDRSO50 Respond to complex power system protection operations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2021-04-20T06:36:00Z</dcterms:created>
  <dcterms:modified xsi:type="dcterms:W3CDTF">2021-04-20T06:36:00Z</dcterms:modified>
</cp:coreProperties>
</file>