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9DF" w:rsidP="002C09DF">
      <w:pPr>
        <w:pStyle w:val="Title"/>
      </w:pPr>
      <w:r>
        <w:fldChar w:fldCharType="begin"/>
      </w:r>
      <w:r>
        <w:instrText xml:space="preserve"> TITLE   \* MERGEFORMAT </w:instrText>
      </w:r>
      <w:r>
        <w:fldChar w:fldCharType="separate"/>
      </w:r>
      <w:r>
        <w:t>UETTDRSO49 Coordinate power system operations in a regulated energy market</w:t>
      </w:r>
      <w:r>
        <w:fldChar w:fldCharType="end"/>
      </w:r>
    </w:p>
    <w:p w:rsidR="002C09DF" w:rsidP="002C09DF">
      <w:pPr>
        <w:pStyle w:val="Version"/>
        <w:sectPr w:rsidSect="00192F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F89" w:rsidP="00192F89">
      <w:pPr>
        <w:pStyle w:val="SuperHeading"/>
      </w:pPr>
      <w:r w:rsidRPr="00192F89">
        <w:t>UETTDRSO49 Coordinate power system operations in a regulated energy market</w:t>
      </w:r>
    </w:p>
    <w:p w:rsidR="00000000" w:rsidRPr="00192F89" w:rsidP="00192F89">
      <w:pPr>
        <w:pStyle w:val="Heading1"/>
      </w:pPr>
      <w:bookmarkStart w:id="1" w:name="O_1005100"/>
      <w:bookmarkEnd w:id="1"/>
      <w:r w:rsidRPr="00192F89">
        <w:t>Modification History</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Release 1. This is the first release of this unit of competency in the UET Transmission, Distribution and Rail Sector Training Package.</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2" w:name="O_1005101"/>
      <w:bookmarkEnd w:id="2"/>
      <w:r w:rsidRPr="00192F89">
        <w:t>Application</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 xml:space="preserve">This unit covers the coordination of system operations in a regulated energy market. It includes the relevant application of knowledge of the National Electricity Market (NEM), the practices and rules used in facilitating the </w:t>
            </w:r>
            <w:r w:rsidRPr="00192F89">
              <w:t>coordination of operations in a regulated energy market.</w:t>
            </w:r>
          </w:p>
          <w:p w:rsidR="00000000" w:rsidRPr="00192F89" w:rsidP="00192F89">
            <w:pPr>
              <w:pStyle w:val="BodyText"/>
            </w:pPr>
            <w:r w:rsidRPr="00192F89">
              <w:t xml:space="preserve">The application of the skills and knowledge described in this unit may require a licence/registration to practice in the workplace subject to regulations for undertaking of electrical work.  </w:t>
            </w:r>
          </w:p>
          <w:p w:rsidR="00000000" w:rsidRPr="00192F89" w:rsidP="00192F89">
            <w:pPr>
              <w:pStyle w:val="BodyText"/>
            </w:pPr>
            <w:r w:rsidRPr="00192F89">
              <w:t>Other c</w:t>
            </w:r>
            <w:r w:rsidRPr="00192F89">
              <w:t>onditions may apply under state and territory legislative and regulatory licencing requirements which must be confirmed prior to commencing this unit.</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3" w:name="O_1005102"/>
      <w:bookmarkEnd w:id="3"/>
      <w:r w:rsidRPr="00192F89">
        <w:t>Pre-requisite Unit</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All competencies in the Common Unit Group must have been complete</w:t>
            </w:r>
            <w:r w:rsidRPr="00192F89">
              <w:t xml:space="preserve">d, plus all competencies in one (1) of the identified Pathway Unit Group(s). </w:t>
            </w:r>
          </w:p>
          <w:p w:rsidR="00000000" w:rsidRPr="00192F89" w:rsidP="00192F89">
            <w:pPr>
              <w:pStyle w:val="BodyText"/>
            </w:pPr>
            <w:r w:rsidRPr="00192F89">
              <w:t>Common Unit Group</w:t>
            </w:r>
          </w:p>
          <w:p w:rsidR="00000000" w:rsidRPr="00192F89" w:rsidP="00192F89">
            <w:pPr>
              <w:pStyle w:val="BodyText"/>
            </w:pPr>
            <w:r w:rsidRPr="00192F89">
              <w:t>UEENEED104A Use engineering applications software on personal computers</w:t>
            </w:r>
          </w:p>
          <w:p w:rsidR="00000000" w:rsidRPr="00192F89" w:rsidP="00192F89">
            <w:pPr>
              <w:pStyle w:val="BodyText"/>
            </w:pPr>
            <w:r w:rsidRPr="00192F89">
              <w:t>UEENEEE101A Apply Occupational Health and Safety regulations, codes and practices in the</w:t>
            </w:r>
            <w:r w:rsidRPr="00192F89">
              <w:t xml:space="preserve"> workplace</w:t>
            </w:r>
          </w:p>
          <w:p w:rsidR="00000000" w:rsidRPr="00192F89" w:rsidP="00192F89">
            <w:pPr>
              <w:pStyle w:val="BodyText"/>
            </w:pPr>
            <w:r w:rsidRPr="00192F89">
              <w:t>UEENEEE102A Fabricate, assemble and dismantle utilities industry components</w:t>
            </w:r>
          </w:p>
          <w:p w:rsidR="00000000" w:rsidRPr="00192F89" w:rsidP="00192F89">
            <w:pPr>
              <w:pStyle w:val="BodyText"/>
            </w:pPr>
            <w:r w:rsidRPr="00192F89">
              <w:t>UEENEEE104A Solve problems in d.c. circuits</w:t>
            </w:r>
          </w:p>
          <w:p w:rsidR="00000000" w:rsidRPr="00192F89" w:rsidP="00192F89">
            <w:pPr>
              <w:pStyle w:val="BodyText"/>
            </w:pPr>
            <w:r w:rsidRPr="00192F89">
              <w:t>UEENEEE107A Use drawings, diagrams, schedules, standards, codes and specifications</w:t>
            </w:r>
          </w:p>
          <w:p w:rsidR="00000000" w:rsidRPr="00192F89" w:rsidP="00192F89">
            <w:pPr>
              <w:pStyle w:val="BodyText"/>
            </w:pPr>
            <w:r w:rsidRPr="00192F89">
              <w:t xml:space="preserve">UEENEEE124A Compile and produce an energy </w:t>
            </w:r>
            <w:r w:rsidRPr="00192F89">
              <w:t>sector detailed report</w:t>
            </w:r>
          </w:p>
          <w:p w:rsidR="00000000" w:rsidRPr="00192F89" w:rsidP="00192F89">
            <w:pPr>
              <w:pStyle w:val="BodyText"/>
            </w:pPr>
            <w:r w:rsidRPr="00192F89">
              <w:t>UEENEEE125A Provide engineering solutions for problems in complex multiple path circuits</w:t>
            </w:r>
          </w:p>
          <w:p w:rsidR="00000000" w:rsidRPr="00192F89" w:rsidP="00192F89">
            <w:pPr>
              <w:pStyle w:val="BodyText"/>
            </w:pPr>
            <w:r w:rsidRPr="00192F89">
              <w:t>UEENEEE126A Provide solutions to basic engineering computational problems</w:t>
            </w:r>
          </w:p>
          <w:p w:rsidR="00000000" w:rsidRPr="00192F89" w:rsidP="00192F89">
            <w:pPr>
              <w:pStyle w:val="BodyText"/>
            </w:pPr>
            <w:r w:rsidRPr="00192F89">
              <w:t>UEENEEG101A Solve problems in electromagnetic devices and related circuits</w:t>
            </w:r>
          </w:p>
          <w:p w:rsidR="00000000" w:rsidRPr="00192F89" w:rsidP="00192F89">
            <w:pPr>
              <w:pStyle w:val="BodyText"/>
            </w:pPr>
            <w:r w:rsidRPr="00192F89">
              <w:t>UEENEEG102A Solve problems in low voltage a.c. circuits</w:t>
            </w:r>
          </w:p>
          <w:p w:rsidR="00000000" w:rsidRPr="00192F89" w:rsidP="00192F89">
            <w:pPr>
              <w:pStyle w:val="BodyText"/>
            </w:pPr>
            <w:r w:rsidRPr="00192F89">
              <w:t>UEENEEG149A Provide engineering solutions to problems in complex polyphase power circuits</w:t>
            </w:r>
          </w:p>
          <w:p w:rsidR="00000000" w:rsidRPr="00192F89" w:rsidP="00192F89">
            <w:pPr>
              <w:pStyle w:val="BodyText"/>
            </w:pPr>
            <w:r w:rsidRPr="00192F89">
              <w:t>UETTDREL11 Apply sustainable energy</w:t>
            </w:r>
            <w:r w:rsidRPr="00192F89">
              <w:t xml:space="preserve"> and environmental procedures</w:t>
            </w:r>
          </w:p>
          <w:p w:rsidR="00000000" w:rsidRPr="00192F89" w:rsidP="00192F89">
            <w:pPr>
              <w:pStyle w:val="BodyText"/>
            </w:pPr>
            <w:r w:rsidRPr="00192F89">
              <w:t>UETTDREL16 Working safely near live electrical apparatus</w:t>
            </w:r>
          </w:p>
          <w:p w:rsidR="00000000" w:rsidRPr="00192F89" w:rsidP="00192F89">
            <w:pPr>
              <w:pStyle w:val="BodyText"/>
            </w:pPr>
            <w:r w:rsidRPr="00192F89">
              <w:t>UETTDRIS62 Implement and monitor the power system organisational WHS/OHS policies, procedures and programs</w:t>
            </w:r>
          </w:p>
          <w:p w:rsidR="00000000" w:rsidRPr="00192F89" w:rsidP="00192F89">
            <w:pPr>
              <w:pStyle w:val="BodyText"/>
            </w:pPr>
            <w:r w:rsidRPr="00192F89">
              <w:t>UETTDRIS63 Implement &amp; monitor power system environmental &amp; su</w:t>
            </w:r>
            <w:r w:rsidRPr="00192F89">
              <w:t>stainable energy management policies &amp; procedures</w:t>
            </w:r>
          </w:p>
          <w:p w:rsidR="00000000" w:rsidRPr="00192F89" w:rsidP="00192F89">
            <w:pPr>
              <w:pStyle w:val="BodyText"/>
            </w:pPr>
            <w:r w:rsidRPr="00192F89">
              <w:t>Distribution and Sub-transmission Pathway Unit Group</w:t>
            </w:r>
          </w:p>
          <w:p w:rsidR="00000000" w:rsidRPr="00192F89" w:rsidP="00192F89">
            <w:pPr>
              <w:pStyle w:val="BodyText"/>
            </w:pPr>
            <w:r w:rsidRPr="00192F89">
              <w:t>UETTDRSO37 Develop high voltage distribution and sub-transmission switching programs</w:t>
            </w:r>
          </w:p>
          <w:p w:rsidR="00000000" w:rsidRPr="00192F89" w:rsidP="00192F89">
            <w:pPr>
              <w:pStyle w:val="BodyText"/>
            </w:pPr>
            <w:r w:rsidRPr="00192F89">
              <w:t>UETTDRSO40 Coordinate high voltage distribution and sub-transmission</w:t>
            </w:r>
            <w:r w:rsidRPr="00192F89">
              <w:t xml:space="preserve"> networks</w:t>
            </w:r>
          </w:p>
          <w:p w:rsidR="00000000" w:rsidRPr="00192F89" w:rsidP="00192F89">
            <w:pPr>
              <w:pStyle w:val="BodyText"/>
            </w:pPr>
            <w:r w:rsidRPr="00192F89">
              <w:t>Transmission Pathway Unit Group</w:t>
            </w:r>
          </w:p>
          <w:p w:rsidR="00000000" w:rsidRPr="00192F89" w:rsidP="00192F89">
            <w:pPr>
              <w:pStyle w:val="BodyText"/>
            </w:pPr>
            <w:r w:rsidRPr="00192F89">
              <w:t>UETTDRSO38 Develop and evaluate power systems transmission switching programs</w:t>
            </w:r>
          </w:p>
          <w:p w:rsidR="00000000" w:rsidRPr="00192F89" w:rsidP="00192F89">
            <w:pPr>
              <w:pStyle w:val="BodyText"/>
            </w:pPr>
            <w:r w:rsidRPr="00192F89">
              <w:t>UETTDRSO47 Coordinate high voltage transmission network</w:t>
            </w:r>
          </w:p>
        </w:tc>
      </w:tr>
    </w:tbl>
    <w:p w:rsidR="002C09DF" w:rsidP="00192F89">
      <w:pPr>
        <w:pStyle w:val="NoPaddingFontSize1"/>
      </w:pPr>
    </w:p>
    <w:p w:rsidR="002C09DF" w:rsidP="00192F89">
      <w:pPr>
        <w:pStyle w:val="NoPaddingFontSize1"/>
      </w:pPr>
    </w:p>
    <w:p w:rsidR="00000000" w:rsidRPr="00192F89" w:rsidP="00192F89">
      <w:pPr>
        <w:pStyle w:val="Heading1"/>
      </w:pPr>
      <w:bookmarkStart w:id="4" w:name="O_1005103"/>
      <w:bookmarkEnd w:id="4"/>
      <w:r w:rsidRPr="00192F89">
        <w:t>Competency Field</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System Operations</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5" w:name="O_1005104"/>
      <w:bookmarkEnd w:id="5"/>
      <w:r w:rsidRPr="00192F89">
        <w:t>Unit Sector</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Not applicable.</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6" w:name="O_1005105"/>
      <w:bookmarkEnd w:id="6"/>
      <w:r w:rsidRPr="00192F8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92F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PERFORMANCE CRITERIA</w:t>
            </w:r>
          </w:p>
        </w:tc>
      </w:tr>
      <w:tr w:rsidTr="00192F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Performance criteria describe the performance needed to demonstrate achievement of the element.</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Plan to coordinate system operations in a regulated energy market</w:t>
            </w: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Work health and safety (WHS)/occupational health and safety (OHS) practices/procedures and environmental and sustainable energy procedures, which may influence the coordination of th</w:t>
            </w:r>
            <w:r w:rsidRPr="00192F89">
              <w:t>e electricity market, are reviewed and determined</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Energy market requirements are established after data is analysed and expected outcomes of the work are confirmed with appropriate personnel</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Energy market and associated equipment operational prerequisites are identified and established in accordance with manufacturer and/or enterprise/site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Electricity market coordination and control procedures are discussed with and/or direct</w:t>
            </w:r>
            <w:r w:rsidRPr="00192F89">
              <w:t>ed to appropriate personnel in order to ascertain the project brief</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Testing parameters are ascertained from established policies, procedures and specifications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Equipment/tools and personal protective equipment (PPE) are selected based on spec</w:t>
            </w:r>
            <w:r w:rsidRPr="00192F89">
              <w:t>ified performance criteria and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Work roles and tasks are allocated according to requirements and individual competencies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Work is priorit</w:t>
            </w:r>
            <w:r w:rsidRPr="00192F89">
              <w:t>ised and sequenced for the most efficient/effective outcome, completed within an acceptable timeframe, to a quality standard and in accordance with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Liaison and communication issues with others/authorised personnel, authorities</w:t>
            </w:r>
            <w:r w:rsidRPr="00192F89">
              <w:t xml:space="preserve"> and clients are resolved and activities coordinated to carry out work</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Risk control measures are identified, prioritised and evaluated against the work schedule</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Need for relevant work permits is identified to coordinate the performance of w</w:t>
            </w:r>
            <w:r w:rsidRPr="00192F89">
              <w:t>ork according to requirements and/or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Circuit/systems modelling is used to evaluate alternative proposals in accordance with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Coordinate system operations in a regulated energy market</w:t>
            </w: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Strategic plans are developed incorporating organisational initiatives in accordance with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WHS/OHS and sustainable energy principles, functionality and practices to reduce the incidents of accidents and minimise waste are incor</w:t>
            </w:r>
            <w:r w:rsidRPr="00192F89">
              <w:t>porated into the project in accordance with requirements and/or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Decisions concerning coordination are made on the basis of safety and effective outcomes according to requirements and/or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Stakeholders/customers are kept informed of current status regarding plan progress and recent developments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Technical advice is given regarding potential hazards, safety risks and control measures so that monitoring and preventative action can be und</w:t>
            </w:r>
            <w:r w:rsidRPr="00192F89">
              <w:t>ertaken and/or appropriate authorities consulted, where necessary, in accordance with requirements and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Essential knowledge and associated skills are applied to analyse specific data and compare it with compliance specification</w:t>
            </w:r>
            <w:r w:rsidRPr="00192F89">
              <w:t>s to ensure completion of the work within an agreed timeframe according to requirements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Testing of the decision to be implemented is undertaken according to requirements and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Work teams/groups are arranged/coordinated/ev</w:t>
            </w:r>
            <w:r w:rsidRPr="00192F89">
              <w:t>aluated to ensure planned goals are met according to established procedures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Solutions to non-routine problems are identified and actioned, using acquired essential knowledge and associated skills, according to requirements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Quality of work is monitored against personal performance agreement and/or established organisational and professional standards</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rPr>
                <w:rStyle w:val="SpecialBold"/>
              </w:rPr>
              <w:t>Complete the coordination of system operations in a regulated energy market</w:t>
            </w: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Final review of the coordination is undertak</w:t>
            </w:r>
            <w:r w:rsidRPr="00192F89">
              <w:t>en to ensure it complies with all requirements and includes all specifications and documentations needed to complete the work</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Appropriate personnel are notified of completion and reports and/or completion documents (electronic/paper) are finalised/c</w:t>
            </w:r>
            <w:r w:rsidRPr="00192F89">
              <w:t>ommissioned</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Reports and/or completion documents (electronic/paper) are submitted to relevant personnel/organisations for approval and, where applicable, statutory or regulatory approval</w:t>
            </w:r>
          </w:p>
        </w:tc>
      </w:tr>
      <w:tr w:rsidTr="00192F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2F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Approved copies of coordination documents (electronic/paper) are issued and records are updated in accordance with established procedures</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7" w:name="O_1005106"/>
      <w:bookmarkEnd w:id="7"/>
      <w:r w:rsidRPr="00192F89">
        <w:t>Foundation Skills</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Foundation skills essential to performance are explicit in the performance crit</w:t>
            </w:r>
            <w:r w:rsidRPr="00192F89">
              <w:t>eria of this unit of competency.</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8" w:name="O_1005107"/>
      <w:bookmarkEnd w:id="8"/>
      <w:r w:rsidRPr="00192F89">
        <w:t>Range of Conditions</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Range is restricted to essential operating conditions and any other variables essential to the work environment.</w:t>
            </w:r>
          </w:p>
          <w:p w:rsidR="00000000" w:rsidRPr="00192F89" w:rsidP="00192F89">
            <w:pPr>
              <w:pStyle w:val="BodyText"/>
            </w:pPr>
            <w:r w:rsidRPr="00192F89">
              <w:t>Non-essential conditions may be found in the Companion Volume Implementation Guide.</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9" w:name="O_1005108"/>
      <w:bookmarkEnd w:id="9"/>
      <w:r w:rsidRPr="00192F89">
        <w:t>Unit Mapping Information</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This unit replaces and is equivalent to UETTDRSO49A Coordinate power system operations in a regulated energy market.</w:t>
            </w:r>
          </w:p>
        </w:tc>
      </w:tr>
    </w:tbl>
    <w:p w:rsidR="002C09DF" w:rsidP="00192F89">
      <w:pPr>
        <w:pStyle w:val="NoPaddingFontSize1"/>
      </w:pPr>
    </w:p>
    <w:p w:rsidR="002C09DF" w:rsidP="00192F89">
      <w:pPr>
        <w:pStyle w:val="NoPaddingFontSize1"/>
      </w:pPr>
    </w:p>
    <w:p w:rsidR="00000000" w:rsidRPr="00192F89" w:rsidP="00192F89">
      <w:pPr>
        <w:pStyle w:val="Heading1"/>
      </w:pPr>
      <w:bookmarkStart w:id="10" w:name="O_1005115"/>
      <w:bookmarkEnd w:id="10"/>
      <w:r w:rsidRPr="00192F89">
        <w:t>Links</w:t>
      </w:r>
    </w:p>
    <w:p w:rsidR="00000000" w:rsidRPr="00192F89" w:rsidP="002C09DF">
      <w:pPr>
        <w:pStyle w:val="BodyText"/>
      </w:pPr>
      <w:r w:rsidRPr="00192F8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13149">
        <w:rPr>
          <w:rStyle w:val="Hyperlink"/>
        </w:rPr>
        <w:t>https://vetnet.gov.au/Pages/TrainingDocs.aspx?q=229bace1-b7bc-4653-9300-dffb13ecfad7</w:t>
      </w:r>
      <w:r>
        <w:fldChar w:fldCharType="end"/>
      </w:r>
    </w:p>
    <w:p w:rsidR="00000000" w:rsidRPr="00192F89" w:rsidP="002C09DF">
      <w:pPr>
        <w:pStyle w:val="BodyText"/>
        <w:sectPr w:rsidSect="00192F89">
          <w:headerReference w:type="default" r:id="rId10"/>
          <w:footerReference w:type="default" r:id="rId11"/>
          <w:pgSz w:w="11908" w:h="16833"/>
          <w:pgMar w:top="1702" w:right="1418" w:bottom="1702" w:left="1418" w:header="992" w:footer="992" w:gutter="0"/>
          <w:cols w:space="720"/>
          <w:noEndnote/>
          <w:docGrid w:linePitch="299"/>
        </w:sectPr>
      </w:pPr>
    </w:p>
    <w:p w:rsidR="00000000" w:rsidRPr="00192F89" w:rsidP="00192F89">
      <w:pPr>
        <w:pStyle w:val="SuperHeading"/>
      </w:pPr>
      <w:r w:rsidRPr="00192F89">
        <w:t>Assessment Requirements f</w:t>
      </w:r>
      <w:r w:rsidRPr="00192F89">
        <w:t>or UETTDRSO49 Coordinate power system operations in a regulated energy market</w:t>
      </w:r>
    </w:p>
    <w:p w:rsidR="00000000" w:rsidRPr="00192F89" w:rsidP="00192F89">
      <w:pPr>
        <w:pStyle w:val="Heading1"/>
      </w:pPr>
      <w:bookmarkStart w:id="11" w:name="O_1005110"/>
      <w:bookmarkEnd w:id="11"/>
      <w:r w:rsidRPr="00192F89">
        <w:t>Modification History</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Release 1. This is the first release of this unit of competency in the UET Transmission, Distribution and Rail Sector Training Package.</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12" w:name="O_1005111"/>
      <w:bookmarkEnd w:id="12"/>
      <w:r w:rsidRPr="00192F89">
        <w:t>Performance Evidence</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 xml:space="preserve">Evidence required to demonstrate competence in this unit must be relevant to and satisfy all of the requirements of the elements and performance criteria on at least two separate occasions and include:  </w:t>
            </w:r>
          </w:p>
        </w:tc>
      </w:tr>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ListBullet"/>
            </w:pPr>
            <w:r w:rsidRPr="00192F89">
              <w:t>applying re</w:t>
            </w:r>
            <w:r w:rsidRPr="00192F89">
              <w:t>levant work health and safety (WHS)/occupational health and safety (OHS) requirements, including the use of risk control measures</w:t>
            </w:r>
          </w:p>
          <w:p w:rsidR="00000000" w:rsidRPr="00192F89" w:rsidP="00192F89">
            <w:pPr>
              <w:pStyle w:val="ListBullet"/>
            </w:pPr>
            <w:r w:rsidRPr="00192F89">
              <w:t>applying sustainable energy principles and practices</w:t>
            </w:r>
          </w:p>
          <w:p w:rsidR="00000000" w:rsidRPr="00192F89" w:rsidP="00192F89">
            <w:pPr>
              <w:pStyle w:val="ListBullet"/>
            </w:pPr>
            <w:r w:rsidRPr="00192F89">
              <w:t>performing on at least three (3) occasions the following:</w:t>
            </w:r>
          </w:p>
          <w:p w:rsidR="00000000" w:rsidRPr="00192F89" w:rsidP="00192F89">
            <w:pPr>
              <w:pStyle w:val="ListBullet2"/>
            </w:pPr>
            <w:r w:rsidRPr="00192F89">
              <w:t>dispatching en</w:t>
            </w:r>
            <w:r w:rsidRPr="00192F89">
              <w:t>ergy to the electricity market</w:t>
            </w:r>
          </w:p>
          <w:p w:rsidR="00000000" w:rsidRPr="00192F89" w:rsidP="00192F89">
            <w:pPr>
              <w:pStyle w:val="ListBullet2"/>
            </w:pPr>
            <w:r w:rsidRPr="00192F89">
              <w:t>responding to electricity market fluctuations/demands</w:t>
            </w:r>
          </w:p>
          <w:p w:rsidR="00000000" w:rsidRPr="00192F89" w:rsidP="00192F89">
            <w:pPr>
              <w:pStyle w:val="ListBullet2"/>
            </w:pPr>
            <w:r w:rsidRPr="00192F89">
              <w:t>manipulating the system to ensure reliable operation in response to electricity market requirements</w:t>
            </w:r>
          </w:p>
          <w:p w:rsidR="00000000" w:rsidRPr="00192F89" w:rsidP="00192F89">
            <w:pPr>
              <w:pStyle w:val="ListBullet"/>
            </w:pPr>
            <w:r w:rsidRPr="00192F89">
              <w:t>demonstrating knowledge of all the following:</w:t>
            </w:r>
          </w:p>
          <w:p w:rsidR="00000000" w:rsidRPr="00192F89" w:rsidP="00192F89">
            <w:pPr>
              <w:pStyle w:val="ListBullet2"/>
            </w:pPr>
            <w:r w:rsidRPr="00192F89">
              <w:t>principals and objectives of the electricity market</w:t>
            </w:r>
          </w:p>
          <w:p w:rsidR="00000000" w:rsidRPr="00192F89" w:rsidP="00192F89">
            <w:pPr>
              <w:pStyle w:val="ListBullet2"/>
            </w:pPr>
            <w:r w:rsidRPr="00192F89">
              <w:t>the role of ancillary services in the operation of the electricity market</w:t>
            </w:r>
          </w:p>
          <w:p w:rsidR="00000000" w:rsidRPr="00192F89" w:rsidP="00192F89">
            <w:pPr>
              <w:pStyle w:val="ListBullet2"/>
            </w:pPr>
            <w:r w:rsidRPr="00192F89">
              <w:t>service provider obligations in the electricity market</w:t>
            </w:r>
          </w:p>
          <w:p w:rsidR="00000000" w:rsidRPr="00192F89" w:rsidP="00192F89">
            <w:pPr>
              <w:pStyle w:val="ListBullet2"/>
            </w:pPr>
            <w:r w:rsidRPr="00192F89">
              <w:t>connection and access requirements to the electricity market</w:t>
            </w:r>
          </w:p>
          <w:p w:rsidR="00000000" w:rsidRPr="00192F89" w:rsidP="00192F89">
            <w:pPr>
              <w:pStyle w:val="ListBullet2"/>
            </w:pPr>
            <w:r w:rsidRPr="00192F89">
              <w:t>analysis of pr</w:t>
            </w:r>
            <w:r w:rsidRPr="00192F89">
              <w:t>icing concepts</w:t>
            </w:r>
          </w:p>
          <w:p w:rsidR="00000000" w:rsidRPr="00192F89" w:rsidP="00192F89">
            <w:pPr>
              <w:pStyle w:val="ListBullet2"/>
            </w:pPr>
            <w:r w:rsidRPr="00192F89">
              <w:t>contractual obligations</w:t>
            </w:r>
          </w:p>
          <w:p w:rsidR="00000000" w:rsidRPr="00192F89" w:rsidP="00192F89">
            <w:pPr>
              <w:pStyle w:val="ListBullet2"/>
            </w:pPr>
            <w:r w:rsidRPr="00192F89">
              <w:t>scheduling of generation assets</w:t>
            </w:r>
          </w:p>
          <w:p w:rsidR="00000000" w:rsidRPr="00192F89" w:rsidP="00192F89">
            <w:pPr>
              <w:pStyle w:val="ListBullet"/>
            </w:pPr>
            <w:r w:rsidRPr="00192F89">
              <w:t>dealing with unplanned events on at least one (1) occasion.</w:t>
            </w:r>
          </w:p>
        </w:tc>
      </w:tr>
    </w:tbl>
    <w:p w:rsidR="002C09DF" w:rsidP="00192F89">
      <w:pPr>
        <w:pStyle w:val="NoPaddingFontSize1"/>
      </w:pPr>
    </w:p>
    <w:p w:rsidR="002C09DF" w:rsidP="00192F89">
      <w:pPr>
        <w:pStyle w:val="NoPaddingFontSize1"/>
      </w:pPr>
    </w:p>
    <w:p w:rsidR="00000000" w:rsidRPr="00192F89" w:rsidP="00192F89">
      <w:pPr>
        <w:pStyle w:val="Heading1"/>
      </w:pPr>
      <w:bookmarkStart w:id="13" w:name="O_1005112"/>
      <w:bookmarkEnd w:id="13"/>
      <w:r w:rsidRPr="00192F89">
        <w:t>Knowledge Evidence</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2F89">
            <w:pPr>
              <w:pStyle w:val="BodyText"/>
              <w:rPr>
                <w:lang w:val="en-NZ"/>
              </w:rPr>
            </w:pPr>
            <w:r w:rsidRPr="00192F89">
              <w:t>Evidence required to demonstrate competence in this unit must be relevant to and satisfy all of the requirements of the elements and performance criteria and include knowledge of:</w:t>
            </w:r>
          </w:p>
        </w:tc>
      </w:tr>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ListBullet"/>
            </w:pPr>
            <w:r w:rsidRPr="00192F89">
              <w:t>generation systems encompassing:</w:t>
            </w:r>
          </w:p>
          <w:p w:rsidR="00000000" w:rsidRPr="00192F89" w:rsidP="00192F89">
            <w:pPr>
              <w:pStyle w:val="ListBullet2"/>
            </w:pPr>
            <w:r w:rsidRPr="00192F89">
              <w:t>methods of generating electricity - type</w:t>
            </w:r>
            <w:r w:rsidRPr="00192F89">
              <w:t>s of power stations and reasons for their location, and layout of thermal and hydroelectric power stations</w:t>
            </w:r>
          </w:p>
          <w:p w:rsidR="00000000" w:rsidRPr="00192F89" w:rsidP="00192F89">
            <w:pPr>
              <w:pStyle w:val="ListBullet2"/>
            </w:pPr>
            <w:r w:rsidRPr="00192F89">
              <w:t>relationship between power control and load requirements - operating speeds for thermal and hydroelectric generating sets, typical generator voltage levels and output ratings</w:t>
            </w:r>
          </w:p>
          <w:p w:rsidR="00000000" w:rsidRPr="00192F89" w:rsidP="00192F89">
            <w:pPr>
              <w:pStyle w:val="ListBullet2"/>
            </w:pPr>
            <w:r w:rsidRPr="00192F89">
              <w:t>the purpose and features of typical types of co-generation systems</w:t>
            </w:r>
          </w:p>
          <w:p w:rsidR="00000000" w:rsidRPr="00192F89" w:rsidP="00192F89">
            <w:pPr>
              <w:pStyle w:val="ListBullet"/>
            </w:pPr>
            <w:r w:rsidRPr="00192F89">
              <w:t>enterprise-sp</w:t>
            </w:r>
            <w:r w:rsidRPr="00192F89">
              <w:t>ecific policies and procedure instructions encompassing:</w:t>
            </w:r>
          </w:p>
          <w:p w:rsidR="00000000" w:rsidRPr="00192F89" w:rsidP="00192F89">
            <w:pPr>
              <w:pStyle w:val="ListBullet2"/>
            </w:pPr>
            <w:r w:rsidRPr="00192F89">
              <w:t>responsibilities and duty of care of employer and employee relationship</w:t>
            </w:r>
          </w:p>
          <w:p w:rsidR="00000000" w:rsidRPr="00192F89" w:rsidP="00192F89">
            <w:pPr>
              <w:pStyle w:val="ListBullet2"/>
            </w:pPr>
            <w:r w:rsidRPr="00192F89">
              <w:t>methods of obtaining the up-to-date information on enterprise policies and procedures</w:t>
            </w:r>
          </w:p>
          <w:p w:rsidR="00000000" w:rsidRPr="00192F89" w:rsidP="00192F89">
            <w:pPr>
              <w:pStyle w:val="ListBullet2"/>
            </w:pPr>
            <w:r w:rsidRPr="00192F89">
              <w:t>rules and regulations</w:t>
            </w:r>
          </w:p>
          <w:p w:rsidR="00000000" w:rsidRPr="00192F89" w:rsidP="00192F89">
            <w:pPr>
              <w:pStyle w:val="ListBullet2"/>
            </w:pPr>
            <w:r w:rsidRPr="00192F89">
              <w:t>induction into wor</w:t>
            </w:r>
            <w:r w:rsidRPr="00192F89">
              <w:t>kplace - location of work area and storage area, timetable, uniform, personal wellbeing, housekeeping rules, emergency procedures and evacuation procedures</w:t>
            </w:r>
          </w:p>
          <w:p w:rsidR="00000000" w:rsidRPr="00192F89" w:rsidP="00192F89">
            <w:pPr>
              <w:pStyle w:val="ListBullet2"/>
            </w:pPr>
            <w:r w:rsidRPr="00192F89">
              <w:t xml:space="preserve">techniques when dealing with others - working in teams, customer relation, and complaint and issues </w:t>
            </w:r>
            <w:r w:rsidRPr="00192F89">
              <w:t>procedures</w:t>
            </w:r>
          </w:p>
          <w:p w:rsidR="00000000" w:rsidRPr="00192F89" w:rsidP="00192F89">
            <w:pPr>
              <w:pStyle w:val="ListBullet2"/>
            </w:pPr>
            <w:r w:rsidRPr="00192F89">
              <w:t>overview of enterprise professional development - fire-fighting procedures, fatigue management, and training and competency development - understanding and promotion</w:t>
            </w:r>
          </w:p>
          <w:p w:rsidR="00000000" w:rsidRPr="00192F89" w:rsidP="00192F89">
            <w:pPr>
              <w:pStyle w:val="ListBullet"/>
            </w:pPr>
            <w:r w:rsidRPr="00192F89">
              <w:t>enterprise-specific procedures and work practices relating to managing network</w:t>
            </w:r>
            <w:r w:rsidRPr="00192F89">
              <w:t xml:space="preserve"> demand encompassing:</w:t>
            </w:r>
          </w:p>
          <w:p w:rsidR="00000000" w:rsidRPr="00192F89" w:rsidP="00192F89">
            <w:pPr>
              <w:pStyle w:val="ListBullet2"/>
            </w:pPr>
            <w:r w:rsidRPr="00192F89">
              <w:t>Commonwealth/state/territory and local government legislation, supply authority regulations, standards, codes and/or enterprise requirements applicable to the procedures and work practices relating to managing network demand</w:t>
            </w:r>
          </w:p>
          <w:p w:rsidR="00000000" w:rsidRPr="00192F89" w:rsidP="00192F89">
            <w:pPr>
              <w:pStyle w:val="ListBullet2"/>
            </w:pPr>
            <w:r w:rsidRPr="00192F89">
              <w:t>requirem</w:t>
            </w:r>
            <w:r w:rsidRPr="00192F89">
              <w:t>ents for the use of demand management manuals, system diagrams/plans and drawings</w:t>
            </w:r>
          </w:p>
          <w:p w:rsidR="00000000" w:rsidRPr="00192F89" w:rsidP="00192F89">
            <w:pPr>
              <w:pStyle w:val="ListBullet2"/>
            </w:pPr>
            <w:r w:rsidRPr="00192F89">
              <w:t>identifying and interpreting enterprise demand management procedures</w:t>
            </w:r>
          </w:p>
          <w:p w:rsidR="00000000" w:rsidRPr="00192F89" w:rsidP="00192F89">
            <w:pPr>
              <w:pStyle w:val="ListBullet2"/>
            </w:pPr>
            <w:r w:rsidRPr="00192F89">
              <w:t>techniques in applying enterprise demand management procedures.</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14" w:name="O_1005113"/>
      <w:bookmarkEnd w:id="14"/>
      <w:r w:rsidRPr="00192F89">
        <w:t>Assessment Conditions</w:t>
      </w:r>
    </w:p>
    <w:tbl>
      <w:tblPr>
        <w:tblW w:w="9497" w:type="dxa"/>
        <w:tblLayout w:type="fixed"/>
        <w:tblCellMar>
          <w:left w:w="62" w:type="dxa"/>
          <w:right w:w="62" w:type="dxa"/>
        </w:tblCellMar>
        <w:tblLook w:val="0000"/>
      </w:tblPr>
      <w:tblGrid>
        <w:gridCol w:w="9497"/>
      </w:tblGrid>
      <w:tr w:rsidTr="00192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F89" w:rsidP="00192F89">
            <w:pPr>
              <w:pStyle w:val="BodyText"/>
            </w:pPr>
            <w:r w:rsidRPr="00192F89">
              <w:t>Assessors must hold credentials specified within the Standards for Registered Training Organisations current at the time of assessment.</w:t>
            </w:r>
          </w:p>
          <w:p w:rsidR="00000000" w:rsidRPr="00192F89" w:rsidP="00192F89">
            <w:pPr>
              <w:pStyle w:val="BodyText"/>
            </w:pPr>
            <w:r w:rsidRPr="00192F89">
              <w:t>Assessment must satisfy the Principles of Assessment and Rules of Evidence and all regulatory requ</w:t>
            </w:r>
            <w:r w:rsidRPr="00192F89">
              <w:t>irements included within the Standards for Registered Training Organisations current at the time of assessment.</w:t>
            </w:r>
          </w:p>
          <w:p w:rsidR="00000000" w:rsidRPr="00192F89" w:rsidP="00192F89">
            <w:pPr>
              <w:pStyle w:val="BodyText"/>
            </w:pPr>
            <w:r w:rsidRPr="00192F89">
              <w:t>Assessment must occur in workplace operational situations where it is appropriate to do so; where this is not appropriate, assessment must occur</w:t>
            </w:r>
            <w:r w:rsidRPr="00192F89">
              <w:t xml:space="preserve"> in simulated conditions involving realistic and authentic activities that replicate operational workplace conditions.</w:t>
            </w:r>
          </w:p>
          <w:p w:rsidR="00000000" w:rsidRPr="00192F89" w:rsidP="00192F89">
            <w:pPr>
              <w:pStyle w:val="BodyText"/>
            </w:pPr>
            <w:r w:rsidRPr="00192F89">
              <w:t>Assessment processes and techniques must be appropriate to the language, literacy and numeracy requirements of the work being performed a</w:t>
            </w:r>
            <w:r w:rsidRPr="00192F89">
              <w:t>nd the needs of the candidate.</w:t>
            </w:r>
          </w:p>
          <w:p w:rsidR="00000000" w:rsidRPr="00192F89" w:rsidP="00192F89">
            <w:pPr>
              <w:pStyle w:val="BodyText"/>
            </w:pPr>
            <w:r w:rsidRPr="00192F89">
              <w:t>Resources for assessment must include access to:</w:t>
            </w:r>
          </w:p>
          <w:p w:rsidR="00000000" w:rsidRPr="00192F89" w:rsidP="00192F89">
            <w:pPr>
              <w:pStyle w:val="ListBullet"/>
            </w:pPr>
            <w:r w:rsidRPr="00192F89">
              <w:t>a range of relevant exercises, case studies and/or other simulations</w:t>
            </w:r>
          </w:p>
          <w:p w:rsidR="00000000" w:rsidRPr="00192F89" w:rsidP="00192F89">
            <w:pPr>
              <w:pStyle w:val="ListBullet"/>
            </w:pPr>
            <w:r w:rsidRPr="00192F89">
              <w:t>relevant and appropriate materials, tools, facilities, equipment, computerised electrical plant control and monitoring facilities, and personal protective equipment (PPE) currently used in industry</w:t>
            </w:r>
          </w:p>
          <w:p w:rsidR="00000000" w:rsidRPr="00192F89" w:rsidP="00192F89">
            <w:pPr>
              <w:pStyle w:val="ListBullet"/>
            </w:pPr>
            <w:r w:rsidRPr="00192F89">
              <w:t xml:space="preserve">applicable documentation, including workplace procedures, </w:t>
            </w:r>
            <w:r w:rsidRPr="00192F89">
              <w:t>relevant industry standards, equipment specifications, regulations, codes of practice, relevant modelling tools, drawings and operation manuals.</w:t>
            </w:r>
          </w:p>
        </w:tc>
      </w:tr>
    </w:tbl>
    <w:p w:rsidR="00000000" w:rsidRPr="00192F89" w:rsidP="00192F89">
      <w:pPr>
        <w:pStyle w:val="NoPaddingFontSize1"/>
      </w:pPr>
    </w:p>
    <w:p w:rsidR="00000000" w:rsidRPr="00192F89" w:rsidP="00192F89">
      <w:pPr>
        <w:pStyle w:val="AllowPageBreak"/>
      </w:pPr>
    </w:p>
    <w:p w:rsidR="00000000" w:rsidRPr="00192F89" w:rsidP="00192F89">
      <w:pPr>
        <w:pStyle w:val="Heading1"/>
      </w:pPr>
      <w:bookmarkStart w:id="15" w:name="O_1005116"/>
      <w:bookmarkEnd w:id="15"/>
      <w:r w:rsidRPr="00192F89">
        <w:t>Links</w:t>
      </w:r>
    </w:p>
    <w:p w:rsidR="00000000" w:rsidRPr="00192F89" w:rsidP="002C09DF">
      <w:pPr>
        <w:pStyle w:val="BodyText"/>
      </w:pPr>
      <w:r w:rsidRPr="00192F8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13149">
        <w:rPr>
          <w:rStyle w:val="Hyperlink"/>
        </w:rPr>
        <w:t>https://vetnet.gov.au/Pages/TrainingDocs.aspx?q=229bace1-b7bc-4653-9300-dffb13ecfad7</w:t>
      </w:r>
      <w:r>
        <w:fldChar w:fldCharType="end"/>
      </w:r>
    </w:p>
    <w:p w:rsidR="00000000" w:rsidRPr="00192F89" w:rsidP="00192F89"/>
    <w:sectPr w:rsidSect="00192F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rsidRPr="002C09DF" w:rsidP="002C0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DF" w:rsidP="00192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09DF" w:rsidP="00192F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C09DF" w:rsidP="00192F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rsidP="00192F89">
    <w:pPr>
      <w:pStyle w:val="Footer"/>
      <w:framePr w:wrap="around"/>
    </w:pPr>
    <w:r>
      <w:fldChar w:fldCharType="begin"/>
    </w:r>
    <w:r>
      <w:instrText xml:space="preserve"> DOCPROPERTY  Subject  \* MERGEFORMAT </w:instrText>
    </w:r>
    <w:r>
      <w:fldChar w:fldCharType="separate"/>
    </w:r>
    <w:r w:rsidR="002C09DF">
      <w:t>Approved</w:t>
    </w:r>
    <w:r w:rsidR="002C09DF">
      <w:fldChar w:fldCharType="end"/>
    </w:r>
    <w:r>
      <w:tab/>
      <w:t xml:space="preserve">Page </w:t>
    </w:r>
    <w:r>
      <w:fldChar w:fldCharType="begin"/>
    </w:r>
    <w:r>
      <w:instrText xml:space="preserve"> PAGE  \* Arabic  \* MERGEFORMAT </w:instrText>
    </w:r>
    <w:r>
      <w:fldChar w:fldCharType="separate"/>
    </w:r>
    <w:r w:rsidR="002C09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9DF">
      <w:rPr>
        <w:noProof/>
      </w:rPr>
      <w:t>5</w:t>
    </w:r>
    <w:r>
      <w:rPr>
        <w:noProof/>
      </w:rPr>
      <w:fldChar w:fldCharType="end"/>
    </w:r>
  </w:p>
  <w:p w:rsidR="00192F89" w:rsidP="00192F89">
    <w:pPr>
      <w:pStyle w:val="Footer"/>
      <w:framePr w:wrap="around"/>
    </w:pPr>
    <w:r>
      <w:t xml:space="preserve">© Commonwealth of Australia, </w:t>
    </w:r>
    <w:r>
      <w:fldChar w:fldCharType="begin"/>
    </w:r>
    <w:r>
      <w:instrText xml:space="preserve"> DATE  \@ "yyyy"  \* MERGEFORMAT </w:instrText>
    </w:r>
    <w:r>
      <w:fldChar w:fldCharType="separate"/>
    </w:r>
    <w:r w:rsidR="002C09DF">
      <w:rPr>
        <w:noProof/>
      </w:rPr>
      <w:t>2025</w:t>
    </w:r>
    <w:r>
      <w:fldChar w:fldCharType="end"/>
    </w:r>
    <w:r>
      <w:tab/>
    </w:r>
    <w:r>
      <w:fldChar w:fldCharType="begin"/>
    </w:r>
    <w:r>
      <w:instrText xml:space="preserve"> DOCPROPERTY  Author  \* MERGEFORMAT </w:instrText>
    </w:r>
    <w:r>
      <w:fldChar w:fldCharType="separate"/>
    </w:r>
    <w:r w:rsidR="002C09DF">
      <w:t>Powering Skills Organisation</w:t>
    </w:r>
    <w:r w:rsidR="002C09DF">
      <w:fldChar w:fldCharType="end"/>
    </w:r>
  </w:p>
  <w:p w:rsidR="00192F89" w:rsidP="00192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F89" w:rsidRPr="002C09DF" w:rsidP="002C0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DF" w:rsidRPr="002D2AF8" w:rsidP="00192F89">
    <w:pPr>
      <w:pStyle w:val="Header"/>
      <w:framePr w:wrap="around"/>
    </w:pPr>
    <w:r>
      <w:fldChar w:fldCharType="begin"/>
    </w:r>
    <w:r>
      <w:instrText xml:space="preserve"> TITLE   \* MERGEFORMAT </w:instrText>
    </w:r>
    <w:r>
      <w:fldChar w:fldCharType="separate"/>
    </w:r>
    <w:r>
      <w:t>UETTDRSO49 Coordinate power system operations in a regulated energy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09DF" w:rsidP="00192F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89" w:rsidRPr="002D2AF8" w:rsidP="00192F89">
    <w:pPr>
      <w:pStyle w:val="Header"/>
      <w:framePr w:wrap="around"/>
    </w:pPr>
    <w:r>
      <w:fldChar w:fldCharType="begin"/>
    </w:r>
    <w:r>
      <w:instrText xml:space="preserve"> TITLE   \* MERGEFORMAT </w:instrText>
    </w:r>
    <w:r>
      <w:fldChar w:fldCharType="separate"/>
    </w:r>
    <w:r w:rsidR="002C09DF">
      <w:t>UETTDRSO49 Coordinate power system operations in a regulated energy market</w:t>
    </w:r>
    <w:r w:rsidR="002C09DF">
      <w:fldChar w:fldCharType="end"/>
    </w:r>
    <w:r>
      <w:tab/>
      <w:t xml:space="preserve">Date this document was generated: </w:t>
    </w:r>
    <w:r>
      <w:fldChar w:fldCharType="begin"/>
    </w:r>
    <w:r>
      <w:instrText xml:space="preserve"> CREATEDATE  \@ "d MMMM yyyy"  \* MERGEFORMAT </w:instrText>
    </w:r>
    <w:r>
      <w:fldChar w:fldCharType="separate"/>
    </w:r>
    <w:r w:rsidR="002C09DF">
      <w:rPr>
        <w:noProof/>
      </w:rPr>
      <w:t>1 March 2025</w:t>
    </w:r>
    <w:r>
      <w:fldChar w:fldCharType="end"/>
    </w:r>
  </w:p>
  <w:p w:rsidR="00192F89" w:rsidP="00192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40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643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6CC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F89"/>
    <w:pPr>
      <w:spacing w:before="360" w:after="60"/>
      <w:outlineLvl w:val="0"/>
    </w:pPr>
    <w:rPr>
      <w:sz w:val="32"/>
    </w:rPr>
  </w:style>
  <w:style w:type="paragraph" w:styleId="Heading2">
    <w:name w:val="heading 2"/>
    <w:basedOn w:val="HeadingBase"/>
    <w:next w:val="BodyText"/>
    <w:link w:val="Heading2Char"/>
    <w:qFormat/>
    <w:rsid w:val="00192F89"/>
    <w:pPr>
      <w:keepLines/>
      <w:spacing w:before="240" w:after="120"/>
      <w:outlineLvl w:val="1"/>
    </w:pPr>
    <w:rPr>
      <w:sz w:val="28"/>
      <w:szCs w:val="40"/>
    </w:rPr>
  </w:style>
  <w:style w:type="paragraph" w:styleId="Heading3">
    <w:name w:val="heading 3"/>
    <w:basedOn w:val="HeadingBase"/>
    <w:next w:val="BodyText"/>
    <w:link w:val="Heading3Char"/>
    <w:qFormat/>
    <w:rsid w:val="00192F89"/>
    <w:pPr>
      <w:spacing w:before="180" w:after="120"/>
      <w:outlineLvl w:val="2"/>
    </w:pPr>
    <w:rPr>
      <w:spacing w:val="-10"/>
      <w:kern w:val="32"/>
    </w:rPr>
  </w:style>
  <w:style w:type="paragraph" w:styleId="Heading4">
    <w:name w:val="heading 4"/>
    <w:basedOn w:val="HeadingBase"/>
    <w:next w:val="BodyText"/>
    <w:link w:val="Heading4Char"/>
    <w:qFormat/>
    <w:rsid w:val="00192F89"/>
    <w:pPr>
      <w:spacing w:before="160" w:after="120"/>
      <w:outlineLvl w:val="3"/>
    </w:pPr>
    <w:rPr>
      <w:sz w:val="22"/>
    </w:rPr>
  </w:style>
  <w:style w:type="paragraph" w:styleId="Heading5">
    <w:name w:val="heading 5"/>
    <w:basedOn w:val="HeadingBase"/>
    <w:next w:val="Normal"/>
    <w:link w:val="Heading5Char"/>
    <w:qFormat/>
    <w:rsid w:val="00192F89"/>
    <w:pPr>
      <w:spacing w:before="80"/>
      <w:outlineLvl w:val="4"/>
    </w:pPr>
    <w:rPr>
      <w:color w:val="918585"/>
      <w:sz w:val="20"/>
    </w:rPr>
  </w:style>
  <w:style w:type="paragraph" w:styleId="Heading6">
    <w:name w:val="heading 6"/>
    <w:basedOn w:val="HeadingBase"/>
    <w:next w:val="Normal"/>
    <w:link w:val="Heading6Char"/>
    <w:qFormat/>
    <w:rsid w:val="00192F89"/>
    <w:pPr>
      <w:spacing w:before="60"/>
      <w:outlineLvl w:val="5"/>
    </w:pPr>
    <w:rPr>
      <w:color w:val="918585"/>
      <w:sz w:val="20"/>
    </w:rPr>
  </w:style>
  <w:style w:type="paragraph" w:styleId="Heading7">
    <w:name w:val="heading 7"/>
    <w:basedOn w:val="Normal"/>
    <w:next w:val="Normal"/>
    <w:link w:val="Heading7Char"/>
    <w:qFormat/>
    <w:rsid w:val="00192F89"/>
    <w:pPr>
      <w:ind w:left="720"/>
      <w:outlineLvl w:val="6"/>
    </w:pPr>
    <w:rPr>
      <w:i/>
    </w:rPr>
  </w:style>
  <w:style w:type="paragraph" w:styleId="Heading8">
    <w:name w:val="heading 8"/>
    <w:basedOn w:val="Normal"/>
    <w:next w:val="Normal"/>
    <w:link w:val="Heading8Char"/>
    <w:qFormat/>
    <w:rsid w:val="00192F89"/>
    <w:pPr>
      <w:ind w:left="720"/>
      <w:outlineLvl w:val="7"/>
    </w:pPr>
    <w:rPr>
      <w:i/>
    </w:rPr>
  </w:style>
  <w:style w:type="paragraph" w:styleId="Heading9">
    <w:name w:val="heading 9"/>
    <w:basedOn w:val="Normal"/>
    <w:next w:val="Normal"/>
    <w:link w:val="Heading9Char"/>
    <w:qFormat/>
    <w:rsid w:val="00192F89"/>
    <w:pPr>
      <w:ind w:left="720"/>
      <w:outlineLvl w:val="8"/>
    </w:pPr>
    <w:rPr>
      <w:i/>
    </w:rPr>
  </w:style>
  <w:style w:type="character" w:default="1" w:styleId="DefaultParagraphFont">
    <w:name w:val="Default Paragraph Font"/>
    <w:uiPriority w:val="1"/>
    <w:unhideWhenUsed/>
    <w:rsid w:val="00192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F89"/>
  </w:style>
  <w:style w:type="character" w:customStyle="1" w:styleId="Heading1Char">
    <w:name w:val="Heading 1 Char"/>
    <w:basedOn w:val="DefaultParagraphFont"/>
    <w:link w:val="Heading1"/>
    <w:rsid w:val="00192F89"/>
    <w:rPr>
      <w:rFonts w:ascii="Times New Roman" w:eastAsia="Times New Roman" w:hAnsi="Times New Roman" w:cs="Times New Roman"/>
      <w:b/>
      <w:sz w:val="32"/>
      <w:szCs w:val="20"/>
      <w:lang w:eastAsia="en-US"/>
    </w:rPr>
  </w:style>
  <w:style w:type="paragraph" w:styleId="BodyText">
    <w:name w:val="Body Text"/>
    <w:basedOn w:val="Normal"/>
    <w:link w:val="BodyTextChar"/>
    <w:rsid w:val="00192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F89"/>
    <w:rPr>
      <w:rFonts w:ascii="Times New Roman" w:eastAsia="Times New Roman" w:hAnsi="Times New Roman" w:cs="Times New Roman"/>
      <w:sz w:val="24"/>
      <w:lang w:eastAsia="en-US"/>
    </w:rPr>
  </w:style>
  <w:style w:type="paragraph" w:styleId="ListBullet">
    <w:name w:val="List Bullet"/>
    <w:basedOn w:val="List"/>
    <w:rsid w:val="00192F89"/>
    <w:pPr>
      <w:numPr>
        <w:numId w:val="12"/>
      </w:numPr>
      <w:tabs>
        <w:tab w:val="clear" w:pos="340"/>
      </w:tabs>
      <w:spacing w:before="40" w:after="40"/>
    </w:pPr>
  </w:style>
  <w:style w:type="character" w:customStyle="1" w:styleId="SpecialBold">
    <w:name w:val="Special Bold"/>
    <w:basedOn w:val="DefaultParagraphFont"/>
    <w:rsid w:val="00192F89"/>
    <w:rPr>
      <w:b/>
      <w:spacing w:val="0"/>
    </w:rPr>
  </w:style>
  <w:style w:type="paragraph" w:styleId="ListBullet2">
    <w:name w:val="List Bullet 2"/>
    <w:basedOn w:val="List2"/>
    <w:rsid w:val="00192F89"/>
    <w:pPr>
      <w:numPr>
        <w:numId w:val="13"/>
      </w:numPr>
      <w:tabs>
        <w:tab w:val="clear" w:pos="680"/>
      </w:tabs>
    </w:pPr>
  </w:style>
  <w:style w:type="paragraph" w:customStyle="1" w:styleId="SuperHeading">
    <w:name w:val="SuperHeading"/>
    <w:basedOn w:val="Normal"/>
    <w:rsid w:val="00192F89"/>
    <w:pPr>
      <w:spacing w:before="240" w:after="120"/>
      <w:outlineLvl w:val="0"/>
    </w:pPr>
    <w:rPr>
      <w:rFonts w:ascii="Times New Roman" w:hAnsi="Times New Roman"/>
      <w:b/>
      <w:sz w:val="32"/>
    </w:rPr>
  </w:style>
  <w:style w:type="paragraph" w:customStyle="1" w:styleId="AllowPageBreak">
    <w:name w:val="AllowPageBreak"/>
    <w:rsid w:val="00192F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2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F89"/>
    <w:rPr>
      <w:rFonts w:ascii="Courier New" w:eastAsia="Times New Roman" w:hAnsi="Courier New" w:cs="Times New Roman"/>
      <w:i/>
      <w:szCs w:val="20"/>
      <w:lang w:eastAsia="en-US"/>
    </w:rPr>
  </w:style>
  <w:style w:type="paragraph" w:customStyle="1" w:styleId="HeadingBase">
    <w:name w:val="Heading Base"/>
    <w:rsid w:val="00192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F89"/>
    <w:pPr>
      <w:tabs>
        <w:tab w:val="right" w:leader="dot" w:pos="9072"/>
      </w:tabs>
      <w:ind w:left="567"/>
    </w:pPr>
    <w:rPr>
      <w:szCs w:val="22"/>
    </w:rPr>
  </w:style>
  <w:style w:type="paragraph" w:customStyle="1" w:styleId="TOCBase">
    <w:name w:val="TOC Base"/>
    <w:rsid w:val="00192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F89"/>
    <w:pPr>
      <w:tabs>
        <w:tab w:val="right" w:leader="dot" w:pos="9072"/>
      </w:tabs>
      <w:spacing w:before="40" w:after="40"/>
      <w:ind w:left="284"/>
    </w:pPr>
    <w:rPr>
      <w:rFonts w:ascii="Times New Roman" w:hAnsi="Times New Roman"/>
    </w:rPr>
  </w:style>
  <w:style w:type="paragraph" w:styleId="TOC1">
    <w:name w:val="toc 1"/>
    <w:basedOn w:val="TOCBase"/>
    <w:next w:val="Normal"/>
    <w:rsid w:val="00192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F89"/>
    <w:rPr>
      <w:rFonts w:ascii="Times New Roman" w:eastAsia="Times New Roman" w:hAnsi="Times New Roman" w:cs="Times New Roman"/>
      <w:sz w:val="16"/>
      <w:lang w:eastAsia="en-US"/>
    </w:rPr>
  </w:style>
  <w:style w:type="paragraph" w:styleId="Title">
    <w:name w:val="Title"/>
    <w:basedOn w:val="HeadingBase"/>
    <w:link w:val="TitleChar"/>
    <w:qFormat/>
    <w:rsid w:val="00192F89"/>
    <w:pPr>
      <w:spacing w:before="5040"/>
      <w:jc w:val="center"/>
    </w:pPr>
    <w:rPr>
      <w:sz w:val="48"/>
      <w:szCs w:val="72"/>
      <w:lang w:val="en-US"/>
    </w:rPr>
  </w:style>
  <w:style w:type="character" w:customStyle="1" w:styleId="TitleChar">
    <w:name w:val="Title Char"/>
    <w:basedOn w:val="DefaultParagraphFont"/>
    <w:link w:val="Title"/>
    <w:rsid w:val="00192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F89"/>
    <w:pPr>
      <w:tabs>
        <w:tab w:val="left" w:pos="3600"/>
        <w:tab w:val="left" w:pos="3958"/>
      </w:tabs>
    </w:pPr>
  </w:style>
  <w:style w:type="paragraph" w:styleId="List">
    <w:name w:val="List"/>
    <w:basedOn w:val="BodyText"/>
    <w:next w:val="BodyText"/>
    <w:rsid w:val="00192F89"/>
    <w:pPr>
      <w:tabs>
        <w:tab w:val="left" w:pos="340"/>
      </w:tabs>
      <w:spacing w:before="60" w:after="60"/>
      <w:ind w:left="340" w:hanging="340"/>
    </w:pPr>
  </w:style>
  <w:style w:type="paragraph" w:customStyle="1" w:styleId="Note">
    <w:name w:val="Note"/>
    <w:basedOn w:val="BodyText"/>
    <w:rsid w:val="00192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F89"/>
    <w:pPr>
      <w:framePr w:wrap="auto" w:hAnchor="text" w:y="6049"/>
    </w:pPr>
    <w:rPr>
      <w:color w:val="000000"/>
      <w:sz w:val="40"/>
    </w:rPr>
  </w:style>
  <w:style w:type="paragraph" w:customStyle="1" w:styleId="TOCTitle">
    <w:name w:val="TOCTitle"/>
    <w:basedOn w:val="Heading1"/>
    <w:rsid w:val="00192F89"/>
    <w:pPr>
      <w:spacing w:after="240"/>
      <w:jc w:val="center"/>
      <w:outlineLvl w:val="9"/>
    </w:pPr>
    <w:rPr>
      <w:caps/>
    </w:rPr>
  </w:style>
  <w:style w:type="paragraph" w:customStyle="1" w:styleId="Version">
    <w:name w:val="Version"/>
    <w:rsid w:val="00192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F89"/>
    <w:pPr>
      <w:keepNext w:val="0"/>
      <w:tabs>
        <w:tab w:val="right" w:pos="4176"/>
      </w:tabs>
      <w:ind w:left="198" w:hanging="198"/>
    </w:pPr>
    <w:rPr>
      <w:rFonts w:ascii="Garamond" w:hAnsi="Garamond"/>
    </w:rPr>
  </w:style>
  <w:style w:type="paragraph" w:styleId="IndexHeading">
    <w:name w:val="index heading"/>
    <w:basedOn w:val="Normal"/>
    <w:next w:val="Index1"/>
    <w:semiHidden/>
    <w:rsid w:val="00192F89"/>
    <w:pPr>
      <w:spacing w:before="120" w:after="120"/>
    </w:pPr>
    <w:rPr>
      <w:rFonts w:ascii="Arial" w:hAnsi="Arial"/>
      <w:b/>
      <w:color w:val="918585"/>
      <w:sz w:val="24"/>
    </w:rPr>
  </w:style>
  <w:style w:type="paragraph" w:styleId="Header">
    <w:name w:val="header"/>
    <w:basedOn w:val="Normal"/>
    <w:link w:val="HeaderChar"/>
    <w:rsid w:val="00192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F89"/>
    <w:rPr>
      <w:rFonts w:ascii="Times New Roman" w:eastAsia="Times New Roman" w:hAnsi="Times New Roman" w:cs="Times New Roman"/>
      <w:sz w:val="16"/>
      <w:szCs w:val="20"/>
      <w:lang w:val="en-GB" w:eastAsia="en-US"/>
    </w:rPr>
  </w:style>
  <w:style w:type="paragraph" w:customStyle="1" w:styleId="Chapter">
    <w:name w:val="Chapter"/>
    <w:basedOn w:val="Normal"/>
    <w:rsid w:val="00192F89"/>
    <w:pPr>
      <w:spacing w:before="240"/>
    </w:pPr>
    <w:rPr>
      <w:rFonts w:ascii="Times New Roman" w:hAnsi="Times New Roman"/>
      <w:smallCaps/>
      <w:spacing w:val="80"/>
      <w:sz w:val="28"/>
    </w:rPr>
  </w:style>
  <w:style w:type="paragraph" w:customStyle="1" w:styleId="InChapter">
    <w:name w:val="InChapter"/>
    <w:basedOn w:val="Heading3"/>
    <w:rsid w:val="00192F89"/>
    <w:pPr>
      <w:spacing w:after="240"/>
      <w:outlineLvl w:val="9"/>
    </w:pPr>
    <w:rPr>
      <w:noProof/>
    </w:rPr>
  </w:style>
  <w:style w:type="paragraph" w:styleId="Index2">
    <w:name w:val="index 2"/>
    <w:basedOn w:val="Normal"/>
    <w:next w:val="Normal"/>
    <w:semiHidden/>
    <w:rsid w:val="00192F89"/>
    <w:pPr>
      <w:tabs>
        <w:tab w:val="right" w:pos="4176"/>
      </w:tabs>
      <w:ind w:left="568" w:hanging="284"/>
    </w:pPr>
    <w:rPr>
      <w:rFonts w:ascii="Garamond" w:hAnsi="Garamond"/>
    </w:rPr>
  </w:style>
  <w:style w:type="paragraph" w:customStyle="1" w:styleId="Byline">
    <w:name w:val="Byline"/>
    <w:rsid w:val="00192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F89"/>
    <w:pPr>
      <w:tabs>
        <w:tab w:val="clear" w:pos="3600"/>
        <w:tab w:val="clear" w:pos="3958"/>
      </w:tabs>
      <w:jc w:val="right"/>
    </w:pPr>
  </w:style>
  <w:style w:type="character" w:styleId="Emphasis">
    <w:name w:val="Emphasis"/>
    <w:basedOn w:val="DefaultParagraphFont"/>
    <w:qFormat/>
    <w:rsid w:val="00192F89"/>
    <w:rPr>
      <w:i/>
    </w:rPr>
  </w:style>
  <w:style w:type="paragraph" w:styleId="Caption">
    <w:name w:val="caption"/>
    <w:basedOn w:val="BodyText"/>
    <w:next w:val="Normal"/>
    <w:qFormat/>
    <w:rsid w:val="00192F89"/>
    <w:pPr>
      <w:framePr w:w="2268" w:hSpace="181" w:vSpace="181" w:wrap="around" w:vAnchor="text" w:hAnchor="page" w:x="1135" w:y="285" w:anchorLock="1"/>
    </w:pPr>
    <w:rPr>
      <w:i/>
    </w:rPr>
  </w:style>
  <w:style w:type="paragraph" w:customStyle="1" w:styleId="MiniTOCTitle">
    <w:name w:val="MiniTOCTitle"/>
    <w:basedOn w:val="Heading4"/>
    <w:rsid w:val="00192F89"/>
    <w:pPr>
      <w:spacing w:before="240"/>
      <w:outlineLvl w:val="9"/>
    </w:pPr>
    <w:rPr>
      <w:noProof/>
      <w:sz w:val="24"/>
    </w:rPr>
  </w:style>
  <w:style w:type="paragraph" w:customStyle="1" w:styleId="MiniTOCItem">
    <w:name w:val="MiniTOCItem"/>
    <w:basedOn w:val="ListBullet"/>
    <w:rsid w:val="00192F89"/>
    <w:pPr>
      <w:numPr>
        <w:numId w:val="0"/>
      </w:numPr>
      <w:tabs>
        <w:tab w:val="right" w:leader="dot" w:pos="6521"/>
      </w:tabs>
      <w:spacing w:before="0" w:after="0"/>
    </w:pPr>
  </w:style>
  <w:style w:type="paragraph" w:customStyle="1" w:styleId="TOFTitle">
    <w:name w:val="TOFTitle"/>
    <w:basedOn w:val="TOCTitle"/>
    <w:rsid w:val="00192F89"/>
  </w:style>
  <w:style w:type="paragraph" w:styleId="TableofFigures">
    <w:name w:val="table of figures"/>
    <w:basedOn w:val="Normal"/>
    <w:next w:val="Normal"/>
    <w:semiHidden/>
    <w:rsid w:val="00192F89"/>
    <w:pPr>
      <w:tabs>
        <w:tab w:val="right" w:leader="dot" w:pos="9072"/>
      </w:tabs>
      <w:ind w:left="970" w:hanging="403"/>
    </w:pPr>
    <w:rPr>
      <w:rFonts w:ascii="Times New Roman" w:hAnsi="Times New Roman"/>
      <w:b/>
    </w:rPr>
  </w:style>
  <w:style w:type="paragraph" w:styleId="ListNumber">
    <w:name w:val="List Number"/>
    <w:basedOn w:val="List"/>
    <w:rsid w:val="00192F89"/>
    <w:pPr>
      <w:numPr>
        <w:numId w:val="15"/>
      </w:numPr>
      <w:tabs>
        <w:tab w:val="clear" w:pos="340"/>
      </w:tabs>
    </w:pPr>
  </w:style>
  <w:style w:type="character" w:customStyle="1" w:styleId="WingdingSymbols">
    <w:name w:val="Wingding Symbols"/>
    <w:rsid w:val="00192F89"/>
    <w:rPr>
      <w:rFonts w:ascii="Wingdings" w:hAnsi="Wingdings"/>
    </w:rPr>
  </w:style>
  <w:style w:type="paragraph" w:customStyle="1" w:styleId="TableHeading">
    <w:name w:val="Table Heading"/>
    <w:basedOn w:val="HeadingBase"/>
    <w:rsid w:val="00192F89"/>
    <w:pPr>
      <w:keepLines/>
      <w:pBdr>
        <w:bottom w:val="single" w:sz="6" w:space="1" w:color="918585"/>
      </w:pBdr>
      <w:spacing w:before="240"/>
    </w:pPr>
  </w:style>
  <w:style w:type="character" w:customStyle="1" w:styleId="HotSpot">
    <w:name w:val="HotSpot"/>
    <w:rsid w:val="00192F89"/>
    <w:rPr>
      <w:color w:val="0033CC"/>
      <w:u w:val="none"/>
    </w:rPr>
  </w:style>
  <w:style w:type="paragraph" w:customStyle="1" w:styleId="BodyTextRight">
    <w:name w:val="Body Text Right"/>
    <w:basedOn w:val="BodyText"/>
    <w:rsid w:val="00192F89"/>
    <w:pPr>
      <w:spacing w:before="0" w:after="0"/>
      <w:jc w:val="right"/>
    </w:pPr>
  </w:style>
  <w:style w:type="paragraph" w:styleId="Index3">
    <w:name w:val="index 3"/>
    <w:basedOn w:val="ListNumber2"/>
    <w:next w:val="Normal"/>
    <w:semiHidden/>
    <w:rsid w:val="00192F89"/>
    <w:pPr>
      <w:numPr>
        <w:numId w:val="0"/>
      </w:numPr>
      <w:tabs>
        <w:tab w:val="right" w:leader="dot" w:pos="4176"/>
      </w:tabs>
    </w:pPr>
  </w:style>
  <w:style w:type="paragraph" w:styleId="ListNumber2">
    <w:name w:val="List Number 2"/>
    <w:basedOn w:val="List2"/>
    <w:rsid w:val="00192F89"/>
    <w:pPr>
      <w:numPr>
        <w:numId w:val="10"/>
      </w:numPr>
      <w:tabs>
        <w:tab w:val="clear" w:pos="1060"/>
      </w:tabs>
    </w:pPr>
  </w:style>
  <w:style w:type="paragraph" w:customStyle="1" w:styleId="MarginNote">
    <w:name w:val="Margin Note"/>
    <w:basedOn w:val="BodyText"/>
    <w:rsid w:val="00192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F89"/>
    <w:rPr>
      <w:sz w:val="32"/>
    </w:rPr>
  </w:style>
  <w:style w:type="paragraph" w:customStyle="1" w:styleId="HeadingProcedure">
    <w:name w:val="Heading Procedure"/>
    <w:basedOn w:val="HeadingBase"/>
    <w:next w:val="Normal"/>
    <w:rsid w:val="00192F89"/>
    <w:pPr>
      <w:tabs>
        <w:tab w:val="left" w:pos="0"/>
      </w:tabs>
      <w:spacing w:before="120" w:after="60"/>
    </w:pPr>
    <w:rPr>
      <w:i/>
      <w:color w:val="918585"/>
      <w:sz w:val="22"/>
    </w:rPr>
  </w:style>
  <w:style w:type="paragraph" w:customStyle="1" w:styleId="TableBodyText">
    <w:name w:val="Table Body Text"/>
    <w:basedOn w:val="BodyText"/>
    <w:rsid w:val="00192F89"/>
    <w:pPr>
      <w:spacing w:before="60" w:after="60"/>
    </w:pPr>
  </w:style>
  <w:style w:type="paragraph" w:styleId="ListContinue">
    <w:name w:val="List Continue"/>
    <w:basedOn w:val="List"/>
    <w:rsid w:val="00192F89"/>
    <w:pPr>
      <w:ind w:firstLine="0"/>
    </w:pPr>
  </w:style>
  <w:style w:type="paragraph" w:customStyle="1" w:styleId="ListNote">
    <w:name w:val="List Note"/>
    <w:basedOn w:val="List"/>
    <w:rsid w:val="00192F89"/>
    <w:pPr>
      <w:pBdr>
        <w:top w:val="single" w:sz="6" w:space="2" w:color="918585"/>
        <w:bottom w:val="single" w:sz="6" w:space="2" w:color="918585"/>
      </w:pBdr>
      <w:tabs>
        <w:tab w:val="left" w:pos="1021"/>
      </w:tabs>
      <w:ind w:firstLine="0"/>
    </w:pPr>
  </w:style>
  <w:style w:type="paragraph" w:customStyle="1" w:styleId="Warning">
    <w:name w:val="Warning"/>
    <w:basedOn w:val="BodyText"/>
    <w:rsid w:val="00192F89"/>
    <w:pPr>
      <w:shd w:val="clear" w:color="auto" w:fill="D9D9D9"/>
      <w:tabs>
        <w:tab w:val="left" w:pos="992"/>
      </w:tabs>
      <w:ind w:left="119" w:right="119"/>
    </w:pPr>
    <w:rPr>
      <w:sz w:val="20"/>
    </w:rPr>
  </w:style>
  <w:style w:type="paragraph" w:customStyle="1" w:styleId="MarginIcons">
    <w:name w:val="Margin Icons"/>
    <w:basedOn w:val="BodyText"/>
    <w:rsid w:val="00192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F89"/>
    <w:rPr>
      <w:rFonts w:ascii="Courier New" w:hAnsi="Courier New"/>
    </w:rPr>
  </w:style>
  <w:style w:type="paragraph" w:customStyle="1" w:styleId="NoteBullet">
    <w:name w:val="Note Bullet"/>
    <w:basedOn w:val="Note"/>
    <w:rsid w:val="00192F89"/>
    <w:pPr>
      <w:tabs>
        <w:tab w:val="clear" w:pos="680"/>
      </w:tabs>
      <w:spacing w:before="60" w:after="60"/>
    </w:pPr>
  </w:style>
  <w:style w:type="paragraph" w:customStyle="1" w:styleId="SubHeading2">
    <w:name w:val="SubHeading2"/>
    <w:basedOn w:val="HeadingBase"/>
    <w:rsid w:val="00192F89"/>
    <w:pPr>
      <w:spacing w:before="240" w:after="60"/>
    </w:pPr>
    <w:rPr>
      <w:sz w:val="20"/>
    </w:rPr>
  </w:style>
  <w:style w:type="paragraph" w:customStyle="1" w:styleId="SubHeading1">
    <w:name w:val="SubHeading1"/>
    <w:basedOn w:val="HeadingBase"/>
    <w:rsid w:val="00192F89"/>
    <w:pPr>
      <w:spacing w:before="240" w:after="60"/>
    </w:pPr>
    <w:rPr>
      <w:color w:val="918585"/>
      <w:sz w:val="22"/>
    </w:rPr>
  </w:style>
  <w:style w:type="paragraph" w:customStyle="1" w:styleId="SideHeading">
    <w:name w:val="Side Heading"/>
    <w:basedOn w:val="HeadingBase"/>
    <w:rsid w:val="00192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F89"/>
    <w:pPr>
      <w:tabs>
        <w:tab w:val="num" w:pos="360"/>
      </w:tabs>
    </w:pPr>
  </w:style>
  <w:style w:type="paragraph" w:styleId="PlainText">
    <w:name w:val="Plain Text"/>
    <w:basedOn w:val="Normal"/>
    <w:link w:val="PlainTextChar"/>
    <w:rsid w:val="00192F89"/>
    <w:rPr>
      <w:sz w:val="20"/>
    </w:rPr>
  </w:style>
  <w:style w:type="character" w:customStyle="1" w:styleId="PlainTextChar">
    <w:name w:val="Plain Text Char"/>
    <w:basedOn w:val="DefaultParagraphFont"/>
    <w:link w:val="PlainText"/>
    <w:rsid w:val="00192F89"/>
    <w:rPr>
      <w:rFonts w:ascii="Courier New" w:eastAsia="Times New Roman" w:hAnsi="Courier New" w:cs="Times New Roman"/>
      <w:sz w:val="20"/>
      <w:szCs w:val="20"/>
      <w:lang w:eastAsia="en-US"/>
    </w:rPr>
  </w:style>
  <w:style w:type="character" w:customStyle="1" w:styleId="MenuOption">
    <w:name w:val="Menu Option"/>
    <w:basedOn w:val="DefaultParagraphFont"/>
    <w:rsid w:val="00192F89"/>
    <w:rPr>
      <w:b/>
      <w:smallCaps/>
    </w:rPr>
  </w:style>
  <w:style w:type="paragraph" w:customStyle="1" w:styleId="TableListNumber">
    <w:name w:val="Table List Number"/>
    <w:basedOn w:val="ListNumber"/>
    <w:rsid w:val="00192F89"/>
    <w:pPr>
      <w:numPr>
        <w:numId w:val="0"/>
      </w:numPr>
    </w:pPr>
  </w:style>
  <w:style w:type="paragraph" w:styleId="TOC4">
    <w:name w:val="toc 4"/>
    <w:basedOn w:val="TOCBase"/>
    <w:next w:val="Normal"/>
    <w:semiHidden/>
    <w:rsid w:val="00192F89"/>
    <w:pPr>
      <w:tabs>
        <w:tab w:val="right" w:leader="dot" w:pos="9071"/>
      </w:tabs>
      <w:ind w:left="1701"/>
    </w:pPr>
  </w:style>
  <w:style w:type="paragraph" w:customStyle="1" w:styleId="ListAlpha">
    <w:name w:val="List Alpha"/>
    <w:basedOn w:val="List"/>
    <w:rsid w:val="00192F89"/>
    <w:pPr>
      <w:numPr>
        <w:numId w:val="9"/>
      </w:numPr>
    </w:pPr>
  </w:style>
  <w:style w:type="paragraph" w:customStyle="1" w:styleId="ListAlpha2">
    <w:name w:val="List Alpha 2"/>
    <w:basedOn w:val="List2"/>
    <w:rsid w:val="00192F89"/>
    <w:pPr>
      <w:numPr>
        <w:numId w:val="8"/>
      </w:numPr>
    </w:pPr>
  </w:style>
  <w:style w:type="paragraph" w:styleId="List2">
    <w:name w:val="List 2"/>
    <w:basedOn w:val="BodyText"/>
    <w:rsid w:val="00192F89"/>
    <w:pPr>
      <w:tabs>
        <w:tab w:val="left" w:pos="680"/>
      </w:tabs>
      <w:spacing w:before="60" w:after="60"/>
      <w:ind w:left="680" w:hanging="340"/>
    </w:pPr>
  </w:style>
  <w:style w:type="paragraph" w:styleId="List3">
    <w:name w:val="List 3"/>
    <w:basedOn w:val="BodyText"/>
    <w:rsid w:val="00192F89"/>
    <w:pPr>
      <w:tabs>
        <w:tab w:val="left" w:pos="1021"/>
      </w:tabs>
      <w:spacing w:before="60" w:after="60"/>
      <w:ind w:left="1020" w:hanging="340"/>
    </w:pPr>
  </w:style>
  <w:style w:type="paragraph" w:styleId="List4">
    <w:name w:val="List 4"/>
    <w:basedOn w:val="BodyText"/>
    <w:rsid w:val="00192F89"/>
    <w:pPr>
      <w:tabs>
        <w:tab w:val="left" w:pos="1361"/>
      </w:tabs>
      <w:spacing w:before="60" w:after="60"/>
      <w:ind w:left="1361" w:hanging="340"/>
    </w:pPr>
  </w:style>
  <w:style w:type="paragraph" w:styleId="List5">
    <w:name w:val="List 5"/>
    <w:basedOn w:val="BodyText"/>
    <w:rsid w:val="00192F89"/>
    <w:pPr>
      <w:tabs>
        <w:tab w:val="left" w:pos="1701"/>
      </w:tabs>
      <w:spacing w:before="60" w:after="60"/>
      <w:ind w:left="1701" w:hanging="340"/>
    </w:pPr>
  </w:style>
  <w:style w:type="paragraph" w:styleId="ListBullet3">
    <w:name w:val="List Bullet 3"/>
    <w:basedOn w:val="List3"/>
    <w:rsid w:val="00192F89"/>
    <w:pPr>
      <w:numPr>
        <w:numId w:val="14"/>
      </w:numPr>
      <w:tabs>
        <w:tab w:val="clear" w:pos="1021"/>
      </w:tabs>
      <w:ind w:left="1037" w:hanging="357"/>
    </w:pPr>
  </w:style>
  <w:style w:type="paragraph" w:styleId="ListBullet4">
    <w:name w:val="List Bullet 4"/>
    <w:basedOn w:val="List4"/>
    <w:rsid w:val="00192F89"/>
    <w:pPr>
      <w:numPr>
        <w:numId w:val="3"/>
      </w:numPr>
      <w:tabs>
        <w:tab w:val="clear" w:pos="1361"/>
      </w:tabs>
    </w:pPr>
  </w:style>
  <w:style w:type="paragraph" w:styleId="ListBullet5">
    <w:name w:val="List Bullet 5"/>
    <w:basedOn w:val="List5"/>
    <w:rsid w:val="00192F89"/>
    <w:pPr>
      <w:numPr>
        <w:numId w:val="4"/>
      </w:numPr>
    </w:pPr>
  </w:style>
  <w:style w:type="paragraph" w:styleId="ListContinue2">
    <w:name w:val="List Continue 2"/>
    <w:basedOn w:val="List2"/>
    <w:rsid w:val="00192F89"/>
    <w:pPr>
      <w:ind w:firstLine="0"/>
    </w:pPr>
  </w:style>
  <w:style w:type="paragraph" w:styleId="ListContinue3">
    <w:name w:val="List Continue 3"/>
    <w:basedOn w:val="List3"/>
    <w:rsid w:val="00192F89"/>
    <w:pPr>
      <w:ind w:left="1021" w:firstLine="0"/>
    </w:pPr>
  </w:style>
  <w:style w:type="paragraph" w:styleId="ListContinue4">
    <w:name w:val="List Continue 4"/>
    <w:basedOn w:val="List4"/>
    <w:rsid w:val="00192F89"/>
    <w:pPr>
      <w:ind w:firstLine="0"/>
    </w:pPr>
  </w:style>
  <w:style w:type="paragraph" w:styleId="ListContinue5">
    <w:name w:val="List Continue 5"/>
    <w:basedOn w:val="List5"/>
    <w:rsid w:val="00192F89"/>
    <w:pPr>
      <w:ind w:firstLine="0"/>
    </w:pPr>
  </w:style>
  <w:style w:type="paragraph" w:styleId="ListNumber3">
    <w:name w:val="List Number 3"/>
    <w:basedOn w:val="List3"/>
    <w:rsid w:val="00192F89"/>
    <w:pPr>
      <w:numPr>
        <w:numId w:val="5"/>
      </w:numPr>
    </w:pPr>
  </w:style>
  <w:style w:type="paragraph" w:styleId="ListNumber4">
    <w:name w:val="List Number 4"/>
    <w:basedOn w:val="List4"/>
    <w:rsid w:val="00192F89"/>
    <w:pPr>
      <w:numPr>
        <w:numId w:val="6"/>
      </w:numPr>
    </w:pPr>
  </w:style>
  <w:style w:type="paragraph" w:styleId="ListNumber5">
    <w:name w:val="List Number 5"/>
    <w:basedOn w:val="List5"/>
    <w:rsid w:val="00192F89"/>
    <w:pPr>
      <w:numPr>
        <w:numId w:val="7"/>
      </w:numPr>
    </w:pPr>
  </w:style>
  <w:style w:type="paragraph" w:styleId="BlockText">
    <w:name w:val="Block Text"/>
    <w:basedOn w:val="Normal"/>
    <w:rsid w:val="00192F89"/>
    <w:pPr>
      <w:spacing w:after="120"/>
      <w:ind w:left="1440" w:right="1440"/>
    </w:pPr>
  </w:style>
  <w:style w:type="character" w:customStyle="1" w:styleId="Subscript">
    <w:name w:val="Subscript"/>
    <w:basedOn w:val="DefaultParagraphFont"/>
    <w:rsid w:val="00192F89"/>
    <w:rPr>
      <w:sz w:val="16"/>
      <w:vertAlign w:val="subscript"/>
    </w:rPr>
  </w:style>
  <w:style w:type="character" w:customStyle="1" w:styleId="Superscript">
    <w:name w:val="Superscript"/>
    <w:basedOn w:val="DefaultParagraphFont"/>
    <w:rsid w:val="00192F89"/>
    <w:rPr>
      <w:sz w:val="16"/>
      <w:vertAlign w:val="superscript"/>
    </w:rPr>
  </w:style>
  <w:style w:type="character" w:customStyle="1" w:styleId="Symbols">
    <w:name w:val="Symbols"/>
    <w:basedOn w:val="DefaultParagraphFont"/>
    <w:rsid w:val="00192F89"/>
    <w:rPr>
      <w:rFonts w:ascii="Symbol" w:hAnsi="Symbol"/>
    </w:rPr>
  </w:style>
  <w:style w:type="character" w:customStyle="1" w:styleId="MenuOptions">
    <w:name w:val="Menu Options"/>
    <w:basedOn w:val="DefaultParagraphFont"/>
    <w:rsid w:val="00192F89"/>
    <w:rPr>
      <w:rFonts w:ascii="Arial Narrow" w:hAnsi="Arial Narrow"/>
      <w:smallCaps/>
    </w:rPr>
  </w:style>
  <w:style w:type="character" w:customStyle="1" w:styleId="Buttons">
    <w:name w:val="Buttons"/>
    <w:basedOn w:val="DefaultParagraphFont"/>
    <w:rsid w:val="00192F89"/>
    <w:rPr>
      <w:b/>
    </w:rPr>
  </w:style>
  <w:style w:type="character" w:customStyle="1" w:styleId="Underlined">
    <w:name w:val="Underlined"/>
    <w:basedOn w:val="DefaultParagraphFont"/>
    <w:rsid w:val="00192F89"/>
    <w:rPr>
      <w:u w:val="single"/>
    </w:rPr>
  </w:style>
  <w:style w:type="paragraph" w:customStyle="1" w:styleId="TableBodyTextRight">
    <w:name w:val="Table Body Text Right"/>
    <w:basedOn w:val="TableBodyText"/>
    <w:rsid w:val="00192F89"/>
    <w:pPr>
      <w:widowControl w:val="0"/>
      <w:autoSpaceDE w:val="0"/>
      <w:autoSpaceDN w:val="0"/>
      <w:adjustRightInd w:val="0"/>
      <w:jc w:val="right"/>
    </w:pPr>
    <w:rPr>
      <w:rFonts w:cs="Arial"/>
      <w:szCs w:val="18"/>
    </w:rPr>
  </w:style>
  <w:style w:type="paragraph" w:customStyle="1" w:styleId="CopyrightText">
    <w:name w:val="Copyright Text"/>
    <w:basedOn w:val="BodyText"/>
    <w:rsid w:val="00192F89"/>
    <w:rPr>
      <w:sz w:val="18"/>
    </w:rPr>
  </w:style>
  <w:style w:type="paragraph" w:customStyle="1" w:styleId="BodySmallRight">
    <w:name w:val="Body Small Right"/>
    <w:basedOn w:val="BodyTextRight"/>
    <w:rsid w:val="00192F89"/>
    <w:rPr>
      <w:sz w:val="18"/>
      <w:szCs w:val="18"/>
    </w:rPr>
  </w:style>
  <w:style w:type="paragraph" w:customStyle="1" w:styleId="MarginEdition">
    <w:name w:val="Margin Edition"/>
    <w:basedOn w:val="MarginNote"/>
    <w:rsid w:val="00192F89"/>
    <w:pPr>
      <w:spacing w:before="0" w:after="0"/>
    </w:pPr>
    <w:rPr>
      <w:rFonts w:ascii="Times New Roman" w:hAnsi="Times New Roman"/>
      <w:color w:val="999999"/>
    </w:rPr>
  </w:style>
  <w:style w:type="paragraph" w:customStyle="1" w:styleId="Spacer">
    <w:name w:val="Spacer"/>
    <w:basedOn w:val="Normal"/>
    <w:rsid w:val="00192F89"/>
    <w:rPr>
      <w:sz w:val="2"/>
      <w:szCs w:val="2"/>
    </w:rPr>
  </w:style>
  <w:style w:type="character" w:customStyle="1" w:styleId="Small">
    <w:name w:val="Small"/>
    <w:basedOn w:val="DefaultParagraphFont"/>
    <w:rsid w:val="00192F89"/>
    <w:rPr>
      <w:sz w:val="16"/>
    </w:rPr>
  </w:style>
  <w:style w:type="paragraph" w:customStyle="1" w:styleId="WideTable">
    <w:name w:val="Wide Table"/>
    <w:basedOn w:val="Normal"/>
    <w:rsid w:val="00192F89"/>
    <w:pPr>
      <w:ind w:left="-1418"/>
    </w:pPr>
    <w:rPr>
      <w:sz w:val="2"/>
      <w:szCs w:val="2"/>
    </w:rPr>
  </w:style>
  <w:style w:type="character" w:styleId="PageNumber">
    <w:name w:val="page number"/>
    <w:basedOn w:val="DefaultParagraphFont"/>
    <w:rsid w:val="00192F89"/>
  </w:style>
  <w:style w:type="paragraph" w:styleId="Quote">
    <w:name w:val="Quote"/>
    <w:basedOn w:val="Heading1"/>
    <w:link w:val="QuoteChar"/>
    <w:qFormat/>
    <w:rsid w:val="00192F89"/>
    <w:rPr>
      <w:b w:val="0"/>
      <w:sz w:val="72"/>
      <w:szCs w:val="72"/>
      <w:lang w:val="en-NZ"/>
    </w:rPr>
  </w:style>
  <w:style w:type="character" w:customStyle="1" w:styleId="QuoteChar">
    <w:name w:val="Quote Char"/>
    <w:basedOn w:val="DefaultParagraphFont"/>
    <w:link w:val="Quote"/>
    <w:rsid w:val="00192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F89"/>
    <w:pPr>
      <w:pageBreakBefore/>
    </w:pPr>
  </w:style>
  <w:style w:type="paragraph" w:customStyle="1" w:styleId="Border">
    <w:name w:val="Border"/>
    <w:basedOn w:val="Normal"/>
    <w:qFormat/>
    <w:rsid w:val="00192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F89"/>
    <w:rPr>
      <w:b/>
      <w:bCs/>
      <w:i/>
      <w:iCs/>
      <w:color w:val="auto"/>
    </w:rPr>
  </w:style>
  <w:style w:type="paragraph" w:styleId="IntenseQuote">
    <w:name w:val="Intense Quote"/>
    <w:basedOn w:val="Normal"/>
    <w:next w:val="Normal"/>
    <w:link w:val="IntenseQuoteChar"/>
    <w:uiPriority w:val="30"/>
    <w:qFormat/>
    <w:rsid w:val="00192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F89"/>
    <w:rPr>
      <w:smallCaps/>
      <w:color w:val="auto"/>
      <w:u w:val="single"/>
    </w:rPr>
  </w:style>
  <w:style w:type="character" w:styleId="IntenseReference">
    <w:name w:val="Intense Reference"/>
    <w:basedOn w:val="DefaultParagraphFont"/>
    <w:uiPriority w:val="32"/>
    <w:qFormat/>
    <w:rsid w:val="00192F89"/>
    <w:rPr>
      <w:b/>
      <w:bCs/>
      <w:smallCaps/>
      <w:color w:val="auto"/>
      <w:spacing w:val="5"/>
      <w:u w:val="single"/>
    </w:rPr>
  </w:style>
  <w:style w:type="paragraph" w:customStyle="1" w:styleId="2ColumnHeading">
    <w:name w:val="2Column Heading"/>
    <w:basedOn w:val="BodyText"/>
    <w:qFormat/>
    <w:rsid w:val="00192F89"/>
    <w:pPr>
      <w:spacing w:after="60"/>
      <w:ind w:left="-2268"/>
    </w:pPr>
    <w:rPr>
      <w:b/>
    </w:rPr>
  </w:style>
  <w:style w:type="paragraph" w:customStyle="1" w:styleId="Heading1TOC">
    <w:name w:val="Heading1 TOC"/>
    <w:basedOn w:val="Normal"/>
    <w:qFormat/>
    <w:rsid w:val="00192F89"/>
    <w:pPr>
      <w:spacing w:before="240" w:after="120"/>
    </w:pPr>
    <w:rPr>
      <w:rFonts w:ascii="Times New Roman" w:hAnsi="Times New Roman"/>
      <w:b/>
      <w:sz w:val="32"/>
    </w:rPr>
  </w:style>
  <w:style w:type="paragraph" w:customStyle="1" w:styleId="Heading2TOC">
    <w:name w:val="Heading2 TOC"/>
    <w:basedOn w:val="Normal"/>
    <w:qFormat/>
    <w:rsid w:val="00192F89"/>
    <w:pPr>
      <w:spacing w:before="240" w:after="60"/>
    </w:pPr>
    <w:rPr>
      <w:rFonts w:ascii="Times New Roman" w:hAnsi="Times New Roman"/>
      <w:b/>
      <w:sz w:val="28"/>
    </w:rPr>
  </w:style>
  <w:style w:type="character" w:customStyle="1" w:styleId="Underline">
    <w:name w:val="Underline"/>
    <w:basedOn w:val="DefaultParagraphFont"/>
    <w:qFormat/>
    <w:rsid w:val="00192F89"/>
    <w:rPr>
      <w:u w:val="single"/>
    </w:rPr>
  </w:style>
  <w:style w:type="character" w:customStyle="1" w:styleId="BoldandItalics">
    <w:name w:val="Bold and Italics"/>
    <w:qFormat/>
    <w:rsid w:val="00192F89"/>
    <w:rPr>
      <w:b/>
      <w:i/>
      <w:u w:val="none"/>
    </w:rPr>
  </w:style>
  <w:style w:type="paragraph" w:styleId="BalloonText">
    <w:name w:val="Balloon Text"/>
    <w:basedOn w:val="Normal"/>
    <w:link w:val="BalloonTextChar"/>
    <w:rsid w:val="00192F89"/>
    <w:rPr>
      <w:rFonts w:ascii="Tahoma" w:hAnsi="Tahoma" w:cs="Tahoma"/>
      <w:sz w:val="16"/>
      <w:szCs w:val="16"/>
    </w:rPr>
  </w:style>
  <w:style w:type="character" w:customStyle="1" w:styleId="BalloonTextChar">
    <w:name w:val="Balloon Text Char"/>
    <w:basedOn w:val="DefaultParagraphFont"/>
    <w:link w:val="BalloonText"/>
    <w:rsid w:val="00192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F89"/>
    <w:rPr>
      <w:b/>
      <w:color w:val="660033"/>
      <w:spacing w:val="0"/>
    </w:rPr>
  </w:style>
  <w:style w:type="paragraph" w:customStyle="1" w:styleId="Nameditemlist">
    <w:name w:val="Named item list"/>
    <w:basedOn w:val="BodyText"/>
    <w:qFormat/>
    <w:rsid w:val="00192F89"/>
    <w:pPr>
      <w:tabs>
        <w:tab w:val="left" w:pos="2835"/>
      </w:tabs>
      <w:ind w:left="2835" w:hanging="2835"/>
    </w:pPr>
  </w:style>
  <w:style w:type="paragraph" w:customStyle="1" w:styleId="BodyTextnopadding">
    <w:name w:val="Body Text no padding"/>
    <w:basedOn w:val="BodyText"/>
    <w:qFormat/>
    <w:rsid w:val="00192F89"/>
    <w:pPr>
      <w:spacing w:before="0" w:after="0"/>
    </w:pPr>
  </w:style>
  <w:style w:type="paragraph" w:customStyle="1" w:styleId="BodyTextBold">
    <w:name w:val="Body Text Bold"/>
    <w:basedOn w:val="BodyText"/>
    <w:qFormat/>
    <w:rsid w:val="00192F89"/>
    <w:rPr>
      <w:b/>
    </w:rPr>
  </w:style>
  <w:style w:type="character" w:styleId="Hyperlink">
    <w:name w:val="Hyperlink"/>
    <w:basedOn w:val="DefaultParagraphFont"/>
    <w:uiPriority w:val="99"/>
    <w:unhideWhenUsed/>
    <w:rsid w:val="002C0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1666</Words>
  <Characters>11249</Characters>
  <Application>Microsoft Office Word</Application>
  <DocSecurity>0</DocSecurity>
  <Lines>362</Lines>
  <Paragraphs>184</Paragraphs>
  <ScaleCrop>false</ScaleCrop>
  <Company>Author-it Software Corporation Ltd.</Company>
  <LinksUpToDate>false</LinksUpToDate>
  <CharactersWithSpaces>12731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UETTDRSO49 Coordinate power system operations in a regulated energy market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