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249" w:rsidP="00F442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UETTDRSO48 Respond to discrete and interdependent protection operations</w:t>
      </w:r>
      <w:r>
        <w:fldChar w:fldCharType="end"/>
      </w:r>
    </w:p>
    <w:p w:rsidR="00F44249" w:rsidP="00F44249">
      <w:pPr>
        <w:pStyle w:val="Version"/>
        <w:sectPr w:rsidSect="004A2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B8D" w:rsidP="004A2B8D">
      <w:pPr>
        <w:pStyle w:val="SuperHeading"/>
      </w:pPr>
      <w:r w:rsidRPr="004A2B8D">
        <w:t>UETTDRSO48 Respond to discrete and interdependent protection operations</w:t>
      </w:r>
    </w:p>
    <w:p w:rsidR="00000000" w:rsidRPr="004A2B8D" w:rsidP="004A2B8D">
      <w:pPr>
        <w:pStyle w:val="Heading1"/>
      </w:pPr>
      <w:bookmarkStart w:id="1" w:name="O_1005081"/>
      <w:bookmarkEnd w:id="1"/>
      <w:r w:rsidRPr="004A2B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A2B8D" w:rsidP="004A2B8D">
      <w:pPr>
        <w:pStyle w:val="NoPaddingFontSize1"/>
      </w:pPr>
    </w:p>
    <w:p w:rsidR="00000000" w:rsidRPr="004A2B8D" w:rsidP="004A2B8D">
      <w:pPr>
        <w:pStyle w:val="AllowPageBreak"/>
      </w:pPr>
    </w:p>
    <w:p w:rsidR="00000000" w:rsidRPr="004A2B8D" w:rsidP="004A2B8D">
      <w:pPr>
        <w:pStyle w:val="Heading1"/>
      </w:pPr>
      <w:bookmarkStart w:id="2" w:name="O_1005082"/>
      <w:bookmarkEnd w:id="2"/>
      <w:r w:rsidRPr="004A2B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t>This unit covers the coordination of response to discrete and interdependent protection operations due to system faults.</w:t>
            </w:r>
          </w:p>
          <w:p w:rsidR="00000000" w:rsidRPr="004A2B8D" w:rsidP="004A2B8D">
            <w:pPr>
              <w:pStyle w:val="BodyText"/>
            </w:pPr>
            <w:r w:rsidRPr="004A2B8D">
              <w:t xml:space="preserve">The application of the skills and knowledge described in this unit may require a licence/registration to </w:t>
            </w:r>
            <w:r w:rsidRPr="004A2B8D">
              <w:t xml:space="preserve">practice in the workplace subject to regulations for undertaking of electrical work.  </w:t>
            </w:r>
          </w:p>
          <w:p w:rsidR="00000000" w:rsidRPr="004A2B8D" w:rsidP="004A2B8D">
            <w:pPr>
              <w:pStyle w:val="BodyText"/>
            </w:pPr>
            <w:r w:rsidRPr="004A2B8D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4A2B8D" w:rsidP="004A2B8D">
      <w:pPr>
        <w:pStyle w:val="NoPaddingFontSize1"/>
      </w:pPr>
    </w:p>
    <w:p w:rsidR="00000000" w:rsidRPr="004A2B8D" w:rsidP="004A2B8D">
      <w:pPr>
        <w:pStyle w:val="AllowPageBreak"/>
      </w:pPr>
    </w:p>
    <w:p w:rsidR="00000000" w:rsidRPr="004A2B8D" w:rsidP="004A2B8D">
      <w:pPr>
        <w:pStyle w:val="Heading1"/>
      </w:pPr>
      <w:bookmarkStart w:id="3" w:name="O_1005083"/>
      <w:bookmarkEnd w:id="3"/>
      <w:r w:rsidRPr="004A2B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t xml:space="preserve">All competencies in the Common Unit Group must have been completed, plus all competencies in one (1) of the identified Pathway Unit Group(s). </w:t>
            </w:r>
          </w:p>
          <w:p w:rsidR="00000000" w:rsidRPr="004A2B8D" w:rsidP="004A2B8D">
            <w:pPr>
              <w:pStyle w:val="BodyText"/>
            </w:pPr>
            <w:r w:rsidRPr="004A2B8D">
              <w:t>Common Unit Group</w:t>
            </w:r>
          </w:p>
          <w:p w:rsidR="00000000" w:rsidRPr="004A2B8D" w:rsidP="004A2B8D">
            <w:pPr>
              <w:pStyle w:val="BodyText"/>
            </w:pPr>
            <w:r w:rsidRPr="004A2B8D">
              <w:t>UEENEED104A Use engineering applications software on personal comp</w:t>
            </w:r>
            <w:r w:rsidRPr="004A2B8D">
              <w:t>uters</w:t>
            </w:r>
          </w:p>
          <w:p w:rsidR="00000000" w:rsidRPr="004A2B8D" w:rsidP="004A2B8D">
            <w:pPr>
              <w:pStyle w:val="BodyText"/>
            </w:pPr>
            <w:r w:rsidRPr="004A2B8D">
              <w:t>UEENEEE101A Apply Occupational Health and Safety regulations, codes and practices in the workplace</w:t>
            </w:r>
          </w:p>
          <w:p w:rsidR="00000000" w:rsidRPr="004A2B8D" w:rsidP="004A2B8D">
            <w:pPr>
              <w:pStyle w:val="BodyText"/>
            </w:pPr>
            <w:r w:rsidRPr="004A2B8D">
              <w:t>UEENEEE102A Fabricate, assemble and dismantle utilities industry components</w:t>
            </w:r>
          </w:p>
          <w:p w:rsidR="00000000" w:rsidRPr="004A2B8D" w:rsidP="004A2B8D">
            <w:pPr>
              <w:pStyle w:val="BodyText"/>
            </w:pPr>
            <w:r w:rsidRPr="004A2B8D">
              <w:t>UEENEEE104A Solve problems in d.c. circuits</w:t>
            </w:r>
          </w:p>
          <w:p w:rsidR="00000000" w:rsidRPr="004A2B8D" w:rsidP="004A2B8D">
            <w:pPr>
              <w:pStyle w:val="BodyText"/>
            </w:pPr>
            <w:r w:rsidRPr="004A2B8D">
              <w:t>UEENEEE107A Use drawings, diagr</w:t>
            </w:r>
            <w:r w:rsidRPr="004A2B8D">
              <w:t>ams, schedules, standards, codes and specifications</w:t>
            </w:r>
          </w:p>
          <w:p w:rsidR="00000000" w:rsidRPr="004A2B8D" w:rsidP="004A2B8D">
            <w:pPr>
              <w:pStyle w:val="BodyText"/>
            </w:pPr>
            <w:r w:rsidRPr="004A2B8D">
              <w:t>UEENEEE124A Compile and produce an energy sector detailed report</w:t>
            </w:r>
          </w:p>
          <w:p w:rsidR="00000000" w:rsidRPr="004A2B8D" w:rsidP="004A2B8D">
            <w:pPr>
              <w:pStyle w:val="BodyText"/>
            </w:pPr>
            <w:r w:rsidRPr="004A2B8D">
              <w:t>UEENEEE125A Provide engineering solutions for problems in complex multiple path circuits</w:t>
            </w:r>
          </w:p>
          <w:p w:rsidR="00000000" w:rsidRPr="004A2B8D" w:rsidP="004A2B8D">
            <w:pPr>
              <w:pStyle w:val="BodyText"/>
            </w:pPr>
            <w:r w:rsidRPr="004A2B8D">
              <w:t>UEENEEE126A Provide solutions to basic engineering computational problems</w:t>
            </w:r>
          </w:p>
          <w:p w:rsidR="00000000" w:rsidRPr="004A2B8D" w:rsidP="004A2B8D">
            <w:pPr>
              <w:pStyle w:val="BodyText"/>
            </w:pPr>
            <w:r w:rsidRPr="004A2B8D">
              <w:t>UEENEEG101A Solve problems in electromagnetic devices and related circuits</w:t>
            </w:r>
          </w:p>
          <w:p w:rsidR="00000000" w:rsidRPr="004A2B8D" w:rsidP="004A2B8D">
            <w:pPr>
              <w:pStyle w:val="BodyText"/>
            </w:pPr>
            <w:r w:rsidRPr="004A2B8D">
              <w:t>UEENEEG102A Solve problems in low voltage a.c. circuits</w:t>
            </w:r>
          </w:p>
          <w:p w:rsidR="00000000" w:rsidRPr="004A2B8D" w:rsidP="004A2B8D">
            <w:pPr>
              <w:pStyle w:val="BodyText"/>
            </w:pPr>
            <w:r w:rsidRPr="004A2B8D">
              <w:t>UEENEEG149A Provide engineering solutions to proble</w:t>
            </w:r>
            <w:r w:rsidRPr="004A2B8D">
              <w:t>ms in complex polyphase power circuits</w:t>
            </w:r>
          </w:p>
          <w:p w:rsidR="00000000" w:rsidRPr="004A2B8D" w:rsidP="004A2B8D">
            <w:pPr>
              <w:pStyle w:val="BodyText"/>
            </w:pPr>
            <w:r w:rsidRPr="004A2B8D">
              <w:t>UETTDREL11 Apply sustainable energy and environmental procedures</w:t>
            </w:r>
          </w:p>
          <w:p w:rsidR="00000000" w:rsidRPr="004A2B8D" w:rsidP="004A2B8D">
            <w:pPr>
              <w:pStyle w:val="BodyText"/>
            </w:pPr>
            <w:r w:rsidRPr="004A2B8D">
              <w:t>UETTDREL16 Working safely near live electrical apparatus</w:t>
            </w:r>
          </w:p>
          <w:p w:rsidR="00000000" w:rsidRPr="004A2B8D" w:rsidP="004A2B8D">
            <w:pPr>
              <w:pStyle w:val="BodyText"/>
            </w:pPr>
            <w:r w:rsidRPr="004A2B8D">
              <w:t>UETTDRIS62 Implement and monitor the power system organisational WHS/OHS policies, procedures a</w:t>
            </w:r>
            <w:r w:rsidRPr="004A2B8D">
              <w:t>nd programs</w:t>
            </w:r>
          </w:p>
          <w:p w:rsidR="00000000" w:rsidRPr="004A2B8D" w:rsidP="004A2B8D">
            <w:pPr>
              <w:pStyle w:val="BodyText"/>
            </w:pPr>
            <w:r w:rsidRPr="004A2B8D">
              <w:t>UETTDRIS63 Implement &amp; monitor power system environmental &amp; sustainable energy management policies &amp; procedures</w:t>
            </w:r>
          </w:p>
          <w:p w:rsidR="00000000" w:rsidRPr="004A2B8D" w:rsidP="004A2B8D">
            <w:pPr>
              <w:pStyle w:val="BodyText"/>
            </w:pPr>
            <w:r w:rsidRPr="004A2B8D">
              <w:t>Distribution and Sub-transmission Pathway Unit Group</w:t>
            </w:r>
          </w:p>
          <w:p w:rsidR="00000000" w:rsidRPr="004A2B8D" w:rsidP="004A2B8D">
            <w:pPr>
              <w:pStyle w:val="BodyText"/>
            </w:pPr>
            <w:r w:rsidRPr="004A2B8D">
              <w:t>UETTDRSO37 Develop high voltage distribution and sub-transmission switching pro</w:t>
            </w:r>
            <w:r w:rsidRPr="004A2B8D">
              <w:t>grams</w:t>
            </w:r>
          </w:p>
          <w:p w:rsidR="00000000" w:rsidRPr="004A2B8D" w:rsidP="004A2B8D">
            <w:pPr>
              <w:pStyle w:val="BodyText"/>
            </w:pPr>
            <w:r w:rsidRPr="004A2B8D">
              <w:t>UETTDRSO40 Coordinate high voltage distribution and sub-transmission networks</w:t>
            </w:r>
          </w:p>
          <w:p w:rsidR="00000000" w:rsidRPr="004A2B8D" w:rsidP="004A2B8D">
            <w:pPr>
              <w:pStyle w:val="BodyText"/>
            </w:pPr>
            <w:r w:rsidRPr="004A2B8D">
              <w:t>Transmission Pathway Unit Group</w:t>
            </w:r>
          </w:p>
          <w:p w:rsidR="00000000" w:rsidRPr="004A2B8D" w:rsidP="004A2B8D">
            <w:pPr>
              <w:pStyle w:val="BodyText"/>
            </w:pPr>
            <w:r w:rsidRPr="004A2B8D">
              <w:t>UETTDRSO38 Develop and evaluate power systems transmission switching programs</w:t>
            </w:r>
          </w:p>
          <w:p w:rsidR="00000000" w:rsidRPr="004A2B8D" w:rsidP="004A2B8D">
            <w:pPr>
              <w:pStyle w:val="BodyText"/>
            </w:pPr>
            <w:r w:rsidRPr="004A2B8D">
              <w:t>UETTDRSO47 Coordinate high voltage transmission network</w:t>
            </w:r>
          </w:p>
        </w:tc>
      </w:tr>
    </w:tbl>
    <w:p w:rsidR="00000000" w:rsidRPr="004A2B8D" w:rsidP="004A2B8D">
      <w:pPr>
        <w:pStyle w:val="NoPaddingFontSize1"/>
      </w:pPr>
    </w:p>
    <w:p w:rsidR="00000000" w:rsidRPr="004A2B8D" w:rsidP="004A2B8D">
      <w:pPr>
        <w:pStyle w:val="AllowPageBreak"/>
      </w:pPr>
    </w:p>
    <w:p w:rsidR="00000000" w:rsidRPr="004A2B8D" w:rsidP="004A2B8D">
      <w:pPr>
        <w:pStyle w:val="Heading1"/>
      </w:pPr>
      <w:bookmarkStart w:id="4" w:name="O_1005084"/>
      <w:bookmarkEnd w:id="4"/>
      <w:r w:rsidRPr="004A2B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t>System Operations</w:t>
            </w:r>
          </w:p>
        </w:tc>
      </w:tr>
    </w:tbl>
    <w:p w:rsidR="00000000" w:rsidRPr="004A2B8D" w:rsidP="004A2B8D">
      <w:pPr>
        <w:pStyle w:val="NoPaddingFontSize1"/>
      </w:pPr>
    </w:p>
    <w:p w:rsidR="00000000" w:rsidRPr="004A2B8D" w:rsidP="004A2B8D">
      <w:pPr>
        <w:pStyle w:val="AllowPageBreak"/>
      </w:pPr>
    </w:p>
    <w:p w:rsidR="00000000" w:rsidRPr="004A2B8D" w:rsidP="004A2B8D">
      <w:pPr>
        <w:pStyle w:val="Heading1"/>
      </w:pPr>
      <w:bookmarkStart w:id="5" w:name="O_1005085"/>
      <w:bookmarkEnd w:id="5"/>
      <w:r w:rsidRPr="004A2B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t>Not applicable.</w:t>
            </w:r>
          </w:p>
        </w:tc>
      </w:tr>
    </w:tbl>
    <w:p w:rsidR="00000000" w:rsidRPr="004A2B8D" w:rsidP="004A2B8D">
      <w:pPr>
        <w:pStyle w:val="NoPaddingFontSize1"/>
      </w:pPr>
    </w:p>
    <w:p w:rsidR="00000000" w:rsidRPr="004A2B8D" w:rsidP="004A2B8D">
      <w:pPr>
        <w:pStyle w:val="AllowPageBreak"/>
      </w:pPr>
    </w:p>
    <w:p w:rsidR="00000000" w:rsidRPr="004A2B8D" w:rsidP="004A2B8D">
      <w:pPr>
        <w:pStyle w:val="Heading1"/>
      </w:pPr>
      <w:bookmarkStart w:id="6" w:name="O_1005086"/>
      <w:bookmarkEnd w:id="6"/>
      <w:r w:rsidRPr="004A2B8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PERFORMANCE CRITERIA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Performance criteria describe the performance needed to demonstrate achievement of the element.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rPr>
                <w:rStyle w:val="SpecialBold"/>
              </w:rPr>
              <w:t>Plan response to discrete/interdependent protection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Work health and safety (WHS)/occupational health and safety (OHS) practices/procedures and environmental and sustainable energy procedures, which may influence the preparation of the switching program, are reviewed and determined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Purpose of the resp</w:t>
            </w:r>
            <w:r w:rsidRPr="004A2B8D">
              <w:t>onse is established after data is analysed and expected outcomes of the work are confirmed with appropriate personnel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Established policies, procedures and specifications for the response are obtained or established with appropriate personnel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 xml:space="preserve">Response to discrete/interdependent protection operations are discussed with and/or directed to appropriate personnel in order to ascertain the scope of </w:t>
            </w:r>
            <w:r w:rsidRPr="004A2B8D">
              <w:t>the work/testing required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Testing parameters are ascertained from established policies, procedur</w:t>
            </w:r>
            <w:r w:rsidRPr="004A2B8D">
              <w:t>es and specifications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Equipment/tools and personal protective equipment (PPE) are selected based on specified performance criteria and established procedures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Work roles and tasks are allocated according to requirements and individual competen</w:t>
            </w:r>
            <w:r w:rsidRPr="004A2B8D">
              <w:t>cies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Liaison and communication issues with others/authorised personnel, authorities and clients are resolved and activities coordinated to carry out work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Risk control measures are identified, prioritised and evaluated against the work schedule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N</w:t>
            </w:r>
            <w:r w:rsidRPr="004A2B8D">
              <w:t>eed for relevant work permits is identified to coordinate the performance of work according to requirements and/or established procedures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Circuit/systems modelling is used to evaluate alternative proposals in accordance with established procedures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Strategic plans are developed incorporating organisational initiatives in accordance with established procedures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rPr>
                <w:rStyle w:val="SpecialBold"/>
              </w:rPr>
              <w:t>Carry out response to discrete/interdependent protection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Decisions concerning the r</w:t>
            </w:r>
            <w:r w:rsidRPr="004A2B8D">
              <w:t>esponse to protection operations are made on the basis of safety and effective outcomes according to requirements and/or established procedures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Stakeholders/customers are kept informed of current status regarding plan progress and recent development</w:t>
            </w:r>
            <w:r w:rsidRPr="004A2B8D">
              <w:t>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 xml:space="preserve">Technical advice is given regarding potential hazards, safety risks and control measures so that monitoring and preventative action can be </w:t>
            </w:r>
            <w:r w:rsidRPr="004A2B8D">
              <w:t>undertaken and/or appropriate authorities consulted, where necessary, in accordance with requirements and established procedures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Essential knowledge and associated skills are applied to analyse specific data and compare it with compliance specificat</w:t>
            </w:r>
            <w:r w:rsidRPr="004A2B8D">
              <w:t>ions to ensure completion of the work within an agreed timeframe according to requirements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Testing of the decision to be implemented is undertaken according to requirements and established procedures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Work teams/groups are arranged/coordinated</w:t>
            </w:r>
            <w:r w:rsidRPr="004A2B8D">
              <w:t>/evaluated to ensure planned goals are met according to established procedures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Solutions to non-routine problems are identified and actioned, using acquired essential knowledge and associated skills, according to requirements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Quality of work is monitored against personal performance agreement and/or established organisational and professional standards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rPr>
                <w:rStyle w:val="SpecialBold"/>
              </w:rPr>
              <w:t>Complete the response to discrete/interdependent protection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Final review of the switching program is undertak</w:t>
            </w:r>
            <w:r w:rsidRPr="004A2B8D">
              <w:t>en to ensure it complies with all requirements and includes all specifications and documentations needed to complete the work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Appropriate personnel are notified of completion and reports and/or completion documents (electronic/paper) are finalised/c</w:t>
            </w:r>
            <w:r w:rsidRPr="004A2B8D">
              <w:t>ommissioned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t>Reports and/or completion documents (electronic/paper) are submitted to relevant personnel/organisations for approval and, where applicable, statutory or regulatory approval</w:t>
            </w:r>
          </w:p>
        </w:tc>
      </w:tr>
      <w:tr w:rsidTr="004A2B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8D">
            <w:pPr>
              <w:pStyle w:val="BodyText"/>
              <w:rPr>
                <w:lang w:val="en-NZ"/>
              </w:rPr>
            </w:pPr>
            <w:r w:rsidRPr="004A2B8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t>Approved copies of switching program documents (electronic/paper) are issued and records are updated in accordance with established procedures</w:t>
            </w:r>
          </w:p>
        </w:tc>
      </w:tr>
    </w:tbl>
    <w:p w:rsidR="00000000" w:rsidRPr="004A2B8D" w:rsidP="004A2B8D">
      <w:pPr>
        <w:pStyle w:val="NoPaddingFontSize1"/>
      </w:pPr>
    </w:p>
    <w:p w:rsidR="00000000" w:rsidRPr="004A2B8D" w:rsidP="004A2B8D">
      <w:pPr>
        <w:pStyle w:val="AllowPageBreak"/>
      </w:pPr>
    </w:p>
    <w:p w:rsidR="00000000" w:rsidRPr="004A2B8D" w:rsidP="004A2B8D">
      <w:pPr>
        <w:pStyle w:val="Heading1"/>
      </w:pPr>
      <w:bookmarkStart w:id="7" w:name="O_1005087"/>
      <w:bookmarkEnd w:id="7"/>
      <w:r w:rsidRPr="004A2B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t>Foundation skills essential to performance are explicit in the performance</w:t>
            </w:r>
            <w:r w:rsidRPr="004A2B8D">
              <w:t xml:space="preserve"> criteria of this unit of competency.</w:t>
            </w:r>
          </w:p>
        </w:tc>
      </w:tr>
    </w:tbl>
    <w:p w:rsidR="00000000" w:rsidRPr="004A2B8D" w:rsidP="004A2B8D">
      <w:pPr>
        <w:pStyle w:val="NoPaddingFontSize1"/>
      </w:pPr>
    </w:p>
    <w:p w:rsidR="00000000" w:rsidRPr="004A2B8D" w:rsidP="004A2B8D">
      <w:pPr>
        <w:pStyle w:val="AllowPageBreak"/>
      </w:pPr>
    </w:p>
    <w:p w:rsidR="00000000" w:rsidRPr="004A2B8D" w:rsidP="004A2B8D">
      <w:pPr>
        <w:pStyle w:val="Heading1"/>
      </w:pPr>
      <w:bookmarkStart w:id="8" w:name="O_1005088"/>
      <w:bookmarkEnd w:id="8"/>
      <w:r w:rsidRPr="004A2B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t>Range is restricted to essential operating conditions and any other variables essential to the work environment.</w:t>
            </w:r>
          </w:p>
          <w:p w:rsidR="00000000" w:rsidRPr="004A2B8D" w:rsidP="004A2B8D">
            <w:pPr>
              <w:pStyle w:val="BodyText"/>
            </w:pPr>
            <w:r w:rsidRPr="004A2B8D">
              <w:t>Non-essential conditions may be found in the Companion Volume Im</w:t>
            </w:r>
            <w:r w:rsidRPr="004A2B8D">
              <w:t>plementation Guide.</w:t>
            </w:r>
          </w:p>
        </w:tc>
      </w:tr>
    </w:tbl>
    <w:p w:rsidR="00000000" w:rsidRPr="004A2B8D" w:rsidP="004A2B8D">
      <w:pPr>
        <w:pStyle w:val="NoPaddingFontSize1"/>
      </w:pPr>
    </w:p>
    <w:p w:rsidR="00000000" w:rsidRPr="004A2B8D" w:rsidP="004A2B8D">
      <w:pPr>
        <w:pStyle w:val="AllowPageBreak"/>
      </w:pPr>
    </w:p>
    <w:p w:rsidR="00000000" w:rsidRPr="004A2B8D" w:rsidP="004A2B8D">
      <w:pPr>
        <w:pStyle w:val="Heading1"/>
      </w:pPr>
      <w:bookmarkStart w:id="9" w:name="O_1005089"/>
      <w:bookmarkEnd w:id="9"/>
      <w:r w:rsidRPr="004A2B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2B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8D" w:rsidP="004A2B8D">
            <w:pPr>
              <w:pStyle w:val="BodyText"/>
            </w:pPr>
            <w:r w:rsidRPr="004A2B8D">
              <w:t>This unit replaces and is equivalent to UETTDRSO48A Respond to discrete and interdependent protection operations.</w:t>
            </w:r>
          </w:p>
        </w:tc>
      </w:tr>
    </w:tbl>
    <w:p w:rsidR="00000000" w:rsidRPr="004A2B8D" w:rsidP="004A2B8D">
      <w:pPr>
        <w:pStyle w:val="NoPaddingFontSize1"/>
      </w:pPr>
    </w:p>
    <w:p w:rsidR="00000000" w:rsidRPr="004A2B8D" w:rsidP="004A2B8D">
      <w:pPr>
        <w:pStyle w:val="AllowPageBreak"/>
      </w:pPr>
    </w:p>
    <w:p w:rsidR="00000000" w:rsidRPr="004A2B8D" w:rsidP="004A2B8D">
      <w:pPr>
        <w:pStyle w:val="Heading1"/>
      </w:pPr>
      <w:bookmarkStart w:id="10" w:name="O_1005096"/>
      <w:bookmarkEnd w:id="10"/>
      <w:r w:rsidRPr="004A2B8D">
        <w:t>Links</w:t>
      </w:r>
    </w:p>
    <w:p w:rsidR="00000000" w:rsidRPr="004A2B8D" w:rsidP="00F44249">
      <w:pPr>
        <w:pStyle w:val="BodyText"/>
      </w:pPr>
      <w:r w:rsidRPr="004A2B8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A33A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A2B8D" w:rsidP="004A2B8D"/>
    <w:sectPr w:rsidSect="004A2B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8D" w:rsidRPr="00F44249" w:rsidP="00F442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9" w:rsidP="004A2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249" w:rsidP="004A2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4249" w:rsidP="004A2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B8D" w:rsidRPr="00F44249" w:rsidP="00F442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249" w:rsidRPr="002D2AF8" w:rsidP="004A2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UETTDRSO48 Respond to discrete and interdependent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44249" w:rsidP="004A2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B8D"/>
  </w:style>
  <w:style w:type="character" w:customStyle="1" w:styleId="Heading1Char">
    <w:name w:val="Heading 1 Char"/>
    <w:basedOn w:val="DefaultParagraphFont"/>
    <w:link w:val="Heading1"/>
    <w:rsid w:val="004A2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B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2B8D"/>
    <w:rPr>
      <w:b/>
      <w:spacing w:val="0"/>
    </w:rPr>
  </w:style>
  <w:style w:type="paragraph" w:customStyle="1" w:styleId="SuperHeading">
    <w:name w:val="SuperHeading"/>
    <w:basedOn w:val="Normal"/>
    <w:rsid w:val="004A2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2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B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2B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2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B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B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B8D"/>
    <w:rPr>
      <w:i/>
    </w:rPr>
  </w:style>
  <w:style w:type="paragraph" w:styleId="Caption">
    <w:name w:val="caption"/>
    <w:basedOn w:val="BodyText"/>
    <w:next w:val="Normal"/>
    <w:qFormat/>
    <w:rsid w:val="004A2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B8D"/>
  </w:style>
  <w:style w:type="paragraph" w:styleId="TableofFigures">
    <w:name w:val="table of figures"/>
    <w:basedOn w:val="Normal"/>
    <w:next w:val="Normal"/>
    <w:semiHidden/>
    <w:rsid w:val="004A2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B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2B8D"/>
    <w:rPr>
      <w:rFonts w:ascii="Wingdings" w:hAnsi="Wingdings"/>
    </w:rPr>
  </w:style>
  <w:style w:type="paragraph" w:customStyle="1" w:styleId="TableHeading">
    <w:name w:val="Table Heading"/>
    <w:basedOn w:val="HeadingBase"/>
    <w:rsid w:val="004A2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B8D"/>
    <w:rPr>
      <w:color w:val="0033CC"/>
      <w:u w:val="none"/>
    </w:rPr>
  </w:style>
  <w:style w:type="paragraph" w:customStyle="1" w:styleId="BodyTextRight">
    <w:name w:val="Body Text Right"/>
    <w:basedOn w:val="BodyText"/>
    <w:rsid w:val="004A2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B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B8D"/>
    <w:rPr>
      <w:sz w:val="32"/>
    </w:rPr>
  </w:style>
  <w:style w:type="paragraph" w:customStyle="1" w:styleId="HeadingProcedure">
    <w:name w:val="Heading Procedure"/>
    <w:basedOn w:val="HeadingBase"/>
    <w:next w:val="Normal"/>
    <w:rsid w:val="004A2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B8D"/>
    <w:pPr>
      <w:spacing w:before="60" w:after="60"/>
    </w:pPr>
  </w:style>
  <w:style w:type="paragraph" w:styleId="ListContinue">
    <w:name w:val="List Continue"/>
    <w:basedOn w:val="List"/>
    <w:rsid w:val="004A2B8D"/>
    <w:pPr>
      <w:ind w:firstLine="0"/>
    </w:pPr>
  </w:style>
  <w:style w:type="paragraph" w:customStyle="1" w:styleId="ListNote">
    <w:name w:val="List Note"/>
    <w:basedOn w:val="List"/>
    <w:rsid w:val="004A2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B8D"/>
    <w:rPr>
      <w:rFonts w:ascii="Courier New" w:hAnsi="Courier New"/>
    </w:rPr>
  </w:style>
  <w:style w:type="paragraph" w:customStyle="1" w:styleId="NoteBullet">
    <w:name w:val="Note Bullet"/>
    <w:basedOn w:val="Note"/>
    <w:rsid w:val="004A2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B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2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B8D"/>
    <w:rPr>
      <w:b/>
      <w:smallCaps/>
    </w:rPr>
  </w:style>
  <w:style w:type="paragraph" w:customStyle="1" w:styleId="TableListNumber">
    <w:name w:val="Table List Number"/>
    <w:basedOn w:val="ListNumber"/>
    <w:rsid w:val="004A2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B8D"/>
    <w:pPr>
      <w:numPr>
        <w:numId w:val="7"/>
      </w:numPr>
    </w:pPr>
  </w:style>
  <w:style w:type="paragraph" w:customStyle="1" w:styleId="ListAlpha2">
    <w:name w:val="List Alpha 2"/>
    <w:basedOn w:val="List2"/>
    <w:rsid w:val="004A2B8D"/>
    <w:pPr>
      <w:numPr>
        <w:numId w:val="6"/>
      </w:numPr>
    </w:pPr>
  </w:style>
  <w:style w:type="paragraph" w:styleId="List2">
    <w:name w:val="List 2"/>
    <w:basedOn w:val="BodyText"/>
    <w:rsid w:val="004A2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B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B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2B8D"/>
    <w:pPr>
      <w:numPr>
        <w:numId w:val="2"/>
      </w:numPr>
    </w:pPr>
  </w:style>
  <w:style w:type="paragraph" w:styleId="ListContinue2">
    <w:name w:val="List Continue 2"/>
    <w:basedOn w:val="List2"/>
    <w:rsid w:val="004A2B8D"/>
    <w:pPr>
      <w:ind w:firstLine="0"/>
    </w:pPr>
  </w:style>
  <w:style w:type="paragraph" w:styleId="ListContinue3">
    <w:name w:val="List Continue 3"/>
    <w:basedOn w:val="List3"/>
    <w:rsid w:val="004A2B8D"/>
    <w:pPr>
      <w:ind w:left="1021" w:firstLine="0"/>
    </w:pPr>
  </w:style>
  <w:style w:type="paragraph" w:styleId="ListContinue4">
    <w:name w:val="List Continue 4"/>
    <w:basedOn w:val="List4"/>
    <w:rsid w:val="004A2B8D"/>
    <w:pPr>
      <w:ind w:firstLine="0"/>
    </w:pPr>
  </w:style>
  <w:style w:type="paragraph" w:styleId="ListContinue5">
    <w:name w:val="List Continue 5"/>
    <w:basedOn w:val="List5"/>
    <w:rsid w:val="004A2B8D"/>
    <w:pPr>
      <w:ind w:firstLine="0"/>
    </w:pPr>
  </w:style>
  <w:style w:type="paragraph" w:styleId="ListNumber3">
    <w:name w:val="List Number 3"/>
    <w:basedOn w:val="List3"/>
    <w:rsid w:val="004A2B8D"/>
    <w:pPr>
      <w:numPr>
        <w:numId w:val="3"/>
      </w:numPr>
    </w:pPr>
  </w:style>
  <w:style w:type="paragraph" w:styleId="ListNumber4">
    <w:name w:val="List Number 4"/>
    <w:basedOn w:val="List4"/>
    <w:rsid w:val="004A2B8D"/>
    <w:pPr>
      <w:numPr>
        <w:numId w:val="4"/>
      </w:numPr>
    </w:pPr>
  </w:style>
  <w:style w:type="paragraph" w:styleId="ListNumber5">
    <w:name w:val="List Number 5"/>
    <w:basedOn w:val="List5"/>
    <w:rsid w:val="004A2B8D"/>
    <w:pPr>
      <w:numPr>
        <w:numId w:val="5"/>
      </w:numPr>
    </w:pPr>
  </w:style>
  <w:style w:type="paragraph" w:styleId="BlockText">
    <w:name w:val="Block Text"/>
    <w:basedOn w:val="Normal"/>
    <w:rsid w:val="004A2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B8D"/>
    <w:rPr>
      <w:sz w:val="16"/>
      <w:vertAlign w:val="superscript"/>
    </w:rPr>
  </w:style>
  <w:style w:type="character" w:customStyle="1" w:styleId="Symbols">
    <w:name w:val="Symbols"/>
    <w:basedOn w:val="DefaultParagraphFont"/>
    <w:rsid w:val="004A2B8D"/>
    <w:rPr>
      <w:rFonts w:ascii="Symbol" w:hAnsi="Symbol"/>
    </w:rPr>
  </w:style>
  <w:style w:type="character" w:customStyle="1" w:styleId="MenuOptions">
    <w:name w:val="Menu Options"/>
    <w:basedOn w:val="DefaultParagraphFont"/>
    <w:rsid w:val="004A2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B8D"/>
    <w:rPr>
      <w:b/>
    </w:rPr>
  </w:style>
  <w:style w:type="character" w:customStyle="1" w:styleId="Underlined">
    <w:name w:val="Underlined"/>
    <w:basedOn w:val="DefaultParagraphFont"/>
    <w:rsid w:val="004A2B8D"/>
    <w:rPr>
      <w:u w:val="single"/>
    </w:rPr>
  </w:style>
  <w:style w:type="paragraph" w:customStyle="1" w:styleId="TableBodyTextRight">
    <w:name w:val="Table Body Text Right"/>
    <w:basedOn w:val="TableBodyText"/>
    <w:rsid w:val="004A2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B8D"/>
    <w:rPr>
      <w:sz w:val="18"/>
    </w:rPr>
  </w:style>
  <w:style w:type="paragraph" w:customStyle="1" w:styleId="BodySmallRight">
    <w:name w:val="Body Small Right"/>
    <w:basedOn w:val="BodyTextRight"/>
    <w:rsid w:val="004A2B8D"/>
    <w:rPr>
      <w:sz w:val="18"/>
      <w:szCs w:val="18"/>
    </w:rPr>
  </w:style>
  <w:style w:type="paragraph" w:customStyle="1" w:styleId="MarginEdition">
    <w:name w:val="Margin Edition"/>
    <w:basedOn w:val="MarginNote"/>
    <w:rsid w:val="004A2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B8D"/>
    <w:rPr>
      <w:sz w:val="2"/>
      <w:szCs w:val="2"/>
    </w:rPr>
  </w:style>
  <w:style w:type="character" w:customStyle="1" w:styleId="Small">
    <w:name w:val="Small"/>
    <w:basedOn w:val="DefaultParagraphFont"/>
    <w:rsid w:val="004A2B8D"/>
    <w:rPr>
      <w:sz w:val="16"/>
    </w:rPr>
  </w:style>
  <w:style w:type="paragraph" w:customStyle="1" w:styleId="WideTable">
    <w:name w:val="Wide Table"/>
    <w:basedOn w:val="Normal"/>
    <w:rsid w:val="004A2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B8D"/>
  </w:style>
  <w:style w:type="paragraph" w:styleId="Quote">
    <w:name w:val="Quote"/>
    <w:basedOn w:val="Heading1"/>
    <w:link w:val="QuoteChar"/>
    <w:qFormat/>
    <w:rsid w:val="004A2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B8D"/>
    <w:pPr>
      <w:pageBreakBefore/>
    </w:pPr>
  </w:style>
  <w:style w:type="paragraph" w:customStyle="1" w:styleId="Border">
    <w:name w:val="Border"/>
    <w:basedOn w:val="Normal"/>
    <w:qFormat/>
    <w:rsid w:val="004A2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B8D"/>
    <w:rPr>
      <w:u w:val="single"/>
    </w:rPr>
  </w:style>
  <w:style w:type="character" w:customStyle="1" w:styleId="BoldandItalics">
    <w:name w:val="Bold and Italics"/>
    <w:qFormat/>
    <w:rsid w:val="004A2B8D"/>
    <w:rPr>
      <w:b/>
      <w:i/>
      <w:u w:val="none"/>
    </w:rPr>
  </w:style>
  <w:style w:type="paragraph" w:styleId="BalloonText">
    <w:name w:val="Balloon Text"/>
    <w:basedOn w:val="Normal"/>
    <w:link w:val="BalloonTextChar"/>
    <w:rsid w:val="004A2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B8D"/>
    <w:pPr>
      <w:spacing w:before="0" w:after="0"/>
    </w:pPr>
  </w:style>
  <w:style w:type="paragraph" w:customStyle="1" w:styleId="BodyTextBold">
    <w:name w:val="Body Text Bold"/>
    <w:basedOn w:val="BodyText"/>
    <w:qFormat/>
    <w:rsid w:val="004A2B8D"/>
    <w:rPr>
      <w:b/>
    </w:rPr>
  </w:style>
  <w:style w:type="character" w:styleId="Hyperlink">
    <w:name w:val="Hyperlink"/>
    <w:basedOn w:val="DefaultParagraphFont"/>
    <w:uiPriority w:val="99"/>
    <w:unhideWhenUsed/>
    <w:rsid w:val="00F442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1012</Words>
  <Characters>6905</Characters>
  <Application>Microsoft Office Word</Application>
  <DocSecurity>0</DocSecurity>
  <Lines>265</Lines>
  <Paragraphs>127</Paragraphs>
  <ScaleCrop>false</ScaleCrop>
  <Company>Author-it Software Corporation Ltd.</Company>
  <LinksUpToDate>false</LinksUpToDate>
  <CharactersWithSpaces>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UETTDRSO48 Respond to discrete and interdependent protection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