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1EBB" w:rsidP="00941E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UETTDRSO45 Operate and monitor system SCADA equipment</w:t>
      </w:r>
      <w:r>
        <w:fldChar w:fldCharType="end"/>
      </w:r>
    </w:p>
    <w:p w:rsidR="00941EBB" w:rsidP="00941EBB">
      <w:pPr>
        <w:pStyle w:val="Version"/>
        <w:sectPr w:rsidSect="00D10D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0DB3" w:rsidP="00D10DB3">
      <w:pPr>
        <w:pStyle w:val="SuperHeading"/>
      </w:pPr>
      <w:r w:rsidRPr="00D10DB3">
        <w:t>UETTDRSO45 Operate and monitor system SCADA equipment</w:t>
      </w:r>
    </w:p>
    <w:p w:rsidR="00000000" w:rsidRPr="00D10DB3" w:rsidP="00D10DB3">
      <w:pPr>
        <w:pStyle w:val="Heading1"/>
      </w:pPr>
      <w:bookmarkStart w:id="1" w:name="O_1005024"/>
      <w:bookmarkEnd w:id="1"/>
      <w:r w:rsidRPr="00D10DB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0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B3" w:rsidP="00D10DB3">
            <w:pPr>
              <w:pStyle w:val="BodyText"/>
            </w:pPr>
            <w:r w:rsidRPr="00D10DB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D10DB3" w:rsidP="00D10DB3">
      <w:pPr>
        <w:pStyle w:val="NoPaddingFontSize1"/>
      </w:pPr>
    </w:p>
    <w:p w:rsidR="00000000" w:rsidRPr="00D10DB3" w:rsidP="00D10DB3">
      <w:pPr>
        <w:pStyle w:val="AllowPageBreak"/>
      </w:pPr>
    </w:p>
    <w:p w:rsidR="00000000" w:rsidRPr="00D10DB3" w:rsidP="00D10DB3">
      <w:pPr>
        <w:pStyle w:val="Heading1"/>
      </w:pPr>
      <w:bookmarkStart w:id="2" w:name="O_1005025"/>
      <w:bookmarkEnd w:id="2"/>
      <w:r w:rsidRPr="00D10DB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0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B3" w:rsidP="00D10DB3">
            <w:pPr>
              <w:pStyle w:val="BodyText"/>
            </w:pPr>
            <w:r w:rsidRPr="00D10DB3">
              <w:t>This unit covers the skills and knowledge to ope</w:t>
            </w:r>
            <w:r w:rsidRPr="00D10DB3">
              <w:t>rate, monitor and control high voltage (HV) apparatus on the network via supervisory control and data acquisition (SCADA) control.</w:t>
            </w:r>
          </w:p>
          <w:p w:rsidR="00000000" w:rsidRPr="00D10DB3" w:rsidP="00D10DB3">
            <w:pPr>
              <w:pStyle w:val="BodyText"/>
            </w:pPr>
            <w:r w:rsidRPr="00D10DB3">
              <w:t>The application of the skills and knowledge described in this unit may require a licence/registration to practice in the work</w:t>
            </w:r>
            <w:r w:rsidRPr="00D10DB3">
              <w:t xml:space="preserve">place subject to regulations for undertaking of electrical work.  </w:t>
            </w:r>
          </w:p>
          <w:p w:rsidR="00000000" w:rsidRPr="00D10DB3" w:rsidP="00D10DB3">
            <w:pPr>
              <w:pStyle w:val="BodyText"/>
            </w:pPr>
            <w:r w:rsidRPr="00D10DB3">
              <w:t>Other conditions may apply under state and territory legislative and regulatory licencing requirements which must be confirmed prior to commencing this unit.</w:t>
            </w:r>
          </w:p>
        </w:tc>
      </w:tr>
    </w:tbl>
    <w:p w:rsidR="00000000" w:rsidRPr="00D10DB3" w:rsidP="00D10DB3">
      <w:pPr>
        <w:pStyle w:val="NoPaddingFontSize1"/>
      </w:pPr>
    </w:p>
    <w:p w:rsidR="00000000" w:rsidRPr="00D10DB3" w:rsidP="00D10DB3">
      <w:pPr>
        <w:pStyle w:val="AllowPageBreak"/>
      </w:pPr>
    </w:p>
    <w:p w:rsidR="00000000" w:rsidRPr="00D10DB3" w:rsidP="00D10DB3">
      <w:pPr>
        <w:pStyle w:val="Heading1"/>
      </w:pPr>
      <w:bookmarkStart w:id="3" w:name="O_1005026"/>
      <w:bookmarkEnd w:id="3"/>
      <w:r w:rsidRPr="00D10DB3">
        <w:t>Pre-requis</w:t>
      </w:r>
      <w:r w:rsidRPr="00D10DB3">
        <w:t>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0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B3" w:rsidP="00D10DB3">
            <w:pPr>
              <w:pStyle w:val="BodyText"/>
            </w:pPr>
            <w:r w:rsidRPr="00D10DB3">
              <w:t>Common Unit Group</w:t>
            </w:r>
          </w:p>
          <w:p w:rsidR="00000000" w:rsidRPr="00D10DB3" w:rsidP="00D10DB3">
            <w:pPr>
              <w:pStyle w:val="BodyText"/>
            </w:pPr>
            <w:r w:rsidRPr="00D10DB3">
              <w:t>UETTDREL15 Respond to power systems technical enquiries and requests</w:t>
            </w:r>
          </w:p>
        </w:tc>
      </w:tr>
    </w:tbl>
    <w:p w:rsidR="00000000" w:rsidRPr="00D10DB3" w:rsidP="00D10DB3">
      <w:pPr>
        <w:pStyle w:val="NoPaddingFontSize1"/>
      </w:pPr>
    </w:p>
    <w:p w:rsidR="00000000" w:rsidRPr="00D10DB3" w:rsidP="00D10DB3">
      <w:pPr>
        <w:pStyle w:val="AllowPageBreak"/>
      </w:pPr>
    </w:p>
    <w:p w:rsidR="00000000" w:rsidRPr="00D10DB3" w:rsidP="00D10DB3">
      <w:pPr>
        <w:pStyle w:val="Heading1"/>
      </w:pPr>
      <w:bookmarkStart w:id="4" w:name="O_1005027"/>
      <w:bookmarkEnd w:id="4"/>
      <w:r w:rsidRPr="00D10DB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0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B3" w:rsidP="00D10DB3">
            <w:pPr>
              <w:pStyle w:val="BodyText"/>
            </w:pPr>
            <w:r w:rsidRPr="00D10DB3">
              <w:t>System Operations</w:t>
            </w:r>
          </w:p>
        </w:tc>
      </w:tr>
    </w:tbl>
    <w:p w:rsidR="00000000" w:rsidRPr="00D10DB3" w:rsidP="00D10DB3">
      <w:pPr>
        <w:pStyle w:val="NoPaddingFontSize1"/>
      </w:pPr>
    </w:p>
    <w:p w:rsidR="00000000" w:rsidRPr="00D10DB3" w:rsidP="00D10DB3">
      <w:pPr>
        <w:pStyle w:val="AllowPageBreak"/>
      </w:pPr>
    </w:p>
    <w:p w:rsidR="00000000" w:rsidRPr="00D10DB3" w:rsidP="00D10DB3">
      <w:pPr>
        <w:pStyle w:val="Heading1"/>
      </w:pPr>
      <w:bookmarkStart w:id="5" w:name="O_1005028"/>
      <w:bookmarkEnd w:id="5"/>
      <w:r w:rsidRPr="00D10DB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0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B3" w:rsidP="00D10DB3">
            <w:pPr>
              <w:pStyle w:val="BodyText"/>
            </w:pPr>
            <w:r w:rsidRPr="00D10DB3">
              <w:t>Not applicable.</w:t>
            </w:r>
          </w:p>
        </w:tc>
      </w:tr>
    </w:tbl>
    <w:p w:rsidR="00000000" w:rsidRPr="00D10DB3" w:rsidP="00D10DB3">
      <w:pPr>
        <w:pStyle w:val="NoPaddingFontSize1"/>
      </w:pPr>
    </w:p>
    <w:p w:rsidR="00000000" w:rsidRPr="00D10DB3" w:rsidP="00D10DB3">
      <w:pPr>
        <w:pStyle w:val="AllowPageBreak"/>
      </w:pPr>
    </w:p>
    <w:p w:rsidR="00000000" w:rsidRPr="00D10DB3" w:rsidP="00D10DB3">
      <w:pPr>
        <w:pStyle w:val="Heading1"/>
      </w:pPr>
      <w:bookmarkStart w:id="6" w:name="O_1005029"/>
      <w:bookmarkEnd w:id="6"/>
      <w:r w:rsidRPr="00D10DB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10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B3" w:rsidP="00D10DB3">
            <w:pPr>
              <w:pStyle w:val="BodyText"/>
            </w:pPr>
            <w:r w:rsidRPr="00D10DB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rPr>
                <w:rStyle w:val="SpecialBold"/>
              </w:rPr>
              <w:t>PERFORMANCE CRITERIA</w:t>
            </w:r>
          </w:p>
        </w:tc>
      </w:tr>
      <w:tr w:rsidTr="00D10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t>Performance criteria describe the performance needed to demonstrate achievement of the element.</w:t>
            </w:r>
          </w:p>
        </w:tc>
      </w:tr>
      <w:tr w:rsidTr="00D10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B3" w:rsidP="00D10DB3">
            <w:pPr>
              <w:pStyle w:val="BodyText"/>
            </w:pPr>
            <w:r w:rsidRPr="00D10DB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B3" w:rsidP="00D10DB3">
            <w:pPr>
              <w:pStyle w:val="BodyText"/>
            </w:pPr>
            <w:r w:rsidRPr="00D10DB3">
              <w:rPr>
                <w:rStyle w:val="SpecialBold"/>
              </w:rPr>
              <w:t>Plan and prepare for the operation, monitoring and control of system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t xml:space="preserve">Work health and safety (WHS)/occupational health and safety (OHS) practices/procedures and environmental and sustainable energy procedures, which may influence the preparation of the switching program, are reviewed </w:t>
            </w:r>
            <w:r w:rsidRPr="00D10DB3">
              <w:t>and determined</w:t>
            </w:r>
          </w:p>
        </w:tc>
      </w:tr>
      <w:tr w:rsidTr="00D10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t>System requirem</w:t>
            </w:r>
            <w:r w:rsidRPr="00D10DB3">
              <w:t>ents are established after data is analysed and expected outcomes of the work are confirmed with appropriate personnel</w:t>
            </w:r>
          </w:p>
        </w:tc>
      </w:tr>
      <w:tr w:rsidTr="00D10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t>System and associated equipment operational prerequisites are identified and establish</w:t>
            </w:r>
            <w:r w:rsidRPr="00D10DB3">
              <w:t>ed in accordance with manufacturer and/or enterprise/site procedures</w:t>
            </w:r>
          </w:p>
        </w:tc>
      </w:tr>
      <w:tr w:rsidTr="00D10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t>System monitoring and control procedures are discussed with and/or directed to appropriate personnel in order to ascertain the project brief</w:t>
            </w:r>
          </w:p>
        </w:tc>
      </w:tr>
      <w:tr w:rsidTr="00D10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t>Operational parameters are ascer</w:t>
            </w:r>
            <w:r w:rsidRPr="00D10DB3">
              <w:t>tained from established policies, procedures and specifications</w:t>
            </w:r>
          </w:p>
        </w:tc>
      </w:tr>
      <w:tr w:rsidTr="00D10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t>Work roles and tasks are allocated according to requirements and individual competencies</w:t>
            </w:r>
          </w:p>
        </w:tc>
      </w:tr>
      <w:tr w:rsidTr="00D10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t>Work is prioritised and sequenced for the most efficient/effective outcome, completed wit</w:t>
            </w:r>
            <w:r w:rsidRPr="00D10DB3">
              <w:t>hin an acceptable timeframe, to a quality standard and in accordance with established procedures</w:t>
            </w:r>
          </w:p>
        </w:tc>
      </w:tr>
      <w:tr w:rsidTr="00D10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t>Liaison and communication issues with others/authorised personnel, authorities and clients are resolved and activities coordinated to carry out work</w:t>
            </w:r>
          </w:p>
        </w:tc>
      </w:tr>
      <w:tr w:rsidTr="00D10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t>Risk control measures are identified, prioritised and evaluated against the work schedule</w:t>
            </w:r>
          </w:p>
        </w:tc>
      </w:tr>
      <w:tr w:rsidTr="00D10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t>Relevant work permits are secured to coordinate the performance of work according to requirements and/or established procedures</w:t>
            </w:r>
          </w:p>
        </w:tc>
      </w:tr>
      <w:tr w:rsidTr="00D10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B3" w:rsidP="00D10DB3">
            <w:pPr>
              <w:pStyle w:val="BodyText"/>
            </w:pPr>
            <w:r w:rsidRPr="00D10DB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B3" w:rsidP="00D10DB3">
            <w:pPr>
              <w:pStyle w:val="BodyText"/>
            </w:pPr>
            <w:r w:rsidRPr="00D10DB3">
              <w:rPr>
                <w:rStyle w:val="SpecialBold"/>
              </w:rPr>
              <w:t>Carry out and coordinat</w:t>
            </w:r>
            <w:r w:rsidRPr="00D10DB3">
              <w:rPr>
                <w:rStyle w:val="SpecialBold"/>
              </w:rPr>
              <w:t>e the operation, monitoring and control of system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t>WHS/OHS and sustainable energy principles, functionality and practices to reduce the incidents of accidents and minimise waste are incorporated into the project in accordance with requirements</w:t>
            </w:r>
            <w:r w:rsidRPr="00D10DB3">
              <w:t xml:space="preserve"> and/or established procedures</w:t>
            </w:r>
          </w:p>
        </w:tc>
      </w:tr>
      <w:tr w:rsidTr="00D10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t>Decisions concerning the operation, monitoring and control of system equipment are made on the basis of safety and effective outcomes according to requirements and/or established procedures</w:t>
            </w:r>
          </w:p>
        </w:tc>
      </w:tr>
      <w:tr w:rsidTr="00D10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t xml:space="preserve">The effectiveness of the finished project is analysed in accordance with requirements and established </w:t>
            </w:r>
            <w:r w:rsidRPr="00D10DB3">
              <w:t>procedures</w:t>
            </w:r>
          </w:p>
        </w:tc>
      </w:tr>
      <w:tr w:rsidTr="00D10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t xml:space="preserve">Technical advice is given regarding potential hazards, safety risks and control measures so that monitoring and preventative action can </w:t>
            </w:r>
            <w:r w:rsidRPr="00D10DB3">
              <w:t>be undertaken and/or appropriate authorities consulted, where necessary, in accordance with requirements and established procedures</w:t>
            </w:r>
          </w:p>
        </w:tc>
      </w:tr>
      <w:tr w:rsidTr="00D10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t>Essential knowledge and associated skills are applied to analyse specific data and compare it with compliance specifi</w:t>
            </w:r>
            <w:r w:rsidRPr="00D10DB3">
              <w:t>cations to ensure completion of the project within an agreed timeframe according to requirements</w:t>
            </w:r>
          </w:p>
        </w:tc>
      </w:tr>
      <w:tr w:rsidTr="00D10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t>Work teams/groups are arranged/coordinated/evaluated to ensure planned goals are met according to established procedures</w:t>
            </w:r>
          </w:p>
        </w:tc>
      </w:tr>
      <w:tr w:rsidTr="00D10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t>Solutions to non-routine problems are identified and actioned, using acquired essential knowledge and associated skills, according to requirements</w:t>
            </w:r>
          </w:p>
        </w:tc>
      </w:tr>
      <w:tr w:rsidTr="00D10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t xml:space="preserve">Quality of work is monitored against personal performance agreement and/or established organisational </w:t>
            </w:r>
            <w:r w:rsidRPr="00D10DB3">
              <w:t>and professional standards</w:t>
            </w:r>
          </w:p>
        </w:tc>
      </w:tr>
      <w:tr w:rsidTr="00D10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B3" w:rsidP="00D10DB3">
            <w:pPr>
              <w:pStyle w:val="BodyText"/>
            </w:pPr>
            <w:r w:rsidRPr="00D10DB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B3" w:rsidP="00D10DB3">
            <w:pPr>
              <w:pStyle w:val="BodyText"/>
            </w:pPr>
            <w:r w:rsidRPr="00D10DB3">
              <w:rPr>
                <w:rStyle w:val="SpecialBold"/>
              </w:rPr>
              <w:t>Complete the operation, monitoring and control of system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t>Final review of the operation, monitoring and control of system equipment is undertaken to ensure it complies with all requirements and include all specifi</w:t>
            </w:r>
            <w:r w:rsidRPr="00D10DB3">
              <w:t>cations and documentations needed to complete the project</w:t>
            </w:r>
          </w:p>
        </w:tc>
      </w:tr>
      <w:tr w:rsidTr="00D10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t>Appropriate personnel are notified of completion and reports and/or completion documents are finalised/commissioned</w:t>
            </w:r>
          </w:p>
        </w:tc>
      </w:tr>
      <w:tr w:rsidTr="00D10DB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B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DB3">
            <w:pPr>
              <w:pStyle w:val="BodyText"/>
              <w:rPr>
                <w:lang w:val="en-NZ"/>
              </w:rPr>
            </w:pPr>
            <w:r w:rsidRPr="00D10DB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B3" w:rsidP="00D10DB3">
            <w:pPr>
              <w:pStyle w:val="BodyText"/>
            </w:pPr>
            <w:r w:rsidRPr="00D10DB3">
              <w:t>Reports and/or completion documents are submitted to relevant personnel/organisations for approval and, where applicable, statutory or regulatory approval</w:t>
            </w:r>
          </w:p>
        </w:tc>
      </w:tr>
    </w:tbl>
    <w:p w:rsidR="00000000" w:rsidRPr="00D10DB3" w:rsidP="00D10DB3">
      <w:pPr>
        <w:pStyle w:val="NoPaddingFontSize1"/>
      </w:pPr>
    </w:p>
    <w:p w:rsidR="00000000" w:rsidRPr="00D10DB3" w:rsidP="00D10DB3">
      <w:pPr>
        <w:pStyle w:val="AllowPageBreak"/>
      </w:pPr>
    </w:p>
    <w:p w:rsidR="00000000" w:rsidRPr="00D10DB3" w:rsidP="00D10DB3">
      <w:pPr>
        <w:pStyle w:val="Heading1"/>
      </w:pPr>
      <w:bookmarkStart w:id="7" w:name="O_1005030"/>
      <w:bookmarkEnd w:id="7"/>
      <w:r w:rsidRPr="00D10DB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0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B3" w:rsidP="00D10DB3">
            <w:pPr>
              <w:pStyle w:val="BodyText"/>
            </w:pPr>
            <w:r w:rsidRPr="00D10DB3">
              <w:t>Foundation skills essential to performance are explicit in the</w:t>
            </w:r>
            <w:r w:rsidRPr="00D10DB3">
              <w:t xml:space="preserve"> performance criteria of this unit of competency.</w:t>
            </w:r>
          </w:p>
        </w:tc>
      </w:tr>
    </w:tbl>
    <w:p w:rsidR="00000000" w:rsidRPr="00D10DB3" w:rsidP="00D10DB3">
      <w:pPr>
        <w:pStyle w:val="NoPaddingFontSize1"/>
      </w:pPr>
    </w:p>
    <w:p w:rsidR="00000000" w:rsidRPr="00D10DB3" w:rsidP="00D10DB3">
      <w:pPr>
        <w:pStyle w:val="AllowPageBreak"/>
      </w:pPr>
    </w:p>
    <w:p w:rsidR="00000000" w:rsidRPr="00D10DB3" w:rsidP="00D10DB3">
      <w:pPr>
        <w:pStyle w:val="Heading1"/>
      </w:pPr>
      <w:bookmarkStart w:id="8" w:name="O_1005031"/>
      <w:bookmarkEnd w:id="8"/>
      <w:r w:rsidRPr="00D10DB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0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B3" w:rsidP="00D10DB3">
            <w:pPr>
              <w:pStyle w:val="BodyText"/>
            </w:pPr>
            <w:r w:rsidRPr="00D10DB3">
              <w:t>Range is restricted to essential operating conditions and any other variables essential to the work environment.</w:t>
            </w:r>
          </w:p>
          <w:p w:rsidR="00000000" w:rsidRPr="00D10DB3" w:rsidP="00D10DB3">
            <w:pPr>
              <w:pStyle w:val="BodyText"/>
            </w:pPr>
            <w:r w:rsidRPr="00D10DB3">
              <w:t>Non-essential conditions may be found in the Compani</w:t>
            </w:r>
            <w:r w:rsidRPr="00D10DB3">
              <w:t>on Volume Implementation Guide.</w:t>
            </w:r>
          </w:p>
        </w:tc>
      </w:tr>
    </w:tbl>
    <w:p w:rsidR="00000000" w:rsidRPr="00D10DB3" w:rsidP="00D10DB3">
      <w:pPr>
        <w:pStyle w:val="NoPaddingFontSize1"/>
      </w:pPr>
    </w:p>
    <w:p w:rsidR="00000000" w:rsidRPr="00D10DB3" w:rsidP="00D10DB3">
      <w:pPr>
        <w:pStyle w:val="AllowPageBreak"/>
      </w:pPr>
    </w:p>
    <w:p w:rsidR="00000000" w:rsidRPr="00D10DB3" w:rsidP="00D10DB3">
      <w:pPr>
        <w:pStyle w:val="Heading1"/>
      </w:pPr>
      <w:bookmarkStart w:id="9" w:name="O_1005032"/>
      <w:bookmarkEnd w:id="9"/>
      <w:r w:rsidRPr="00D10DB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0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DB3" w:rsidP="00D10DB3">
            <w:pPr>
              <w:pStyle w:val="BodyText"/>
            </w:pPr>
            <w:r w:rsidRPr="00D10DB3">
              <w:t>This unit replaces and is equivalent to UETTDRSO45A Operate and monitor system SCADA equipment.</w:t>
            </w:r>
          </w:p>
        </w:tc>
      </w:tr>
    </w:tbl>
    <w:p w:rsidR="00000000" w:rsidRPr="00D10DB3" w:rsidP="00D10DB3">
      <w:pPr>
        <w:pStyle w:val="NoPaddingFontSize1"/>
      </w:pPr>
    </w:p>
    <w:p w:rsidR="00000000" w:rsidRPr="00D10DB3" w:rsidP="00D10DB3">
      <w:pPr>
        <w:pStyle w:val="AllowPageBreak"/>
      </w:pPr>
    </w:p>
    <w:p w:rsidR="00000000" w:rsidRPr="00D10DB3" w:rsidP="00D10DB3">
      <w:pPr>
        <w:pStyle w:val="Heading1"/>
      </w:pPr>
      <w:bookmarkStart w:id="10" w:name="O_1005039"/>
      <w:bookmarkEnd w:id="10"/>
      <w:r w:rsidRPr="00D10DB3">
        <w:t>Links</w:t>
      </w:r>
    </w:p>
    <w:p w:rsidR="00000000" w:rsidRPr="00D10DB3" w:rsidP="00941EBB">
      <w:pPr>
        <w:pStyle w:val="BodyText"/>
      </w:pPr>
      <w:r w:rsidRPr="00D10DB3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5643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10DB3" w:rsidP="00D10DB3"/>
    <w:sectPr w:rsidSect="00D10D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D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DB3" w:rsidRPr="00941EBB" w:rsidP="00941E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D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EBB" w:rsidP="00D10D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1EBB" w:rsidP="00D10D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41EBB" w:rsidP="00D10D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D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E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0DB3" w:rsidRPr="00941EBB" w:rsidP="00941E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D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EBB" w:rsidRPr="002D2AF8" w:rsidP="00D10D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UETTDRSO45 Operate and monitor system SCADA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941EBB" w:rsidP="00D10D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D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0D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0D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0D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0D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0D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0D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0D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0D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0D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0D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0DB3"/>
  </w:style>
  <w:style w:type="character" w:customStyle="1" w:styleId="Heading1Char">
    <w:name w:val="Heading 1 Char"/>
    <w:basedOn w:val="DefaultParagraphFont"/>
    <w:link w:val="Heading1"/>
    <w:rsid w:val="00D10D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0D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0DB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10DB3"/>
    <w:rPr>
      <w:b/>
      <w:spacing w:val="0"/>
    </w:rPr>
  </w:style>
  <w:style w:type="paragraph" w:customStyle="1" w:styleId="SuperHeading">
    <w:name w:val="SuperHeading"/>
    <w:basedOn w:val="Normal"/>
    <w:rsid w:val="00D10D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0D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10D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0D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0D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0D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0D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0D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0D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0D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0D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0D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0D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0D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0D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0D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0D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0D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0D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0D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0D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0DB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10D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0D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0D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0D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0DB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0D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0D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0D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0D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0D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0D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0D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0D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0D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0DB3"/>
    <w:rPr>
      <w:i/>
    </w:rPr>
  </w:style>
  <w:style w:type="paragraph" w:styleId="Caption">
    <w:name w:val="caption"/>
    <w:basedOn w:val="BodyText"/>
    <w:next w:val="Normal"/>
    <w:qFormat/>
    <w:rsid w:val="00D10D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0D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0D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0DB3"/>
  </w:style>
  <w:style w:type="paragraph" w:styleId="TableofFigures">
    <w:name w:val="table of figures"/>
    <w:basedOn w:val="Normal"/>
    <w:next w:val="Normal"/>
    <w:semiHidden/>
    <w:rsid w:val="00D10D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0DB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10DB3"/>
    <w:rPr>
      <w:rFonts w:ascii="Wingdings" w:hAnsi="Wingdings"/>
    </w:rPr>
  </w:style>
  <w:style w:type="paragraph" w:customStyle="1" w:styleId="TableHeading">
    <w:name w:val="Table Heading"/>
    <w:basedOn w:val="HeadingBase"/>
    <w:rsid w:val="00D10D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0DB3"/>
    <w:rPr>
      <w:color w:val="0033CC"/>
      <w:u w:val="none"/>
    </w:rPr>
  </w:style>
  <w:style w:type="paragraph" w:customStyle="1" w:styleId="BodyTextRight">
    <w:name w:val="Body Text Right"/>
    <w:basedOn w:val="BodyText"/>
    <w:rsid w:val="00D10D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0D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0DB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0D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0D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0D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0DB3"/>
    <w:rPr>
      <w:sz w:val="32"/>
    </w:rPr>
  </w:style>
  <w:style w:type="paragraph" w:customStyle="1" w:styleId="HeadingProcedure">
    <w:name w:val="Heading Procedure"/>
    <w:basedOn w:val="HeadingBase"/>
    <w:next w:val="Normal"/>
    <w:rsid w:val="00D10D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0DB3"/>
    <w:pPr>
      <w:spacing w:before="60" w:after="60"/>
    </w:pPr>
  </w:style>
  <w:style w:type="paragraph" w:styleId="ListContinue">
    <w:name w:val="List Continue"/>
    <w:basedOn w:val="List"/>
    <w:rsid w:val="00D10DB3"/>
    <w:pPr>
      <w:ind w:firstLine="0"/>
    </w:pPr>
  </w:style>
  <w:style w:type="paragraph" w:customStyle="1" w:styleId="ListNote">
    <w:name w:val="List Note"/>
    <w:basedOn w:val="List"/>
    <w:rsid w:val="00D10D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0D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0D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0DB3"/>
    <w:rPr>
      <w:rFonts w:ascii="Courier New" w:hAnsi="Courier New"/>
    </w:rPr>
  </w:style>
  <w:style w:type="paragraph" w:customStyle="1" w:styleId="NoteBullet">
    <w:name w:val="Note Bullet"/>
    <w:basedOn w:val="Note"/>
    <w:rsid w:val="00D10D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0D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0D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0D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0DB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10D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0D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0DB3"/>
    <w:rPr>
      <w:b/>
      <w:smallCaps/>
    </w:rPr>
  </w:style>
  <w:style w:type="paragraph" w:customStyle="1" w:styleId="TableListNumber">
    <w:name w:val="Table List Number"/>
    <w:basedOn w:val="ListNumber"/>
    <w:rsid w:val="00D10D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0D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0DB3"/>
    <w:pPr>
      <w:numPr>
        <w:numId w:val="7"/>
      </w:numPr>
    </w:pPr>
  </w:style>
  <w:style w:type="paragraph" w:customStyle="1" w:styleId="ListAlpha2">
    <w:name w:val="List Alpha 2"/>
    <w:basedOn w:val="List2"/>
    <w:rsid w:val="00D10DB3"/>
    <w:pPr>
      <w:numPr>
        <w:numId w:val="6"/>
      </w:numPr>
    </w:pPr>
  </w:style>
  <w:style w:type="paragraph" w:styleId="List2">
    <w:name w:val="List 2"/>
    <w:basedOn w:val="BodyText"/>
    <w:rsid w:val="00D10D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0D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0D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0D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0DB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0DB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10DB3"/>
    <w:pPr>
      <w:numPr>
        <w:numId w:val="2"/>
      </w:numPr>
    </w:pPr>
  </w:style>
  <w:style w:type="paragraph" w:styleId="ListContinue2">
    <w:name w:val="List Continue 2"/>
    <w:basedOn w:val="List2"/>
    <w:rsid w:val="00D10DB3"/>
    <w:pPr>
      <w:ind w:firstLine="0"/>
    </w:pPr>
  </w:style>
  <w:style w:type="paragraph" w:styleId="ListContinue3">
    <w:name w:val="List Continue 3"/>
    <w:basedOn w:val="List3"/>
    <w:rsid w:val="00D10DB3"/>
    <w:pPr>
      <w:ind w:left="1021" w:firstLine="0"/>
    </w:pPr>
  </w:style>
  <w:style w:type="paragraph" w:styleId="ListContinue4">
    <w:name w:val="List Continue 4"/>
    <w:basedOn w:val="List4"/>
    <w:rsid w:val="00D10DB3"/>
    <w:pPr>
      <w:ind w:firstLine="0"/>
    </w:pPr>
  </w:style>
  <w:style w:type="paragraph" w:styleId="ListContinue5">
    <w:name w:val="List Continue 5"/>
    <w:basedOn w:val="List5"/>
    <w:rsid w:val="00D10DB3"/>
    <w:pPr>
      <w:ind w:firstLine="0"/>
    </w:pPr>
  </w:style>
  <w:style w:type="paragraph" w:styleId="ListNumber3">
    <w:name w:val="List Number 3"/>
    <w:basedOn w:val="List3"/>
    <w:rsid w:val="00D10DB3"/>
    <w:pPr>
      <w:numPr>
        <w:numId w:val="3"/>
      </w:numPr>
    </w:pPr>
  </w:style>
  <w:style w:type="paragraph" w:styleId="ListNumber4">
    <w:name w:val="List Number 4"/>
    <w:basedOn w:val="List4"/>
    <w:rsid w:val="00D10DB3"/>
    <w:pPr>
      <w:numPr>
        <w:numId w:val="4"/>
      </w:numPr>
    </w:pPr>
  </w:style>
  <w:style w:type="paragraph" w:styleId="ListNumber5">
    <w:name w:val="List Number 5"/>
    <w:basedOn w:val="List5"/>
    <w:rsid w:val="00D10DB3"/>
    <w:pPr>
      <w:numPr>
        <w:numId w:val="5"/>
      </w:numPr>
    </w:pPr>
  </w:style>
  <w:style w:type="paragraph" w:styleId="BlockText">
    <w:name w:val="Block Text"/>
    <w:basedOn w:val="Normal"/>
    <w:rsid w:val="00D10D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0D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0DB3"/>
    <w:rPr>
      <w:sz w:val="16"/>
      <w:vertAlign w:val="superscript"/>
    </w:rPr>
  </w:style>
  <w:style w:type="character" w:customStyle="1" w:styleId="Symbols">
    <w:name w:val="Symbols"/>
    <w:basedOn w:val="DefaultParagraphFont"/>
    <w:rsid w:val="00D10DB3"/>
    <w:rPr>
      <w:rFonts w:ascii="Symbol" w:hAnsi="Symbol"/>
    </w:rPr>
  </w:style>
  <w:style w:type="character" w:customStyle="1" w:styleId="MenuOptions">
    <w:name w:val="Menu Options"/>
    <w:basedOn w:val="DefaultParagraphFont"/>
    <w:rsid w:val="00D10D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0DB3"/>
    <w:rPr>
      <w:b/>
    </w:rPr>
  </w:style>
  <w:style w:type="character" w:customStyle="1" w:styleId="Underlined">
    <w:name w:val="Underlined"/>
    <w:basedOn w:val="DefaultParagraphFont"/>
    <w:rsid w:val="00D10DB3"/>
    <w:rPr>
      <w:u w:val="single"/>
    </w:rPr>
  </w:style>
  <w:style w:type="paragraph" w:customStyle="1" w:styleId="TableBodyTextRight">
    <w:name w:val="Table Body Text Right"/>
    <w:basedOn w:val="TableBodyText"/>
    <w:rsid w:val="00D10D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0DB3"/>
    <w:rPr>
      <w:sz w:val="18"/>
    </w:rPr>
  </w:style>
  <w:style w:type="paragraph" w:customStyle="1" w:styleId="BodySmallRight">
    <w:name w:val="Body Small Right"/>
    <w:basedOn w:val="BodyTextRight"/>
    <w:rsid w:val="00D10DB3"/>
    <w:rPr>
      <w:sz w:val="18"/>
      <w:szCs w:val="18"/>
    </w:rPr>
  </w:style>
  <w:style w:type="paragraph" w:customStyle="1" w:styleId="MarginEdition">
    <w:name w:val="Margin Edition"/>
    <w:basedOn w:val="MarginNote"/>
    <w:rsid w:val="00D10D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0DB3"/>
    <w:rPr>
      <w:sz w:val="2"/>
      <w:szCs w:val="2"/>
    </w:rPr>
  </w:style>
  <w:style w:type="character" w:customStyle="1" w:styleId="Small">
    <w:name w:val="Small"/>
    <w:basedOn w:val="DefaultParagraphFont"/>
    <w:rsid w:val="00D10DB3"/>
    <w:rPr>
      <w:sz w:val="16"/>
    </w:rPr>
  </w:style>
  <w:style w:type="paragraph" w:customStyle="1" w:styleId="WideTable">
    <w:name w:val="Wide Table"/>
    <w:basedOn w:val="Normal"/>
    <w:rsid w:val="00D10D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0DB3"/>
  </w:style>
  <w:style w:type="paragraph" w:styleId="Quote">
    <w:name w:val="Quote"/>
    <w:basedOn w:val="Heading1"/>
    <w:link w:val="QuoteChar"/>
    <w:qFormat/>
    <w:rsid w:val="00D10D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0D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0DB3"/>
    <w:pPr>
      <w:pageBreakBefore/>
    </w:pPr>
  </w:style>
  <w:style w:type="paragraph" w:customStyle="1" w:styleId="Border">
    <w:name w:val="Border"/>
    <w:basedOn w:val="Normal"/>
    <w:qFormat/>
    <w:rsid w:val="00D10D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0D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D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D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0D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0D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0D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0D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0D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0DB3"/>
    <w:rPr>
      <w:u w:val="single"/>
    </w:rPr>
  </w:style>
  <w:style w:type="character" w:customStyle="1" w:styleId="BoldandItalics">
    <w:name w:val="Bold and Italics"/>
    <w:qFormat/>
    <w:rsid w:val="00D10DB3"/>
    <w:rPr>
      <w:b/>
      <w:i/>
      <w:u w:val="none"/>
    </w:rPr>
  </w:style>
  <w:style w:type="paragraph" w:styleId="BalloonText">
    <w:name w:val="Balloon Text"/>
    <w:basedOn w:val="Normal"/>
    <w:link w:val="BalloonTextChar"/>
    <w:rsid w:val="00D10D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0D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0D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0D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0D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0D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0DB3"/>
    <w:pPr>
      <w:spacing w:before="0" w:after="0"/>
    </w:pPr>
  </w:style>
  <w:style w:type="paragraph" w:customStyle="1" w:styleId="BodyTextBold">
    <w:name w:val="Body Text Bold"/>
    <w:basedOn w:val="BodyText"/>
    <w:qFormat/>
    <w:rsid w:val="00D10DB3"/>
    <w:rPr>
      <w:b/>
    </w:rPr>
  </w:style>
  <w:style w:type="character" w:styleId="Hyperlink">
    <w:name w:val="Hyperlink"/>
    <w:basedOn w:val="DefaultParagraphFont"/>
    <w:uiPriority w:val="99"/>
    <w:unhideWhenUsed/>
    <w:rsid w:val="00941E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757</Words>
  <Characters>4934</Characters>
  <Application>Microsoft Office Word</Application>
  <DocSecurity>0</DocSecurity>
  <Lines>214</Lines>
  <Paragraphs>93</Paragraphs>
  <ScaleCrop>false</ScaleCrop>
  <Company>Author-it Software Corporation Ltd.</Company>
  <LinksUpToDate>false</LinksUpToDate>
  <CharactersWithSpaces>5598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UETTDRSO45 Operate and monitor system SCADA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2022-06-03T04:53:00Z</dcterms:created>
  <dcterms:modified xsi:type="dcterms:W3CDTF">2022-06-03T04:53:00Z</dcterms:modified>
</cp:coreProperties>
</file>