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56E" w:rsidP="00D72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UETTDRSO45 Operate and monitor system SCADA equipment</w:t>
      </w:r>
      <w:r>
        <w:fldChar w:fldCharType="end"/>
      </w:r>
    </w:p>
    <w:p w:rsidR="00D7256E" w:rsidP="00D7256E">
      <w:pPr>
        <w:pStyle w:val="Version"/>
        <w:sectPr w:rsidSect="00C328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856" w:rsidP="00C32856">
      <w:pPr>
        <w:pStyle w:val="SuperHeading"/>
      </w:pPr>
      <w:r w:rsidRPr="00C32856">
        <w:t>UETTDRSO45 Operate and monitor system SCADA equipment</w:t>
      </w:r>
    </w:p>
    <w:p w:rsidR="00000000" w:rsidRPr="00C32856" w:rsidP="00C32856">
      <w:pPr>
        <w:pStyle w:val="Heading1"/>
      </w:pPr>
      <w:bookmarkStart w:id="1" w:name="O_1005024"/>
      <w:bookmarkEnd w:id="1"/>
      <w:r w:rsidRPr="00C328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8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 w:rsidP="00C32856">
            <w:pPr>
              <w:pStyle w:val="BodyText"/>
            </w:pPr>
            <w:r w:rsidRPr="00C3285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C32856" w:rsidP="00C32856">
      <w:pPr>
        <w:pStyle w:val="NoPaddingFontSize1"/>
      </w:pPr>
    </w:p>
    <w:p w:rsidR="00000000" w:rsidRPr="00C32856" w:rsidP="00C32856">
      <w:pPr>
        <w:pStyle w:val="AllowPageBreak"/>
      </w:pPr>
    </w:p>
    <w:p w:rsidR="00000000" w:rsidRPr="00C32856" w:rsidP="00C32856">
      <w:pPr>
        <w:pStyle w:val="Heading1"/>
      </w:pPr>
      <w:bookmarkStart w:id="2" w:name="O_1005025"/>
      <w:bookmarkEnd w:id="2"/>
      <w:r w:rsidRPr="00C3285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8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 w:rsidP="00C32856">
            <w:pPr>
              <w:pStyle w:val="BodyText"/>
            </w:pPr>
            <w:r w:rsidRPr="00C32856">
              <w:t>This unit covers the skills and knowledge to ope</w:t>
            </w:r>
            <w:r w:rsidRPr="00C32856">
              <w:t>rate, monitor and control high voltage (HV) apparatus on the network via supervisory control and data acquisition (SCADA) control.</w:t>
            </w:r>
          </w:p>
          <w:p w:rsidR="00000000" w:rsidRPr="00C32856" w:rsidP="00C32856">
            <w:pPr>
              <w:pStyle w:val="BodyText"/>
            </w:pPr>
            <w:r w:rsidRPr="00C32856">
              <w:t>The application of the skills and knowledge described in this unit may require a licence/registration to practice in the work</w:t>
            </w:r>
            <w:r w:rsidRPr="00C32856">
              <w:t xml:space="preserve">place subject to regulations for undertaking of electrical work.  </w:t>
            </w:r>
          </w:p>
          <w:p w:rsidR="00000000" w:rsidRPr="00C32856" w:rsidP="00C32856">
            <w:pPr>
              <w:pStyle w:val="BodyText"/>
            </w:pPr>
            <w:r w:rsidRPr="00C32856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C32856" w:rsidP="00C32856">
      <w:pPr>
        <w:pStyle w:val="NoPaddingFontSize1"/>
      </w:pPr>
    </w:p>
    <w:p w:rsidR="00000000" w:rsidRPr="00C32856" w:rsidP="00C32856">
      <w:pPr>
        <w:pStyle w:val="AllowPageBreak"/>
      </w:pPr>
    </w:p>
    <w:p w:rsidR="00000000" w:rsidRPr="00C32856" w:rsidP="00C32856">
      <w:pPr>
        <w:pStyle w:val="Heading1"/>
      </w:pPr>
      <w:bookmarkStart w:id="3" w:name="O_1005026"/>
      <w:bookmarkEnd w:id="3"/>
      <w:r w:rsidRPr="00C32856">
        <w:t>Pre-requis</w:t>
      </w:r>
      <w:r w:rsidRPr="00C32856">
        <w:t>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8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 w:rsidP="00C32856">
            <w:pPr>
              <w:pStyle w:val="BodyText"/>
            </w:pPr>
            <w:r w:rsidRPr="00C32856">
              <w:t>Common Unit Group</w:t>
            </w:r>
          </w:p>
          <w:p w:rsidR="00000000" w:rsidRPr="00C32856" w:rsidP="00C32856">
            <w:pPr>
              <w:pStyle w:val="BodyText"/>
            </w:pPr>
            <w:r w:rsidRPr="00C32856">
              <w:t>UETTDREL15 Respond to power systems technical enquiries and requests</w:t>
            </w:r>
          </w:p>
        </w:tc>
      </w:tr>
    </w:tbl>
    <w:p w:rsidR="00000000" w:rsidRPr="00C32856" w:rsidP="00C32856">
      <w:pPr>
        <w:pStyle w:val="NoPaddingFontSize1"/>
      </w:pPr>
    </w:p>
    <w:p w:rsidR="00000000" w:rsidRPr="00C32856" w:rsidP="00C32856">
      <w:pPr>
        <w:pStyle w:val="AllowPageBreak"/>
      </w:pPr>
    </w:p>
    <w:p w:rsidR="00000000" w:rsidRPr="00C32856" w:rsidP="00C32856">
      <w:pPr>
        <w:pStyle w:val="Heading1"/>
      </w:pPr>
      <w:bookmarkStart w:id="4" w:name="O_1005027"/>
      <w:bookmarkEnd w:id="4"/>
      <w:r w:rsidRPr="00C3285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8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 w:rsidP="00C32856">
            <w:pPr>
              <w:pStyle w:val="BodyText"/>
            </w:pPr>
            <w:r w:rsidRPr="00C32856">
              <w:t>System Operations</w:t>
            </w:r>
          </w:p>
        </w:tc>
      </w:tr>
    </w:tbl>
    <w:p w:rsidR="00000000" w:rsidRPr="00C32856" w:rsidP="00C32856">
      <w:pPr>
        <w:pStyle w:val="NoPaddingFontSize1"/>
      </w:pPr>
    </w:p>
    <w:p w:rsidR="00000000" w:rsidRPr="00C32856" w:rsidP="00C32856">
      <w:pPr>
        <w:pStyle w:val="AllowPageBreak"/>
      </w:pPr>
    </w:p>
    <w:p w:rsidR="00000000" w:rsidRPr="00C32856" w:rsidP="00C32856">
      <w:pPr>
        <w:pStyle w:val="Heading1"/>
      </w:pPr>
      <w:bookmarkStart w:id="5" w:name="O_1005028"/>
      <w:bookmarkEnd w:id="5"/>
      <w:r w:rsidRPr="00C3285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8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 w:rsidP="00C32856">
            <w:pPr>
              <w:pStyle w:val="BodyText"/>
            </w:pPr>
            <w:r w:rsidRPr="00C32856">
              <w:t>Not applicable.</w:t>
            </w:r>
          </w:p>
        </w:tc>
      </w:tr>
    </w:tbl>
    <w:p w:rsidR="00000000" w:rsidRPr="00C32856" w:rsidP="00C32856">
      <w:pPr>
        <w:pStyle w:val="NoPaddingFontSize1"/>
      </w:pPr>
    </w:p>
    <w:p w:rsidR="00000000" w:rsidRPr="00C32856" w:rsidP="00C32856">
      <w:pPr>
        <w:pStyle w:val="AllowPageBreak"/>
      </w:pPr>
    </w:p>
    <w:p w:rsidR="00000000" w:rsidRPr="00C32856" w:rsidP="00C32856">
      <w:pPr>
        <w:pStyle w:val="Heading1"/>
      </w:pPr>
      <w:bookmarkStart w:id="6" w:name="O_1005029"/>
      <w:bookmarkEnd w:id="6"/>
      <w:r w:rsidRPr="00C3285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 w:rsidP="00C32856">
            <w:pPr>
              <w:pStyle w:val="BodyText"/>
            </w:pPr>
            <w:r w:rsidRPr="00C3285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PERFORMANCE CRITERIA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>Performance criteria describe the performance needed to demonstrate achievement of the element.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 w:rsidP="00C32856">
            <w:pPr>
              <w:pStyle w:val="BodyText"/>
            </w:pPr>
            <w:r w:rsidRPr="00C3285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 w:rsidP="00C32856">
            <w:pPr>
              <w:pStyle w:val="BodyText"/>
            </w:pPr>
            <w:r w:rsidRPr="00C32856">
              <w:rPr>
                <w:rStyle w:val="SpecialBold"/>
              </w:rPr>
              <w:t>Plan and prepare for the operation, monitoring and control of system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 xml:space="preserve">Work health and safety (WHS)/occupational health and safety (OHS) practices/procedures and environmental and sustainable energy procedures, which may influence the preparation of the switching program, are reviewed </w:t>
            </w:r>
            <w:r w:rsidRPr="00C32856">
              <w:t>and determined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>System requirem</w:t>
            </w:r>
            <w:r w:rsidRPr="00C32856">
              <w:t>ents are established after data is analysed and expected outcomes of the work are confirmed with appropriate personnel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>System and associated equipment operational prerequisites are identified and established in accordance with manufacturer and/or enterprise/site procedures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>System monitoring and control procedures are discussed with and/or directed to appropriate per</w:t>
            </w:r>
            <w:r w:rsidRPr="00C32856">
              <w:t>sonnel in order to ascertain the project brief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>Operational parameters are ascertained from established policies, procedures and specifications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>Work roles and tasks are allocated according to requirements and individual competencies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>Wor</w:t>
            </w:r>
            <w:r w:rsidRPr="00C32856">
              <w:t>k is prioritised and sequenced for the most efficient/effective outcome, completed within an acceptable timeframe, to a quality standard and in accordance with established procedures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>Liaison and communication issues with others/authorised personnel, authorities and clients are resolved and activities coordinated to carry out work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>Risk control measures are identified, prioritised and evaluated against the work schedule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>Re</w:t>
            </w:r>
            <w:r w:rsidRPr="00C32856">
              <w:t>levant work permits are secured to coordinate the performance of work according to requirements and/or established procedures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 w:rsidP="00C32856">
            <w:pPr>
              <w:pStyle w:val="BodyText"/>
            </w:pPr>
            <w:r w:rsidRPr="00C3285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 w:rsidP="00C32856">
            <w:pPr>
              <w:pStyle w:val="BodyText"/>
            </w:pPr>
            <w:r w:rsidRPr="00C32856">
              <w:rPr>
                <w:rStyle w:val="SpecialBold"/>
              </w:rPr>
              <w:t>Carry out and coordinate the operation, monitoring and control of system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>WHS/OHS and sustainable energy principle</w:t>
            </w:r>
            <w:r w:rsidRPr="00C32856">
              <w:t>s, functionality and practices to reduce the incidents of accidents and minimise waste are incorporated into the project in accordance with requirements and/or established procedures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>Decisions concerning the operation, monitoring and control of system equipment are made on the basis of safety and effective outcomes according to requirements and/or established procedures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>The effectiveness of the finished project is analysed in ac</w:t>
            </w:r>
            <w:r w:rsidRPr="00C32856">
              <w:t xml:space="preserve">cordance with requirements and established </w:t>
            </w:r>
            <w:r w:rsidRPr="00C32856">
              <w:t>procedures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>Technical advice is given regarding potential hazards, safety risks and control measures so that monitoring and preventative action can be undertaken and/or appropriate authorities consulted, whe</w:t>
            </w:r>
            <w:r w:rsidRPr="00C32856">
              <w:t>re necessary, in accordance with requirements and established procedures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>Essential knowledge and associated skills are applied to analyse specific data and compare it with compliance specifications to ensure completion of the project within an agree</w:t>
            </w:r>
            <w:r w:rsidRPr="00C32856">
              <w:t>d timeframe according to requirements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>Work teams/groups are arranged/coordinated/evaluated to ensure planned goals are met according to established procedures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>Solutions to non-routine problems are identified and actioned, using acquired essential knowledge and associated skills, according to requirements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 xml:space="preserve">Quality of work is monitored against personal performance agreement and/or established organisational </w:t>
            </w:r>
            <w:r w:rsidRPr="00C32856">
              <w:t>and professional standards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 w:rsidP="00C32856">
            <w:pPr>
              <w:pStyle w:val="BodyText"/>
            </w:pPr>
            <w:r w:rsidRPr="00C3285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 w:rsidP="00C32856">
            <w:pPr>
              <w:pStyle w:val="BodyText"/>
            </w:pPr>
            <w:r w:rsidRPr="00C32856">
              <w:rPr>
                <w:rStyle w:val="SpecialBold"/>
              </w:rPr>
              <w:t>Complete the operation, monitoring and control of system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>Final review of the operation, monitoring and control of system equipment is undertaken to ensure it complies with all requirements and include all specifi</w:t>
            </w:r>
            <w:r w:rsidRPr="00C32856">
              <w:t>cations and documentations needed to complete the project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>Appropriate personnel are notified of completion and reports and/or completion documents are finalised/commissioned</w:t>
            </w:r>
          </w:p>
        </w:tc>
      </w:tr>
      <w:tr w:rsidTr="00C3285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 w:rsidP="00C32856">
            <w:pPr>
              <w:pStyle w:val="BodyText"/>
            </w:pPr>
            <w:r w:rsidRPr="00C32856">
              <w:t>Reports and/or completion documents are submitted</w:t>
            </w:r>
            <w:r w:rsidRPr="00C32856">
              <w:t xml:space="preserve"> to relevant personnel/organisations for approval and, where applicable, statutory or regulatory approval</w:t>
            </w:r>
          </w:p>
        </w:tc>
      </w:tr>
    </w:tbl>
    <w:p w:rsidR="00000000" w:rsidRPr="00C32856" w:rsidP="00C32856">
      <w:pPr>
        <w:pStyle w:val="NoPaddingFontSize1"/>
      </w:pPr>
    </w:p>
    <w:p w:rsidR="00000000" w:rsidRPr="00C32856" w:rsidP="00C32856">
      <w:pPr>
        <w:pStyle w:val="AllowPageBreak"/>
      </w:pPr>
    </w:p>
    <w:p w:rsidR="00000000" w:rsidRPr="00C32856" w:rsidP="00C32856">
      <w:pPr>
        <w:pStyle w:val="Heading1"/>
      </w:pPr>
      <w:bookmarkStart w:id="7" w:name="O_1005030"/>
      <w:bookmarkEnd w:id="7"/>
      <w:r w:rsidRPr="00C3285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8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 w:rsidP="00C32856">
            <w:pPr>
              <w:pStyle w:val="BodyText"/>
            </w:pPr>
            <w:r w:rsidRPr="00C32856">
              <w:t>Foundation skills essential to performance are explicit in the performance criteria of this unit of competency.</w:t>
            </w:r>
          </w:p>
        </w:tc>
      </w:tr>
    </w:tbl>
    <w:p w:rsidR="00000000" w:rsidRPr="00C32856" w:rsidP="00C32856">
      <w:pPr>
        <w:pStyle w:val="NoPaddingFontSize1"/>
      </w:pPr>
    </w:p>
    <w:p w:rsidR="00000000" w:rsidRPr="00C32856" w:rsidP="00C32856">
      <w:pPr>
        <w:pStyle w:val="AllowPageBreak"/>
      </w:pPr>
    </w:p>
    <w:p w:rsidR="00000000" w:rsidRPr="00C32856" w:rsidP="00C32856">
      <w:pPr>
        <w:pStyle w:val="Heading1"/>
      </w:pPr>
      <w:bookmarkStart w:id="8" w:name="O_1005031"/>
      <w:bookmarkEnd w:id="8"/>
      <w:r w:rsidRPr="00C3285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8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 w:rsidP="00C32856">
            <w:pPr>
              <w:pStyle w:val="BodyText"/>
            </w:pPr>
            <w:r w:rsidRPr="00C32856">
              <w:t>Range is restricted to essential operating conditions and any other variables essential to the work environment.</w:t>
            </w:r>
          </w:p>
          <w:p w:rsidR="00000000" w:rsidRPr="00C32856" w:rsidP="00C32856">
            <w:pPr>
              <w:pStyle w:val="BodyText"/>
            </w:pPr>
            <w:r w:rsidRPr="00C32856">
              <w:t>Non-essential conditions may be found in the Companion Volume Implementation Guide.</w:t>
            </w:r>
          </w:p>
        </w:tc>
      </w:tr>
    </w:tbl>
    <w:p w:rsidR="00000000" w:rsidRPr="00C32856" w:rsidP="00C32856">
      <w:pPr>
        <w:pStyle w:val="NoPaddingFontSize1"/>
      </w:pPr>
    </w:p>
    <w:p w:rsidR="00000000" w:rsidRPr="00C32856" w:rsidP="00C32856">
      <w:pPr>
        <w:pStyle w:val="AllowPageBreak"/>
      </w:pPr>
    </w:p>
    <w:p w:rsidR="00000000" w:rsidRPr="00C32856" w:rsidP="00C32856">
      <w:pPr>
        <w:pStyle w:val="Heading1"/>
      </w:pPr>
      <w:bookmarkStart w:id="9" w:name="O_1005032"/>
      <w:bookmarkEnd w:id="9"/>
      <w:r w:rsidRPr="00C3285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8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 w:rsidP="00C32856">
            <w:pPr>
              <w:pStyle w:val="BodyText"/>
            </w:pPr>
            <w:r w:rsidRPr="00C32856">
              <w:t>This unit replaces and is equivalent to UETTDRSO45A Operate and monitor system SCADA equipment.</w:t>
            </w:r>
          </w:p>
        </w:tc>
      </w:tr>
    </w:tbl>
    <w:p w:rsidR="00000000" w:rsidRPr="00C32856" w:rsidP="00C32856">
      <w:pPr>
        <w:pStyle w:val="NoPaddingFontSize1"/>
      </w:pPr>
    </w:p>
    <w:p w:rsidR="00000000" w:rsidRPr="00C32856" w:rsidP="00C32856">
      <w:pPr>
        <w:pStyle w:val="AllowPageBreak"/>
      </w:pPr>
    </w:p>
    <w:p w:rsidR="00000000" w:rsidRPr="00C32856" w:rsidP="00C32856">
      <w:pPr>
        <w:pStyle w:val="Heading1"/>
      </w:pPr>
      <w:bookmarkStart w:id="10" w:name="O_1005039"/>
      <w:bookmarkEnd w:id="10"/>
      <w:r w:rsidRPr="00C32856">
        <w:t>Links</w:t>
      </w:r>
    </w:p>
    <w:p w:rsidR="00000000" w:rsidRPr="00C32856" w:rsidP="00D7256E">
      <w:pPr>
        <w:pStyle w:val="BodyText"/>
      </w:pPr>
      <w:r w:rsidRPr="00C3285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C6A7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32856" w:rsidP="00D7256E">
      <w:pPr>
        <w:pStyle w:val="BodyText"/>
        <w:sectPr w:rsidSect="00C328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2856" w:rsidP="00C32856">
      <w:pPr>
        <w:pStyle w:val="SuperHeading"/>
      </w:pPr>
      <w:r w:rsidRPr="00C32856">
        <w:t>Assessment Requirements for UETTDRSO45 Operate and monitor system SCADA equipment</w:t>
      </w:r>
    </w:p>
    <w:p w:rsidR="00000000" w:rsidRPr="00C32856" w:rsidP="00C32856">
      <w:pPr>
        <w:pStyle w:val="Heading1"/>
      </w:pPr>
      <w:bookmarkStart w:id="11" w:name="O_1005034"/>
      <w:bookmarkEnd w:id="11"/>
      <w:r w:rsidRPr="00C3285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8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 w:rsidP="00C32856">
            <w:pPr>
              <w:pStyle w:val="BodyText"/>
            </w:pPr>
            <w:r w:rsidRPr="00C32856">
              <w:t>Release 1. This is the</w:t>
            </w:r>
            <w:r w:rsidRPr="00C32856">
              <w:t xml:space="preserve"> first release of this unit of competency in the UET Transmission, Distribution and Rail Sector Training Package.</w:t>
            </w:r>
          </w:p>
        </w:tc>
      </w:tr>
    </w:tbl>
    <w:p w:rsidR="00000000" w:rsidRPr="00C32856" w:rsidP="00C32856">
      <w:pPr>
        <w:pStyle w:val="NoPaddingFontSize1"/>
      </w:pPr>
    </w:p>
    <w:p w:rsidR="00000000" w:rsidRPr="00C32856" w:rsidP="00C32856">
      <w:pPr>
        <w:pStyle w:val="AllowPageBreak"/>
      </w:pPr>
    </w:p>
    <w:p w:rsidR="00000000" w:rsidRPr="00C32856" w:rsidP="00C32856">
      <w:pPr>
        <w:pStyle w:val="Heading1"/>
      </w:pPr>
      <w:bookmarkStart w:id="12" w:name="O_1005035"/>
      <w:bookmarkEnd w:id="12"/>
      <w:r w:rsidRPr="00C3285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8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 xml:space="preserve">Evidence required to demonstrate competence in this unit must be relevant to and satisfy all of the </w:t>
            </w:r>
            <w:r w:rsidRPr="00C32856">
              <w:t xml:space="preserve">requirements of the elements and performance criteria on at least two separate occasions and include:  </w:t>
            </w:r>
          </w:p>
        </w:tc>
      </w:tr>
      <w:tr w:rsidTr="00C328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 w:rsidP="00C32856">
            <w:pPr>
              <w:pStyle w:val="ListBullet"/>
            </w:pPr>
            <w:r w:rsidRPr="00C32856">
              <w:t>applying relevant work health and safety (WHS)/occupational health and safety (OHS) requirements , including the use of risk control measures</w:t>
            </w:r>
          </w:p>
          <w:p w:rsidR="00000000" w:rsidRPr="00C32856" w:rsidP="00C32856">
            <w:pPr>
              <w:pStyle w:val="ListBullet"/>
            </w:pPr>
            <w:r w:rsidRPr="00C32856">
              <w:t>applying sustainable energy principles and practices</w:t>
            </w:r>
          </w:p>
          <w:p w:rsidR="00000000" w:rsidRPr="00C32856" w:rsidP="00C32856">
            <w:pPr>
              <w:pStyle w:val="ListBullet"/>
            </w:pPr>
            <w:r w:rsidRPr="00C32856">
              <w:t>performing on at least three (3) occasions the following:</w:t>
            </w:r>
          </w:p>
          <w:p w:rsidR="00000000" w:rsidRPr="00C32856" w:rsidP="00C32856">
            <w:pPr>
              <w:pStyle w:val="ListBullet2"/>
            </w:pPr>
            <w:r w:rsidRPr="00C32856">
              <w:t>evidence of switching programs involving the operation and monitoring of system equipment via supervisory control and data acquisition (SCADA)</w:t>
            </w:r>
          </w:p>
          <w:p w:rsidR="00000000" w:rsidRPr="00C32856" w:rsidP="00C32856">
            <w:pPr>
              <w:pStyle w:val="ListBullet"/>
            </w:pPr>
            <w:r w:rsidRPr="00C32856">
              <w:t>performing on at least two (2) occasions the following:</w:t>
            </w:r>
          </w:p>
          <w:p w:rsidR="00000000" w:rsidRPr="00C32856" w:rsidP="00C32856">
            <w:pPr>
              <w:pStyle w:val="ListBullet2"/>
            </w:pPr>
            <w:r w:rsidRPr="00C32856">
              <w:t>evidence of unplanned switching events involving the operation and monitoring of system equipment via SCADA</w:t>
            </w:r>
          </w:p>
          <w:p w:rsidR="00000000" w:rsidRPr="00C32856" w:rsidP="00C32856">
            <w:pPr>
              <w:pStyle w:val="ListBullet"/>
            </w:pPr>
            <w:r w:rsidRPr="00C32856">
              <w:t>demonstrating the following:</w:t>
            </w:r>
          </w:p>
          <w:p w:rsidR="00000000" w:rsidRPr="00C32856" w:rsidP="00C32856">
            <w:pPr>
              <w:pStyle w:val="ListBullet2"/>
            </w:pPr>
            <w:r w:rsidRPr="00C32856">
              <w:t>extracting data used in the analysis of network loading trends</w:t>
            </w:r>
          </w:p>
          <w:p w:rsidR="00000000" w:rsidRPr="00C32856" w:rsidP="00C32856">
            <w:pPr>
              <w:pStyle w:val="ListBullet"/>
            </w:pPr>
            <w:r w:rsidRPr="00C32856">
              <w:t>dealing with unplanned events on at least one (1) occasion.</w:t>
            </w:r>
          </w:p>
        </w:tc>
      </w:tr>
    </w:tbl>
    <w:p w:rsidR="00000000" w:rsidRPr="00C32856" w:rsidP="00C32856">
      <w:pPr>
        <w:pStyle w:val="NoPaddingFontSize1"/>
      </w:pPr>
    </w:p>
    <w:p w:rsidR="00000000" w:rsidRPr="00C32856" w:rsidP="00C32856">
      <w:pPr>
        <w:pStyle w:val="AllowPageBreak"/>
      </w:pPr>
    </w:p>
    <w:p w:rsidR="00000000" w:rsidRPr="00C32856" w:rsidP="00C32856">
      <w:pPr>
        <w:pStyle w:val="Heading1"/>
      </w:pPr>
      <w:bookmarkStart w:id="13" w:name="O_1005036"/>
      <w:bookmarkEnd w:id="13"/>
      <w:r w:rsidRPr="00C3285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8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856">
            <w:pPr>
              <w:pStyle w:val="BodyText"/>
              <w:rPr>
                <w:lang w:val="en-NZ"/>
              </w:rPr>
            </w:pPr>
            <w:r w:rsidRPr="00C3285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328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 w:rsidP="00C32856">
            <w:pPr>
              <w:pStyle w:val="ListBullet"/>
            </w:pPr>
            <w:r w:rsidRPr="00C32856">
              <w:t>SCADA systems encompassing:</w:t>
            </w:r>
          </w:p>
          <w:p w:rsidR="00000000" w:rsidRPr="00C32856" w:rsidP="00C32856">
            <w:pPr>
              <w:pStyle w:val="ListBullet2"/>
            </w:pPr>
            <w:r w:rsidRPr="00C32856">
              <w:t>SCADA system features and applications - indu</w:t>
            </w:r>
            <w:r w:rsidRPr="00C32856">
              <w:t>stries in which SCADA systems are used, associate benefits of the package, features and facilities of different SCADA packages, and hardware requirements</w:t>
            </w:r>
          </w:p>
          <w:p w:rsidR="00000000" w:rsidRPr="00C32856" w:rsidP="00C32856">
            <w:pPr>
              <w:pStyle w:val="ListBullet2"/>
            </w:pPr>
            <w:r w:rsidRPr="00C32856">
              <w:t>reading mimics and animated graphics</w:t>
            </w:r>
          </w:p>
          <w:p w:rsidR="00000000" w:rsidRPr="00C32856" w:rsidP="00C32856">
            <w:pPr>
              <w:pStyle w:val="ListBullet2"/>
            </w:pPr>
            <w:r w:rsidRPr="00C32856">
              <w:t>trending - analysis of process to select data, viewing data and graphical representation of selected information, trend graphs and data matching</w:t>
            </w:r>
          </w:p>
          <w:p w:rsidR="00000000" w:rsidRPr="00C32856" w:rsidP="00C32856">
            <w:pPr>
              <w:pStyle w:val="ListBullet2"/>
            </w:pPr>
            <w:r w:rsidRPr="00C32856">
              <w:t>alarm logging - analysing select data, and corrective action of alarm status</w:t>
            </w:r>
          </w:p>
          <w:p w:rsidR="00000000" w:rsidRPr="00C32856" w:rsidP="00C32856">
            <w:pPr>
              <w:pStyle w:val="ListBullet"/>
            </w:pPr>
            <w:r w:rsidRPr="00C32856">
              <w:t>personal computer operating syste</w:t>
            </w:r>
            <w:r w:rsidRPr="00C32856">
              <w:t>ms encompassing:</w:t>
            </w:r>
          </w:p>
          <w:p w:rsidR="00000000" w:rsidRPr="00C32856" w:rsidP="00C32856">
            <w:pPr>
              <w:pStyle w:val="ListBullet2"/>
            </w:pPr>
            <w:r w:rsidRPr="00C32856">
              <w:t>basic function, components and concepts</w:t>
            </w:r>
          </w:p>
          <w:p w:rsidR="00000000" w:rsidRPr="00C32856" w:rsidP="00C32856">
            <w:pPr>
              <w:pStyle w:val="ListBullet2"/>
            </w:pPr>
            <w:r w:rsidRPr="00C32856">
              <w:t>operating systems in use</w:t>
            </w:r>
          </w:p>
          <w:p w:rsidR="00000000" w:rsidRPr="00C32856" w:rsidP="00C32856">
            <w:pPr>
              <w:pStyle w:val="ListBullet2"/>
            </w:pPr>
            <w:r w:rsidRPr="00C32856">
              <w:t>system installation and configuration</w:t>
            </w:r>
          </w:p>
          <w:p w:rsidR="00000000" w:rsidRPr="00C32856" w:rsidP="00C32856">
            <w:pPr>
              <w:pStyle w:val="ListBullet"/>
            </w:pPr>
            <w:r w:rsidRPr="00C32856">
              <w:t>computers applications encompassing:</w:t>
            </w:r>
          </w:p>
          <w:p w:rsidR="00000000" w:rsidRPr="00C32856" w:rsidP="00C32856">
            <w:pPr>
              <w:pStyle w:val="ListBullet2"/>
            </w:pPr>
            <w:r w:rsidRPr="00C32856">
              <w:t>application software types</w:t>
            </w:r>
          </w:p>
          <w:p w:rsidR="00000000" w:rsidRPr="00C32856" w:rsidP="00C32856">
            <w:pPr>
              <w:pStyle w:val="ListBullet2"/>
            </w:pPr>
            <w:r w:rsidRPr="00C32856">
              <w:t>configurations and preferences</w:t>
            </w:r>
          </w:p>
          <w:p w:rsidR="00000000" w:rsidRPr="00C32856" w:rsidP="00C32856">
            <w:pPr>
              <w:pStyle w:val="ListBullet2"/>
            </w:pPr>
            <w:r w:rsidRPr="00C32856">
              <w:t xml:space="preserve">use of particular software packages - </w:t>
            </w:r>
            <w:r w:rsidRPr="00C32856">
              <w:t>word processor, spreadsheet, database, presentation software, web/document publisher, computer-aided drafting (CAD)/drawing packages, email client and business management</w:t>
            </w:r>
          </w:p>
          <w:p w:rsidR="00000000" w:rsidRPr="00C32856" w:rsidP="00C32856">
            <w:pPr>
              <w:pStyle w:val="ListBullet"/>
            </w:pPr>
            <w:r w:rsidRPr="00C32856">
              <w:t>transmission, distribution and rail systems encompassing:</w:t>
            </w:r>
          </w:p>
          <w:p w:rsidR="00000000" w:rsidRPr="00C32856" w:rsidP="00C32856">
            <w:pPr>
              <w:pStyle w:val="ListBullet2"/>
            </w:pPr>
            <w:r w:rsidRPr="00C32856">
              <w:t>relationship between the transmission, distribution and rail/tram system within an overall power system - different organisations responsible for generation, transmission, distribution and rail/tram; how they correlate and their functions</w:t>
            </w:r>
          </w:p>
          <w:p w:rsidR="00000000" w:rsidRPr="00C32856" w:rsidP="00C32856">
            <w:pPr>
              <w:pStyle w:val="ListBullet2"/>
            </w:pPr>
            <w:r w:rsidRPr="00C32856">
              <w:t>characteristics o</w:t>
            </w:r>
            <w:r w:rsidRPr="00C32856">
              <w:t>f a transmission, a distribution and a rail system - principal components; typical voltage levels and methods of transmission and distribution, including grid type transmission systems, radial, parallel and ring main feeders</w:t>
            </w:r>
          </w:p>
          <w:p w:rsidR="00000000" w:rsidRPr="00C32856" w:rsidP="00C32856">
            <w:pPr>
              <w:pStyle w:val="ListBullet2"/>
            </w:pPr>
            <w:r w:rsidRPr="00C32856">
              <w:t>relationship between an overhea</w:t>
            </w:r>
            <w:r w:rsidRPr="00C32856">
              <w:t>d and underground supply systems within an overall power system - advantages/disadvantages, applications and the basic steps for planning and installing an overhead and underground distribution system</w:t>
            </w:r>
          </w:p>
          <w:p w:rsidR="00000000" w:rsidRPr="00C32856" w:rsidP="00C32856">
            <w:pPr>
              <w:pStyle w:val="ListBullet2"/>
            </w:pPr>
            <w:r w:rsidRPr="00C32856">
              <w:t>single line drawings and layouts - drawings and layouts</w:t>
            </w:r>
            <w:r w:rsidRPr="00C32856">
              <w:t xml:space="preserve"> of transmission and distribution systems, including radial, parallel and ring main feeders, and the HV equipment associated with substations</w:t>
            </w:r>
          </w:p>
          <w:p w:rsidR="00000000" w:rsidRPr="00C32856" w:rsidP="00C32856">
            <w:pPr>
              <w:pStyle w:val="ListBullet"/>
            </w:pPr>
            <w:r w:rsidRPr="00C32856">
              <w:t>enterprise-specific policies and procedure instructions encompassing:</w:t>
            </w:r>
          </w:p>
          <w:p w:rsidR="00000000" w:rsidRPr="00C32856" w:rsidP="00C32856">
            <w:pPr>
              <w:pStyle w:val="ListBullet2"/>
            </w:pPr>
            <w:r w:rsidRPr="00C32856">
              <w:t>responsibilities and duty of care of emplo</w:t>
            </w:r>
            <w:r w:rsidRPr="00C32856">
              <w:t>yer and employee relationship</w:t>
            </w:r>
          </w:p>
          <w:p w:rsidR="00000000" w:rsidRPr="00C32856" w:rsidP="00C32856">
            <w:pPr>
              <w:pStyle w:val="ListBullet2"/>
            </w:pPr>
            <w:r w:rsidRPr="00C32856">
              <w:t>methods of obtaining the up-to-date information on enterprise policies and procedures</w:t>
            </w:r>
          </w:p>
          <w:p w:rsidR="00000000" w:rsidRPr="00C32856" w:rsidP="00C32856">
            <w:pPr>
              <w:pStyle w:val="ListBullet2"/>
            </w:pPr>
            <w:r w:rsidRPr="00C32856">
              <w:t>rules and regulations</w:t>
            </w:r>
          </w:p>
          <w:p w:rsidR="00000000" w:rsidRPr="00C32856" w:rsidP="00C32856">
            <w:pPr>
              <w:pStyle w:val="ListBullet2"/>
            </w:pPr>
            <w:r w:rsidRPr="00C32856">
              <w:t>induction into workplace - location of work area and storage area, timetable, uniform, personal wellbeing, housekeepin</w:t>
            </w:r>
            <w:r w:rsidRPr="00C32856">
              <w:t>g rules, emergency procedures and evacuation procedures</w:t>
            </w:r>
          </w:p>
          <w:p w:rsidR="00000000" w:rsidRPr="00C32856" w:rsidP="00C32856">
            <w:pPr>
              <w:pStyle w:val="ListBullet2"/>
            </w:pPr>
            <w:r w:rsidRPr="00C32856">
              <w:t>techniques when dealing with others - working in teams, customer relation, and complaint and issues procedures</w:t>
            </w:r>
          </w:p>
          <w:p w:rsidR="00000000" w:rsidRPr="00C32856" w:rsidP="00C32856">
            <w:pPr>
              <w:pStyle w:val="ListBullet2"/>
            </w:pPr>
            <w:r w:rsidRPr="00C32856">
              <w:t>overview of enterprise professional development - fire-fighting procedures, fatigue manag</w:t>
            </w:r>
            <w:r w:rsidRPr="00C32856">
              <w:t>ement, and training and competency development - understanding and promotion</w:t>
            </w:r>
          </w:p>
          <w:p w:rsidR="00000000" w:rsidRPr="00C32856" w:rsidP="00C32856">
            <w:pPr>
              <w:pStyle w:val="ListBullet"/>
            </w:pPr>
            <w:r w:rsidRPr="00C32856">
              <w:t>enterprise-specific WHS/OHS instructions encompassing:</w:t>
            </w:r>
          </w:p>
          <w:p w:rsidR="00000000" w:rsidRPr="00C32856" w:rsidP="00C32856">
            <w:pPr>
              <w:pStyle w:val="ListBullet2"/>
            </w:pPr>
            <w:r w:rsidRPr="00C32856">
              <w:t xml:space="preserve">standards, codes, legislation, supply authority regulations and specific enterprise regulations </w:t>
            </w:r>
            <w:r w:rsidRPr="00C32856">
              <w:t>pertaining to WHS/OHS policies and procedures</w:t>
            </w:r>
          </w:p>
          <w:p w:rsidR="00000000" w:rsidRPr="00C32856" w:rsidP="00C32856">
            <w:pPr>
              <w:pStyle w:val="ListBullet2"/>
            </w:pPr>
            <w:r w:rsidRPr="00C32856">
              <w:t>methods of obtaining the up-to-date information on enterprise WHS/OHS policies and procedures</w:t>
            </w:r>
          </w:p>
          <w:p w:rsidR="00000000" w:rsidRPr="00C32856" w:rsidP="00C32856">
            <w:pPr>
              <w:pStyle w:val="ListBullet2"/>
            </w:pPr>
            <w:r w:rsidRPr="00C32856">
              <w:t>specific enterprise personal protection equipment (PPE) - type and application; where and when to be used; method of</w:t>
            </w:r>
            <w:r w:rsidRPr="00C32856">
              <w:t xml:space="preserve"> replacement; responsibility of maintenance, including cleaning, inspection and testing ;and emergency response, rescue, evacuation and first aid procedures</w:t>
            </w:r>
          </w:p>
          <w:p w:rsidR="00000000" w:rsidRPr="00C32856" w:rsidP="00C32856">
            <w:pPr>
              <w:pStyle w:val="ListBullet2"/>
            </w:pPr>
            <w:r w:rsidRPr="00C32856">
              <w:t>personal wellbeing – hygiene, fatigue/stress management and drugs/alcohol</w:t>
            </w:r>
          </w:p>
          <w:p w:rsidR="00000000" w:rsidRPr="00C32856" w:rsidP="00C32856">
            <w:pPr>
              <w:pStyle w:val="ListBullet2"/>
            </w:pPr>
            <w:r w:rsidRPr="00C32856">
              <w:t>WHS/OHS training - induct</w:t>
            </w:r>
            <w:r w:rsidRPr="00C32856">
              <w:t>ion training, specific hazard training, specific task or equipment training, emergency and evacuation training, and training as part of broader programs such as equipment operation</w:t>
            </w:r>
          </w:p>
          <w:p w:rsidR="00000000" w:rsidRPr="00C32856" w:rsidP="00C32856">
            <w:pPr>
              <w:pStyle w:val="ListBullet2"/>
            </w:pPr>
            <w:r w:rsidRPr="00C32856">
              <w:t>WHS/OHS records - audits; inspection reports; workplace health and environm</w:t>
            </w:r>
            <w:r w:rsidRPr="00C32856">
              <w:t>ental monitoring records; training and instruction records; manufacturer and supplier information, such as material safety data sheets (MSDS); registers; maintenance reports; workers compensation and rehabilitation records; and first aid/medical records</w:t>
            </w:r>
          </w:p>
          <w:p w:rsidR="00000000" w:rsidRPr="00C32856" w:rsidP="00C32856">
            <w:pPr>
              <w:pStyle w:val="ListBullet"/>
            </w:pPr>
            <w:r w:rsidRPr="00C32856">
              <w:t>p</w:t>
            </w:r>
            <w:r w:rsidRPr="00C32856">
              <w:t>ower distribution network documentation encompassing:</w:t>
            </w:r>
          </w:p>
          <w:p w:rsidR="00000000" w:rsidRPr="00C32856" w:rsidP="00C32856">
            <w:pPr>
              <w:pStyle w:val="ListBullet2"/>
            </w:pPr>
            <w:r w:rsidRPr="00C32856">
              <w:t>requirements for the use of manuals, system diagrams/plans and drawings; and for plans, such as work method statements for the control of WHS/OHS risks</w:t>
            </w:r>
          </w:p>
          <w:p w:rsidR="00000000" w:rsidRPr="00C32856" w:rsidP="00C32856">
            <w:pPr>
              <w:pStyle w:val="ListBullet2"/>
            </w:pPr>
            <w:r w:rsidRPr="00C32856">
              <w:t>types and application of power distribution netwo</w:t>
            </w:r>
            <w:r w:rsidRPr="00C32856">
              <w:t>rk documentation drawings and documents - wiring and schematic diagrams, drawings and switching symbols, mechanical drawings dealing with the power distribution network, project charts, schedules, graphs, technical manuals and catalogues, and instructions/</w:t>
            </w:r>
            <w:r w:rsidRPr="00C32856">
              <w:t xml:space="preserve">worksheets </w:t>
            </w:r>
          </w:p>
          <w:p w:rsidR="00000000" w:rsidRPr="00C32856" w:rsidP="00C32856">
            <w:pPr>
              <w:pStyle w:val="ListBullet2"/>
            </w:pPr>
            <w:r w:rsidRPr="00C32856">
              <w:t>interpretation of different diagrams and documentation on low voltage (LV) and high voltage (HV) systems - overhead distribution extensions, underground distribution extensions, distribution substations and street lighting systems.</w:t>
            </w:r>
          </w:p>
        </w:tc>
      </w:tr>
    </w:tbl>
    <w:p w:rsidR="00000000" w:rsidRPr="00C32856" w:rsidP="00C32856">
      <w:pPr>
        <w:pStyle w:val="NoPaddingFontSize1"/>
      </w:pPr>
    </w:p>
    <w:p w:rsidR="00000000" w:rsidRPr="00C32856" w:rsidP="00C32856">
      <w:pPr>
        <w:pStyle w:val="AllowPageBreak"/>
      </w:pPr>
    </w:p>
    <w:p w:rsidR="00000000" w:rsidRPr="00C32856" w:rsidP="00C32856">
      <w:pPr>
        <w:pStyle w:val="Heading1"/>
      </w:pPr>
      <w:bookmarkStart w:id="14" w:name="O_1005037"/>
      <w:bookmarkEnd w:id="14"/>
      <w:r w:rsidRPr="00C3285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285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856" w:rsidP="00C32856">
            <w:pPr>
              <w:pStyle w:val="BodyText"/>
            </w:pPr>
            <w:r w:rsidRPr="00C32856">
              <w:t>Assessors must hold credentials specified within the Standards for Registered Training Organisations current at the time of assessment.</w:t>
            </w:r>
          </w:p>
          <w:p w:rsidR="00000000" w:rsidRPr="00C32856" w:rsidP="00C32856">
            <w:pPr>
              <w:pStyle w:val="BodyText"/>
            </w:pPr>
            <w:r w:rsidRPr="00C32856">
              <w:t>Assessment must satisfy the Principles of Assessment and Rules of Evidence and all regula</w:t>
            </w:r>
            <w:r w:rsidRPr="00C32856">
              <w:t>tory requirements included within the Standards for Registered Training Organisations current at the time of assessment.</w:t>
            </w:r>
          </w:p>
          <w:p w:rsidR="00000000" w:rsidRPr="00C32856" w:rsidP="00C32856">
            <w:pPr>
              <w:pStyle w:val="BodyText"/>
            </w:pPr>
            <w:r w:rsidRPr="00C32856">
              <w:t>Assessment must occur in workplace operational situations where it is appropriate to do so; where this is not appropriate, assessment m</w:t>
            </w:r>
            <w:r w:rsidRPr="00C32856">
              <w:t>ust occur in simulated conditions involving realistic and authentic activities that replicate operational workplace conditions.</w:t>
            </w:r>
          </w:p>
          <w:p w:rsidR="00000000" w:rsidRPr="00C32856" w:rsidP="00C32856">
            <w:pPr>
              <w:pStyle w:val="BodyText"/>
            </w:pPr>
            <w:r w:rsidRPr="00C32856">
              <w:t>Assessment processes and techniques must be appropriate to the language, literacy and numeracy requirements of the work being pe</w:t>
            </w:r>
            <w:r w:rsidRPr="00C32856">
              <w:t>rformed and the needs of the candidate.</w:t>
            </w:r>
          </w:p>
          <w:p w:rsidR="00000000" w:rsidRPr="00C32856" w:rsidP="00C32856">
            <w:pPr>
              <w:pStyle w:val="BodyText"/>
            </w:pPr>
            <w:r w:rsidRPr="00C32856">
              <w:t>Resources for assessment must include access to:</w:t>
            </w:r>
          </w:p>
          <w:p w:rsidR="00000000" w:rsidRPr="00C32856" w:rsidP="00C32856">
            <w:pPr>
              <w:pStyle w:val="ListBullet"/>
            </w:pPr>
            <w:r w:rsidRPr="00C32856">
              <w:t>a range of relevant exercises, case studies and/or other simulations</w:t>
            </w:r>
          </w:p>
          <w:p w:rsidR="00000000" w:rsidRPr="00C32856" w:rsidP="00C32856">
            <w:pPr>
              <w:pStyle w:val="ListBullet"/>
            </w:pPr>
            <w:r w:rsidRPr="00C32856">
              <w:t>relevant and appropriate materials, tools, facilities, equipment, and SCADA equipment currently u</w:t>
            </w:r>
            <w:r w:rsidRPr="00C32856">
              <w:t>sed in industry</w:t>
            </w:r>
          </w:p>
          <w:p w:rsidR="00000000" w:rsidRPr="00C32856" w:rsidP="00C32856">
            <w:pPr>
              <w:pStyle w:val="ListBullet"/>
            </w:pPr>
            <w:r w:rsidRPr="00C32856">
              <w:t>applicable documentation, including workplace procedures, relevant industry standards, equipment specifications, regulations, codes of practice, relevant modelling tools, drawings and operation manuals.</w:t>
            </w:r>
          </w:p>
        </w:tc>
      </w:tr>
    </w:tbl>
    <w:p w:rsidR="00000000" w:rsidRPr="00C32856" w:rsidP="00C32856">
      <w:pPr>
        <w:pStyle w:val="NoPaddingFontSize1"/>
      </w:pPr>
    </w:p>
    <w:p w:rsidR="00000000" w:rsidRPr="00C32856" w:rsidP="00C32856">
      <w:pPr>
        <w:pStyle w:val="AllowPageBreak"/>
      </w:pPr>
    </w:p>
    <w:p w:rsidR="00000000" w:rsidRPr="00C32856" w:rsidP="00C32856">
      <w:pPr>
        <w:pStyle w:val="Heading1"/>
      </w:pPr>
      <w:bookmarkStart w:id="15" w:name="O_1005040"/>
      <w:bookmarkEnd w:id="15"/>
      <w:r w:rsidRPr="00C32856">
        <w:t>Links</w:t>
      </w:r>
    </w:p>
    <w:p w:rsidR="00000000" w:rsidRPr="00C32856" w:rsidP="00D7256E">
      <w:pPr>
        <w:pStyle w:val="BodyText"/>
      </w:pPr>
      <w:r w:rsidRPr="00C3285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C6A7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C32856" w:rsidP="00C32856"/>
    <w:sectPr w:rsidSect="00C328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56" w:rsidRPr="00D7256E" w:rsidP="00D72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56E" w:rsidP="00C328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7256E" w:rsidP="00C328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7256E" w:rsidP="00C328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56" w:rsidP="00C328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256E">
      <w:t>Approved</w:t>
    </w:r>
    <w:r w:rsidR="00D725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256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256E">
      <w:rPr>
        <w:noProof/>
      </w:rPr>
      <w:t>6</w:t>
    </w:r>
    <w:r>
      <w:rPr>
        <w:noProof/>
      </w:rPr>
      <w:fldChar w:fldCharType="end"/>
    </w:r>
  </w:p>
  <w:p w:rsidR="00C32856" w:rsidP="00C328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25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256E">
      <w:t>Powering Skills Organisation</w:t>
    </w:r>
    <w:r w:rsidR="00D7256E">
      <w:fldChar w:fldCharType="end"/>
    </w:r>
  </w:p>
  <w:p w:rsidR="00C32856" w:rsidP="00C328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856" w:rsidRPr="00D7256E" w:rsidP="00D72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56E" w:rsidRPr="002D2AF8" w:rsidP="00C328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UETTDRSO45 Operate and monitor system SCADA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7256E" w:rsidP="00C328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856" w:rsidRPr="002D2AF8" w:rsidP="00C328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256E">
      <w:t>UETTDRSO45 Operate and monitor system SCADA equipment</w:t>
    </w:r>
    <w:r w:rsidR="00D725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256E">
      <w:rPr>
        <w:noProof/>
      </w:rPr>
      <w:t>1 March 2025</w:t>
    </w:r>
    <w:r>
      <w:fldChar w:fldCharType="end"/>
    </w:r>
  </w:p>
  <w:p w:rsidR="00C32856" w:rsidP="00C328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76A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845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B272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8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8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8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8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8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8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8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8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8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8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8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856"/>
  </w:style>
  <w:style w:type="character" w:customStyle="1" w:styleId="Heading1Char">
    <w:name w:val="Heading 1 Char"/>
    <w:basedOn w:val="DefaultParagraphFont"/>
    <w:link w:val="Heading1"/>
    <w:rsid w:val="00C328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8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8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28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2856"/>
    <w:rPr>
      <w:b/>
      <w:spacing w:val="0"/>
    </w:rPr>
  </w:style>
  <w:style w:type="paragraph" w:styleId="ListBullet2">
    <w:name w:val="List Bullet 2"/>
    <w:basedOn w:val="List2"/>
    <w:rsid w:val="00C328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28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8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28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8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8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8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8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8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8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8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8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8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8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8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8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8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28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28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28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8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8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28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8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8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8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8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8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8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8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8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856"/>
    <w:rPr>
      <w:i/>
    </w:rPr>
  </w:style>
  <w:style w:type="paragraph" w:styleId="Caption">
    <w:name w:val="caption"/>
    <w:basedOn w:val="BodyText"/>
    <w:next w:val="Normal"/>
    <w:qFormat/>
    <w:rsid w:val="00C328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8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8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856"/>
  </w:style>
  <w:style w:type="paragraph" w:styleId="TableofFigures">
    <w:name w:val="table of figures"/>
    <w:basedOn w:val="Normal"/>
    <w:next w:val="Normal"/>
    <w:semiHidden/>
    <w:rsid w:val="00C328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8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2856"/>
    <w:rPr>
      <w:rFonts w:ascii="Wingdings" w:hAnsi="Wingdings"/>
    </w:rPr>
  </w:style>
  <w:style w:type="paragraph" w:customStyle="1" w:styleId="TableHeading">
    <w:name w:val="Table Heading"/>
    <w:basedOn w:val="HeadingBase"/>
    <w:rsid w:val="00C328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856"/>
    <w:rPr>
      <w:color w:val="0033CC"/>
      <w:u w:val="none"/>
    </w:rPr>
  </w:style>
  <w:style w:type="paragraph" w:customStyle="1" w:styleId="BodyTextRight">
    <w:name w:val="Body Text Right"/>
    <w:basedOn w:val="BodyText"/>
    <w:rsid w:val="00C328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8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8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8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8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8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856"/>
    <w:rPr>
      <w:sz w:val="32"/>
    </w:rPr>
  </w:style>
  <w:style w:type="paragraph" w:customStyle="1" w:styleId="HeadingProcedure">
    <w:name w:val="Heading Procedure"/>
    <w:basedOn w:val="HeadingBase"/>
    <w:next w:val="Normal"/>
    <w:rsid w:val="00C328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856"/>
    <w:pPr>
      <w:spacing w:before="60" w:after="60"/>
    </w:pPr>
  </w:style>
  <w:style w:type="paragraph" w:styleId="ListContinue">
    <w:name w:val="List Continue"/>
    <w:basedOn w:val="List"/>
    <w:rsid w:val="00C32856"/>
    <w:pPr>
      <w:ind w:firstLine="0"/>
    </w:pPr>
  </w:style>
  <w:style w:type="paragraph" w:customStyle="1" w:styleId="ListNote">
    <w:name w:val="List Note"/>
    <w:basedOn w:val="List"/>
    <w:rsid w:val="00C328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8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8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856"/>
    <w:rPr>
      <w:rFonts w:ascii="Courier New" w:hAnsi="Courier New"/>
    </w:rPr>
  </w:style>
  <w:style w:type="paragraph" w:customStyle="1" w:styleId="NoteBullet">
    <w:name w:val="Note Bullet"/>
    <w:basedOn w:val="Note"/>
    <w:rsid w:val="00C328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8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8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8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8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28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8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856"/>
    <w:rPr>
      <w:b/>
      <w:smallCaps/>
    </w:rPr>
  </w:style>
  <w:style w:type="paragraph" w:customStyle="1" w:styleId="TableListNumber">
    <w:name w:val="Table List Number"/>
    <w:basedOn w:val="ListNumber"/>
    <w:rsid w:val="00C328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8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856"/>
    <w:pPr>
      <w:numPr>
        <w:numId w:val="9"/>
      </w:numPr>
    </w:pPr>
  </w:style>
  <w:style w:type="paragraph" w:customStyle="1" w:styleId="ListAlpha2">
    <w:name w:val="List Alpha 2"/>
    <w:basedOn w:val="List2"/>
    <w:rsid w:val="00C32856"/>
    <w:pPr>
      <w:numPr>
        <w:numId w:val="8"/>
      </w:numPr>
    </w:pPr>
  </w:style>
  <w:style w:type="paragraph" w:styleId="List2">
    <w:name w:val="List 2"/>
    <w:basedOn w:val="BodyText"/>
    <w:rsid w:val="00C328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8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8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8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8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8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2856"/>
    <w:pPr>
      <w:numPr>
        <w:numId w:val="4"/>
      </w:numPr>
    </w:pPr>
  </w:style>
  <w:style w:type="paragraph" w:styleId="ListContinue2">
    <w:name w:val="List Continue 2"/>
    <w:basedOn w:val="List2"/>
    <w:rsid w:val="00C32856"/>
    <w:pPr>
      <w:ind w:firstLine="0"/>
    </w:pPr>
  </w:style>
  <w:style w:type="paragraph" w:styleId="ListContinue3">
    <w:name w:val="List Continue 3"/>
    <w:basedOn w:val="List3"/>
    <w:rsid w:val="00C32856"/>
    <w:pPr>
      <w:ind w:left="1021" w:firstLine="0"/>
    </w:pPr>
  </w:style>
  <w:style w:type="paragraph" w:styleId="ListContinue4">
    <w:name w:val="List Continue 4"/>
    <w:basedOn w:val="List4"/>
    <w:rsid w:val="00C32856"/>
    <w:pPr>
      <w:ind w:firstLine="0"/>
    </w:pPr>
  </w:style>
  <w:style w:type="paragraph" w:styleId="ListContinue5">
    <w:name w:val="List Continue 5"/>
    <w:basedOn w:val="List5"/>
    <w:rsid w:val="00C32856"/>
    <w:pPr>
      <w:ind w:firstLine="0"/>
    </w:pPr>
  </w:style>
  <w:style w:type="paragraph" w:styleId="ListNumber3">
    <w:name w:val="List Number 3"/>
    <w:basedOn w:val="List3"/>
    <w:rsid w:val="00C32856"/>
    <w:pPr>
      <w:numPr>
        <w:numId w:val="5"/>
      </w:numPr>
    </w:pPr>
  </w:style>
  <w:style w:type="paragraph" w:styleId="ListNumber4">
    <w:name w:val="List Number 4"/>
    <w:basedOn w:val="List4"/>
    <w:rsid w:val="00C32856"/>
    <w:pPr>
      <w:numPr>
        <w:numId w:val="6"/>
      </w:numPr>
    </w:pPr>
  </w:style>
  <w:style w:type="paragraph" w:styleId="ListNumber5">
    <w:name w:val="List Number 5"/>
    <w:basedOn w:val="List5"/>
    <w:rsid w:val="00C32856"/>
    <w:pPr>
      <w:numPr>
        <w:numId w:val="7"/>
      </w:numPr>
    </w:pPr>
  </w:style>
  <w:style w:type="paragraph" w:styleId="BlockText">
    <w:name w:val="Block Text"/>
    <w:basedOn w:val="Normal"/>
    <w:rsid w:val="00C328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8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856"/>
    <w:rPr>
      <w:sz w:val="16"/>
      <w:vertAlign w:val="superscript"/>
    </w:rPr>
  </w:style>
  <w:style w:type="character" w:customStyle="1" w:styleId="Symbols">
    <w:name w:val="Symbols"/>
    <w:basedOn w:val="DefaultParagraphFont"/>
    <w:rsid w:val="00C32856"/>
    <w:rPr>
      <w:rFonts w:ascii="Symbol" w:hAnsi="Symbol"/>
    </w:rPr>
  </w:style>
  <w:style w:type="character" w:customStyle="1" w:styleId="MenuOptions">
    <w:name w:val="Menu Options"/>
    <w:basedOn w:val="DefaultParagraphFont"/>
    <w:rsid w:val="00C328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856"/>
    <w:rPr>
      <w:b/>
    </w:rPr>
  </w:style>
  <w:style w:type="character" w:customStyle="1" w:styleId="Underlined">
    <w:name w:val="Underlined"/>
    <w:basedOn w:val="DefaultParagraphFont"/>
    <w:rsid w:val="00C32856"/>
    <w:rPr>
      <w:u w:val="single"/>
    </w:rPr>
  </w:style>
  <w:style w:type="paragraph" w:customStyle="1" w:styleId="TableBodyTextRight">
    <w:name w:val="Table Body Text Right"/>
    <w:basedOn w:val="TableBodyText"/>
    <w:rsid w:val="00C328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856"/>
    <w:rPr>
      <w:sz w:val="18"/>
    </w:rPr>
  </w:style>
  <w:style w:type="paragraph" w:customStyle="1" w:styleId="BodySmallRight">
    <w:name w:val="Body Small Right"/>
    <w:basedOn w:val="BodyTextRight"/>
    <w:rsid w:val="00C32856"/>
    <w:rPr>
      <w:sz w:val="18"/>
      <w:szCs w:val="18"/>
    </w:rPr>
  </w:style>
  <w:style w:type="paragraph" w:customStyle="1" w:styleId="MarginEdition">
    <w:name w:val="Margin Edition"/>
    <w:basedOn w:val="MarginNote"/>
    <w:rsid w:val="00C328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856"/>
    <w:rPr>
      <w:sz w:val="2"/>
      <w:szCs w:val="2"/>
    </w:rPr>
  </w:style>
  <w:style w:type="character" w:customStyle="1" w:styleId="Small">
    <w:name w:val="Small"/>
    <w:basedOn w:val="DefaultParagraphFont"/>
    <w:rsid w:val="00C32856"/>
    <w:rPr>
      <w:sz w:val="16"/>
    </w:rPr>
  </w:style>
  <w:style w:type="paragraph" w:customStyle="1" w:styleId="WideTable">
    <w:name w:val="Wide Table"/>
    <w:basedOn w:val="Normal"/>
    <w:rsid w:val="00C328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856"/>
  </w:style>
  <w:style w:type="paragraph" w:styleId="Quote">
    <w:name w:val="Quote"/>
    <w:basedOn w:val="Heading1"/>
    <w:link w:val="QuoteChar"/>
    <w:qFormat/>
    <w:rsid w:val="00C328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8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856"/>
    <w:pPr>
      <w:pageBreakBefore/>
    </w:pPr>
  </w:style>
  <w:style w:type="paragraph" w:customStyle="1" w:styleId="Border">
    <w:name w:val="Border"/>
    <w:basedOn w:val="Normal"/>
    <w:qFormat/>
    <w:rsid w:val="00C328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8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8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8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8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8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8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8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8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856"/>
    <w:rPr>
      <w:u w:val="single"/>
    </w:rPr>
  </w:style>
  <w:style w:type="character" w:customStyle="1" w:styleId="BoldandItalics">
    <w:name w:val="Bold and Italics"/>
    <w:qFormat/>
    <w:rsid w:val="00C32856"/>
    <w:rPr>
      <w:b/>
      <w:i/>
      <w:u w:val="none"/>
    </w:rPr>
  </w:style>
  <w:style w:type="paragraph" w:styleId="BalloonText">
    <w:name w:val="Balloon Text"/>
    <w:basedOn w:val="Normal"/>
    <w:link w:val="BalloonTextChar"/>
    <w:rsid w:val="00C328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8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8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8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8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8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856"/>
    <w:pPr>
      <w:spacing w:before="0" w:after="0"/>
    </w:pPr>
  </w:style>
  <w:style w:type="paragraph" w:customStyle="1" w:styleId="BodyTextBold">
    <w:name w:val="Body Text Bold"/>
    <w:basedOn w:val="BodyText"/>
    <w:qFormat/>
    <w:rsid w:val="00C32856"/>
    <w:rPr>
      <w:b/>
    </w:rPr>
  </w:style>
  <w:style w:type="character" w:styleId="Hyperlink">
    <w:name w:val="Hyperlink"/>
    <w:basedOn w:val="DefaultParagraphFont"/>
    <w:uiPriority w:val="99"/>
    <w:unhideWhenUsed/>
    <w:rsid w:val="00D725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1709</Words>
  <Characters>11418</Characters>
  <Application>Microsoft Office Word</Application>
  <DocSecurity>0</DocSecurity>
  <Lines>335</Lines>
  <Paragraphs>166</Paragraphs>
  <ScaleCrop>false</ScaleCrop>
  <Company>Author-it Software Corporation Ltd.</Company>
  <LinksUpToDate>false</LinksUpToDate>
  <CharactersWithSpaces>12961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UETTDRSO45 Operate and monitor system SCADA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2025-03-01T10:16:00Z</dcterms:created>
  <dcterms:modified xsi:type="dcterms:W3CDTF">2025-03-01T10:16:00Z</dcterms:modified>
</cp:coreProperties>
</file>