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BED" w:rsidP="00626B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UETTDRSO45 Operate and monitor system SCADA equipment</w:t>
      </w:r>
      <w:r>
        <w:fldChar w:fldCharType="end"/>
      </w:r>
    </w:p>
    <w:p w:rsidR="00626BED" w:rsidP="00626BED">
      <w:pPr>
        <w:pStyle w:val="Version"/>
        <w:sectPr w:rsidSect="006C2A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A8C" w:rsidP="006C2A8C">
      <w:pPr>
        <w:pStyle w:val="SuperHeading"/>
      </w:pPr>
      <w:r w:rsidRPr="006C2A8C">
        <w:t>Assessment Requirements for UETTDRSO45 Operate and monitor system SCADA equipment</w:t>
      </w:r>
    </w:p>
    <w:p w:rsidR="00000000" w:rsidRPr="006C2A8C" w:rsidP="006C2A8C">
      <w:pPr>
        <w:pStyle w:val="Heading1"/>
      </w:pPr>
      <w:bookmarkStart w:id="1" w:name="O_1005034"/>
      <w:bookmarkEnd w:id="1"/>
      <w:r w:rsidRPr="006C2A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A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A8C" w:rsidP="006C2A8C">
            <w:pPr>
              <w:pStyle w:val="BodyText"/>
            </w:pPr>
            <w:r w:rsidRPr="006C2A8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C2A8C" w:rsidP="006C2A8C">
      <w:pPr>
        <w:pStyle w:val="NoPaddingFontSize1"/>
      </w:pPr>
    </w:p>
    <w:p w:rsidR="00000000" w:rsidRPr="006C2A8C" w:rsidP="006C2A8C">
      <w:pPr>
        <w:pStyle w:val="AllowPageBreak"/>
      </w:pPr>
    </w:p>
    <w:p w:rsidR="00000000" w:rsidRPr="006C2A8C" w:rsidP="006C2A8C">
      <w:pPr>
        <w:pStyle w:val="Heading1"/>
      </w:pPr>
      <w:bookmarkStart w:id="2" w:name="O_1005035"/>
      <w:bookmarkEnd w:id="2"/>
      <w:r w:rsidRPr="006C2A8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A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A8C">
            <w:pPr>
              <w:pStyle w:val="BodyText"/>
              <w:rPr>
                <w:lang w:val="en-NZ"/>
              </w:rPr>
            </w:pPr>
            <w:r w:rsidRPr="006C2A8C">
              <w:t>Evidence required to demonstrate competence in this unit must be relevant to a</w:t>
            </w:r>
            <w:r w:rsidRPr="006C2A8C">
              <w:t xml:space="preserve">nd satisfy all of the requirements of the elements and performance criteria on at least two separate occasions and include:  </w:t>
            </w:r>
          </w:p>
        </w:tc>
      </w:tr>
      <w:tr w:rsidTr="006C2A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A8C" w:rsidP="006C2A8C">
            <w:pPr>
              <w:pStyle w:val="ListBullet"/>
            </w:pPr>
            <w:r w:rsidRPr="006C2A8C">
              <w:t>applying relevant work health and safety (WHS)/occupational health and safety (OHS) requirements , including the use of risk con</w:t>
            </w:r>
            <w:r w:rsidRPr="006C2A8C">
              <w:t>trol measures</w:t>
            </w:r>
          </w:p>
          <w:p w:rsidR="00000000" w:rsidRPr="006C2A8C" w:rsidP="006C2A8C">
            <w:pPr>
              <w:pStyle w:val="ListBullet"/>
            </w:pPr>
            <w:r w:rsidRPr="006C2A8C">
              <w:t>applying sustainable energy principles and practices</w:t>
            </w:r>
          </w:p>
          <w:p w:rsidR="00000000" w:rsidRPr="006C2A8C" w:rsidP="006C2A8C">
            <w:pPr>
              <w:pStyle w:val="ListBullet"/>
            </w:pPr>
            <w:r w:rsidRPr="006C2A8C">
              <w:t>performing on at least three (3) occasions the following:</w:t>
            </w:r>
          </w:p>
          <w:p w:rsidR="00000000" w:rsidRPr="006C2A8C" w:rsidP="006C2A8C">
            <w:pPr>
              <w:pStyle w:val="ListBullet2"/>
            </w:pPr>
            <w:r w:rsidRPr="006C2A8C">
              <w:t>evidence of switching programs involving the operation and monitoring of system equipment via supervisory control and data acquisi</w:t>
            </w:r>
            <w:r w:rsidRPr="006C2A8C">
              <w:t>tion (SCADA)</w:t>
            </w:r>
          </w:p>
          <w:p w:rsidR="00000000" w:rsidRPr="006C2A8C" w:rsidP="006C2A8C">
            <w:pPr>
              <w:pStyle w:val="ListBullet"/>
            </w:pPr>
            <w:r w:rsidRPr="006C2A8C">
              <w:t>performing on at least two (2) occasions the following:</w:t>
            </w:r>
          </w:p>
          <w:p w:rsidR="00000000" w:rsidRPr="006C2A8C" w:rsidP="006C2A8C">
            <w:pPr>
              <w:pStyle w:val="ListBullet2"/>
            </w:pPr>
            <w:r w:rsidRPr="006C2A8C">
              <w:t>evidence of unplanned switching events involving the operation and monitoring of system equipment via SCADA</w:t>
            </w:r>
          </w:p>
          <w:p w:rsidR="00000000" w:rsidRPr="006C2A8C" w:rsidP="006C2A8C">
            <w:pPr>
              <w:pStyle w:val="ListBullet"/>
            </w:pPr>
            <w:r w:rsidRPr="006C2A8C">
              <w:t>demonstrating the following:</w:t>
            </w:r>
          </w:p>
          <w:p w:rsidR="00000000" w:rsidRPr="006C2A8C" w:rsidP="006C2A8C">
            <w:pPr>
              <w:pStyle w:val="ListBullet2"/>
            </w:pPr>
            <w:r w:rsidRPr="006C2A8C">
              <w:t>extracting data used in the analysis of network loading trends</w:t>
            </w:r>
          </w:p>
          <w:p w:rsidR="00000000" w:rsidRPr="006C2A8C" w:rsidP="006C2A8C">
            <w:pPr>
              <w:pStyle w:val="ListBullet"/>
            </w:pPr>
            <w:r w:rsidRPr="006C2A8C">
              <w:t>dealing with unplanned events on at least one (1) occasion.</w:t>
            </w:r>
          </w:p>
        </w:tc>
      </w:tr>
    </w:tbl>
    <w:p w:rsidR="00000000" w:rsidRPr="006C2A8C" w:rsidP="006C2A8C">
      <w:pPr>
        <w:pStyle w:val="NoPaddingFontSize1"/>
      </w:pPr>
    </w:p>
    <w:p w:rsidR="00000000" w:rsidRPr="006C2A8C" w:rsidP="006C2A8C">
      <w:pPr>
        <w:pStyle w:val="AllowPageBreak"/>
      </w:pPr>
    </w:p>
    <w:p w:rsidR="00000000" w:rsidRPr="006C2A8C" w:rsidP="006C2A8C">
      <w:pPr>
        <w:pStyle w:val="Heading1"/>
      </w:pPr>
      <w:bookmarkStart w:id="3" w:name="O_1005036"/>
      <w:bookmarkEnd w:id="3"/>
      <w:r w:rsidRPr="006C2A8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A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A8C">
            <w:pPr>
              <w:pStyle w:val="BodyText"/>
              <w:rPr>
                <w:lang w:val="en-NZ"/>
              </w:rPr>
            </w:pPr>
            <w:r w:rsidRPr="006C2A8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C2A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A8C" w:rsidP="006C2A8C">
            <w:pPr>
              <w:pStyle w:val="ListBullet"/>
            </w:pPr>
            <w:r w:rsidRPr="006C2A8C">
              <w:t>SCADA systems encompassing:</w:t>
            </w:r>
          </w:p>
          <w:p w:rsidR="00000000" w:rsidRPr="006C2A8C" w:rsidP="006C2A8C">
            <w:pPr>
              <w:pStyle w:val="ListBullet2"/>
            </w:pPr>
            <w:r w:rsidRPr="006C2A8C">
              <w:t>SCADA system features and applications - indu</w:t>
            </w:r>
            <w:r w:rsidRPr="006C2A8C">
              <w:t>stries in which SCADA systems are used, associate benefits of the package, features and facilities of different SCADA packages, and hardware requirements</w:t>
            </w:r>
          </w:p>
          <w:p w:rsidR="00000000" w:rsidRPr="006C2A8C" w:rsidP="006C2A8C">
            <w:pPr>
              <w:pStyle w:val="ListBullet2"/>
            </w:pPr>
            <w:r w:rsidRPr="006C2A8C">
              <w:t>reading mimics and animated graphics</w:t>
            </w:r>
          </w:p>
          <w:p w:rsidR="00000000" w:rsidRPr="006C2A8C" w:rsidP="006C2A8C">
            <w:pPr>
              <w:pStyle w:val="ListBullet2"/>
            </w:pPr>
            <w:r w:rsidRPr="006C2A8C">
              <w:t>trending - analysis of process to select data, viewing data and g</w:t>
            </w:r>
            <w:r w:rsidRPr="006C2A8C">
              <w:t>raphical representation of selected information, trend graphs and data matching</w:t>
            </w:r>
          </w:p>
          <w:p w:rsidR="00000000" w:rsidRPr="006C2A8C" w:rsidP="006C2A8C">
            <w:pPr>
              <w:pStyle w:val="ListBullet2"/>
            </w:pPr>
            <w:r w:rsidRPr="006C2A8C">
              <w:t>alarm logging - analysing select data, and corrective action of alarm status</w:t>
            </w:r>
          </w:p>
          <w:p w:rsidR="00000000" w:rsidRPr="006C2A8C" w:rsidP="006C2A8C">
            <w:pPr>
              <w:pStyle w:val="ListBullet"/>
            </w:pPr>
            <w:r w:rsidRPr="006C2A8C">
              <w:t>personal computer operating systems encompassing:</w:t>
            </w:r>
          </w:p>
          <w:p w:rsidR="00000000" w:rsidRPr="006C2A8C" w:rsidP="006C2A8C">
            <w:pPr>
              <w:pStyle w:val="ListBullet2"/>
            </w:pPr>
            <w:r w:rsidRPr="006C2A8C">
              <w:t>basic function, components and concepts</w:t>
            </w:r>
          </w:p>
          <w:p w:rsidR="00000000" w:rsidRPr="006C2A8C" w:rsidP="006C2A8C">
            <w:pPr>
              <w:pStyle w:val="ListBullet2"/>
            </w:pPr>
            <w:r w:rsidRPr="006C2A8C">
              <w:t>operating systems in use</w:t>
            </w:r>
          </w:p>
          <w:p w:rsidR="00000000" w:rsidRPr="006C2A8C" w:rsidP="006C2A8C">
            <w:pPr>
              <w:pStyle w:val="ListBullet2"/>
            </w:pPr>
            <w:r w:rsidRPr="006C2A8C">
              <w:t>system installation and configuration</w:t>
            </w:r>
          </w:p>
          <w:p w:rsidR="00000000" w:rsidRPr="006C2A8C" w:rsidP="006C2A8C">
            <w:pPr>
              <w:pStyle w:val="ListBullet"/>
            </w:pPr>
            <w:r w:rsidRPr="006C2A8C">
              <w:t>computers applications encompassing:</w:t>
            </w:r>
          </w:p>
          <w:p w:rsidR="00000000" w:rsidRPr="006C2A8C" w:rsidP="006C2A8C">
            <w:pPr>
              <w:pStyle w:val="ListBullet2"/>
            </w:pPr>
            <w:r w:rsidRPr="006C2A8C">
              <w:t>application software types</w:t>
            </w:r>
          </w:p>
          <w:p w:rsidR="00000000" w:rsidRPr="006C2A8C" w:rsidP="006C2A8C">
            <w:pPr>
              <w:pStyle w:val="ListBullet2"/>
            </w:pPr>
            <w:r w:rsidRPr="006C2A8C">
              <w:t>configurations and preferences</w:t>
            </w:r>
          </w:p>
          <w:p w:rsidR="00000000" w:rsidRPr="006C2A8C" w:rsidP="006C2A8C">
            <w:pPr>
              <w:pStyle w:val="ListBullet2"/>
            </w:pPr>
            <w:r w:rsidRPr="006C2A8C">
              <w:t>use of particular software packages - word processor, spreadsheet, database, presentation softwa</w:t>
            </w:r>
            <w:r w:rsidRPr="006C2A8C">
              <w:t>re, web/document publisher, computer-aided drafting (CAD)/drawing packages, email client and business management</w:t>
            </w:r>
          </w:p>
          <w:p w:rsidR="00000000" w:rsidRPr="006C2A8C" w:rsidP="006C2A8C">
            <w:pPr>
              <w:pStyle w:val="ListBullet"/>
            </w:pPr>
            <w:r w:rsidRPr="006C2A8C">
              <w:t>transmission, distribution and rail systems encompassing:</w:t>
            </w:r>
          </w:p>
          <w:p w:rsidR="00000000" w:rsidRPr="006C2A8C" w:rsidP="006C2A8C">
            <w:pPr>
              <w:pStyle w:val="ListBullet2"/>
            </w:pPr>
            <w:r w:rsidRPr="006C2A8C">
              <w:t xml:space="preserve">relationship between the transmission, distribution and rail/tram system within an </w:t>
            </w:r>
            <w:r w:rsidRPr="006C2A8C">
              <w:t>overall power system - different organisations responsible for generation, transmission, distribution and rail/tram; how they correlate and their functions</w:t>
            </w:r>
          </w:p>
          <w:p w:rsidR="00000000" w:rsidRPr="006C2A8C" w:rsidP="006C2A8C">
            <w:pPr>
              <w:pStyle w:val="ListBullet2"/>
            </w:pPr>
            <w:r w:rsidRPr="006C2A8C">
              <w:t xml:space="preserve">characteristics of a transmission, a distribution and a rail system - principal components; typical </w:t>
            </w:r>
            <w:r w:rsidRPr="006C2A8C">
              <w:t>voltage levels and methods of transmission and distribution, including grid type transmission systems, radial, parallel and ring main feeders</w:t>
            </w:r>
          </w:p>
          <w:p w:rsidR="00000000" w:rsidRPr="006C2A8C" w:rsidP="006C2A8C">
            <w:pPr>
              <w:pStyle w:val="ListBullet2"/>
            </w:pPr>
            <w:r w:rsidRPr="006C2A8C">
              <w:t>relationship between an overhead and underground supply systems within an overall power system - advantages/disadv</w:t>
            </w:r>
            <w:r w:rsidRPr="006C2A8C">
              <w:t>antages, applications and the basic steps for planning and installing an overhead and underground distribution system</w:t>
            </w:r>
          </w:p>
          <w:p w:rsidR="00000000" w:rsidRPr="006C2A8C" w:rsidP="006C2A8C">
            <w:pPr>
              <w:pStyle w:val="ListBullet2"/>
            </w:pPr>
            <w:r w:rsidRPr="006C2A8C">
              <w:t>single line drawings and layouts - drawings and layouts of transmission and distribution systems, including radial, parallel and ring main</w:t>
            </w:r>
            <w:r w:rsidRPr="006C2A8C">
              <w:t xml:space="preserve"> feeders, and the HV equipment associated with substations</w:t>
            </w:r>
          </w:p>
          <w:p w:rsidR="00000000" w:rsidRPr="006C2A8C" w:rsidP="006C2A8C">
            <w:pPr>
              <w:pStyle w:val="ListBullet"/>
            </w:pPr>
            <w:r w:rsidRPr="006C2A8C">
              <w:t>enterprise-specific policies and procedure instructions encompassing:</w:t>
            </w:r>
          </w:p>
          <w:p w:rsidR="00000000" w:rsidRPr="006C2A8C" w:rsidP="006C2A8C">
            <w:pPr>
              <w:pStyle w:val="ListBullet2"/>
            </w:pPr>
            <w:r w:rsidRPr="006C2A8C">
              <w:t>responsibilities and duty of care of employer and employee relationship</w:t>
            </w:r>
          </w:p>
          <w:p w:rsidR="00000000" w:rsidRPr="006C2A8C" w:rsidP="006C2A8C">
            <w:pPr>
              <w:pStyle w:val="ListBullet2"/>
            </w:pPr>
            <w:r w:rsidRPr="006C2A8C">
              <w:t>methods of obtaining the up-to-date information on enterprise policies and procedures</w:t>
            </w:r>
          </w:p>
          <w:p w:rsidR="00000000" w:rsidRPr="006C2A8C" w:rsidP="006C2A8C">
            <w:pPr>
              <w:pStyle w:val="ListBullet2"/>
            </w:pPr>
            <w:r w:rsidRPr="006C2A8C">
              <w:t>rules and regulations</w:t>
            </w:r>
          </w:p>
          <w:p w:rsidR="00000000" w:rsidRPr="006C2A8C" w:rsidP="006C2A8C">
            <w:pPr>
              <w:pStyle w:val="ListBullet2"/>
            </w:pPr>
            <w:r w:rsidRPr="006C2A8C">
              <w:t xml:space="preserve">induction into workplace - location of work area and storage area, timetable, uniform, personal wellbeing, housekeeping rules, emergency procedures </w:t>
            </w:r>
            <w:r w:rsidRPr="006C2A8C">
              <w:t>and evacuation procedures</w:t>
            </w:r>
          </w:p>
          <w:p w:rsidR="00000000" w:rsidRPr="006C2A8C" w:rsidP="006C2A8C">
            <w:pPr>
              <w:pStyle w:val="ListBullet2"/>
            </w:pPr>
            <w:r w:rsidRPr="006C2A8C">
              <w:t>techniques when dealing with others - working in teams, customer relation, and complaint and issues procedures</w:t>
            </w:r>
          </w:p>
          <w:p w:rsidR="00000000" w:rsidRPr="006C2A8C" w:rsidP="006C2A8C">
            <w:pPr>
              <w:pStyle w:val="ListBullet2"/>
            </w:pPr>
            <w:r w:rsidRPr="006C2A8C">
              <w:t>overview of enterprise professional development - fire-fighting procedures, fatigue management, and training and compet</w:t>
            </w:r>
            <w:r w:rsidRPr="006C2A8C">
              <w:t>ency development - understanding and promotion</w:t>
            </w:r>
          </w:p>
          <w:p w:rsidR="00000000" w:rsidRPr="006C2A8C" w:rsidP="006C2A8C">
            <w:pPr>
              <w:pStyle w:val="ListBullet"/>
            </w:pPr>
            <w:r w:rsidRPr="006C2A8C">
              <w:t>enterprise-specific WHS/OHS instructions encompassing:</w:t>
            </w:r>
          </w:p>
          <w:p w:rsidR="00000000" w:rsidRPr="006C2A8C" w:rsidP="006C2A8C">
            <w:pPr>
              <w:pStyle w:val="ListBullet2"/>
            </w:pPr>
            <w:r w:rsidRPr="006C2A8C">
              <w:t>standards, codes, legislation, supply authority regulations and specific enterprise regulations pertaining to WHS/OHS policies and procedures</w:t>
            </w:r>
          </w:p>
          <w:p w:rsidR="00000000" w:rsidRPr="006C2A8C" w:rsidP="006C2A8C">
            <w:pPr>
              <w:pStyle w:val="ListBullet2"/>
            </w:pPr>
            <w:r w:rsidRPr="006C2A8C">
              <w:t>methods of</w:t>
            </w:r>
            <w:r w:rsidRPr="006C2A8C">
              <w:t xml:space="preserve"> obtaining the up-to-date information on enterprise WHS/OHS policies and procedures</w:t>
            </w:r>
          </w:p>
          <w:p w:rsidR="00000000" w:rsidRPr="006C2A8C" w:rsidP="006C2A8C">
            <w:pPr>
              <w:pStyle w:val="ListBullet2"/>
            </w:pPr>
            <w:r w:rsidRPr="006C2A8C">
              <w:t>specific enterprise personal protection equipment (PPE) - type and application; where and when to be used; method of replacement; responsibility of maintenance, including c</w:t>
            </w:r>
            <w:r w:rsidRPr="006C2A8C">
              <w:t>leaning, inspection and testing ;and emergency response, rescue, evacuation and first aid procedures</w:t>
            </w:r>
          </w:p>
          <w:p w:rsidR="00000000" w:rsidRPr="006C2A8C" w:rsidP="006C2A8C">
            <w:pPr>
              <w:pStyle w:val="ListBullet2"/>
            </w:pPr>
            <w:r w:rsidRPr="006C2A8C">
              <w:t>personal wellbeing – hygiene, fatigue/stress management and drugs/alcohol</w:t>
            </w:r>
          </w:p>
          <w:p w:rsidR="00000000" w:rsidRPr="006C2A8C" w:rsidP="006C2A8C">
            <w:pPr>
              <w:pStyle w:val="ListBullet2"/>
            </w:pPr>
            <w:r w:rsidRPr="006C2A8C">
              <w:t>WHS/OHS training - induction training, specific hazard training, specific task or</w:t>
            </w:r>
            <w:r w:rsidRPr="006C2A8C">
              <w:t xml:space="preserve"> </w:t>
            </w:r>
            <w:r w:rsidRPr="006C2A8C">
              <w:t>equipment training, emergency and evacuation training, and training as part of broader programs such as equipment operation</w:t>
            </w:r>
          </w:p>
          <w:p w:rsidR="00000000" w:rsidRPr="006C2A8C" w:rsidP="006C2A8C">
            <w:pPr>
              <w:pStyle w:val="ListBullet2"/>
            </w:pPr>
            <w:r w:rsidRPr="006C2A8C">
              <w:t>WHS/OHS records - audits; inspection reports; workplace health and environmental monitoring records; training and instruction recor</w:t>
            </w:r>
            <w:r w:rsidRPr="006C2A8C">
              <w:t>ds; manufacturer and supplier information, such as material safety data sheets (MSDS); registers; maintenance reports; workers compensation and rehabilitation records; and first aid/medical records</w:t>
            </w:r>
          </w:p>
          <w:p w:rsidR="00000000" w:rsidRPr="006C2A8C" w:rsidP="006C2A8C">
            <w:pPr>
              <w:pStyle w:val="ListBullet"/>
            </w:pPr>
            <w:r w:rsidRPr="006C2A8C">
              <w:t>power distribution network documentation encompassing:</w:t>
            </w:r>
          </w:p>
          <w:p w:rsidR="00000000" w:rsidRPr="006C2A8C" w:rsidP="006C2A8C">
            <w:pPr>
              <w:pStyle w:val="ListBullet2"/>
            </w:pPr>
            <w:r w:rsidRPr="006C2A8C">
              <w:t>requirements for the use of manuals, system diagrams/plans and drawings; and for plans, such as work method statements for the control of WHS/OHS risks</w:t>
            </w:r>
          </w:p>
          <w:p w:rsidR="00000000" w:rsidRPr="006C2A8C" w:rsidP="006C2A8C">
            <w:pPr>
              <w:pStyle w:val="ListBullet2"/>
            </w:pPr>
            <w:r w:rsidRPr="006C2A8C">
              <w:t>types and application of power distribution network documentation drawings and documents - wiring and sc</w:t>
            </w:r>
            <w:r w:rsidRPr="006C2A8C">
              <w:t xml:space="preserve">hematic diagrams, drawings and switching symbols, mechanical drawings dealing with the power distribution network, project charts, schedules, graphs, technical manuals and catalogues, and instructions/worksheets </w:t>
            </w:r>
          </w:p>
          <w:p w:rsidR="00000000" w:rsidRPr="006C2A8C" w:rsidP="006C2A8C">
            <w:pPr>
              <w:pStyle w:val="ListBullet2"/>
            </w:pPr>
            <w:r w:rsidRPr="006C2A8C">
              <w:t>interpretation of different diagrams and do</w:t>
            </w:r>
            <w:r w:rsidRPr="006C2A8C">
              <w:t>cumentation on low voltage (LV) and high voltage (HV) systems - overhead distribution extensions, underground distribution extensions, distribution substations and street lighting systems.</w:t>
            </w:r>
          </w:p>
        </w:tc>
      </w:tr>
    </w:tbl>
    <w:p w:rsidR="00000000" w:rsidRPr="006C2A8C" w:rsidP="006C2A8C">
      <w:pPr>
        <w:pStyle w:val="NoPaddingFontSize1"/>
      </w:pPr>
    </w:p>
    <w:p w:rsidR="00000000" w:rsidRPr="006C2A8C" w:rsidP="006C2A8C">
      <w:pPr>
        <w:pStyle w:val="AllowPageBreak"/>
      </w:pPr>
    </w:p>
    <w:p w:rsidR="00000000" w:rsidRPr="006C2A8C" w:rsidP="006C2A8C">
      <w:pPr>
        <w:pStyle w:val="Heading1"/>
      </w:pPr>
      <w:bookmarkStart w:id="4" w:name="O_1005037"/>
      <w:bookmarkEnd w:id="4"/>
      <w:r w:rsidRPr="006C2A8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A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A8C" w:rsidP="006C2A8C">
            <w:pPr>
              <w:pStyle w:val="BodyText"/>
            </w:pPr>
            <w:r w:rsidRPr="006C2A8C">
              <w:t>Assessors must hold credentials specified within the Standards for Registered Training Organisations current at the time of assessment.</w:t>
            </w:r>
          </w:p>
          <w:p w:rsidR="00000000" w:rsidRPr="006C2A8C" w:rsidP="006C2A8C">
            <w:pPr>
              <w:pStyle w:val="BodyText"/>
            </w:pPr>
            <w:r w:rsidRPr="006C2A8C">
              <w:t>Assessment must satisfy the Principles of Assessment and Rules of Evidence and all regulatory requirements included with</w:t>
            </w:r>
            <w:r w:rsidRPr="006C2A8C">
              <w:t>in the Standards for Registered Training Organisations current at the time of assessment.</w:t>
            </w:r>
          </w:p>
          <w:p w:rsidR="00000000" w:rsidRPr="006C2A8C" w:rsidP="006C2A8C">
            <w:pPr>
              <w:pStyle w:val="BodyText"/>
            </w:pPr>
            <w:r w:rsidRPr="006C2A8C">
              <w:t>Assessment must occur in workplace operational situations where it is appropriate to do so; where this is not appropriate, assessment must occur in simulated conditio</w:t>
            </w:r>
            <w:r w:rsidRPr="006C2A8C">
              <w:t>ns involving realistic and authentic activities that replicate operational workplace conditions.</w:t>
            </w:r>
          </w:p>
          <w:p w:rsidR="00000000" w:rsidRPr="006C2A8C" w:rsidP="006C2A8C">
            <w:pPr>
              <w:pStyle w:val="BodyText"/>
            </w:pPr>
            <w:r w:rsidRPr="006C2A8C">
              <w:t>Assessment processes and techniques must be appropriate to the language, literacy and numeracy requirements of the work being performed and the needs of the ca</w:t>
            </w:r>
            <w:r w:rsidRPr="006C2A8C">
              <w:t>ndidate.</w:t>
            </w:r>
          </w:p>
          <w:p w:rsidR="00000000" w:rsidRPr="006C2A8C" w:rsidP="006C2A8C">
            <w:pPr>
              <w:pStyle w:val="BodyText"/>
            </w:pPr>
            <w:r w:rsidRPr="006C2A8C">
              <w:t>Resources for assessment must include access to:</w:t>
            </w:r>
          </w:p>
          <w:p w:rsidR="00000000" w:rsidRPr="006C2A8C" w:rsidP="006C2A8C">
            <w:pPr>
              <w:pStyle w:val="ListBullet"/>
            </w:pPr>
            <w:r w:rsidRPr="006C2A8C">
              <w:t>a range of relevant exercises, case studies and/or other simulations</w:t>
            </w:r>
          </w:p>
          <w:p w:rsidR="00000000" w:rsidRPr="006C2A8C" w:rsidP="006C2A8C">
            <w:pPr>
              <w:pStyle w:val="ListBullet"/>
            </w:pPr>
            <w:r w:rsidRPr="006C2A8C">
              <w:t>relevant and appropriate materials, tools, facilities, equipment, and SCADA equipment currently used in industry</w:t>
            </w:r>
          </w:p>
          <w:p w:rsidR="00000000" w:rsidRPr="006C2A8C" w:rsidP="006C2A8C">
            <w:pPr>
              <w:pStyle w:val="ListBullet"/>
            </w:pPr>
            <w:r w:rsidRPr="006C2A8C">
              <w:t>applicable docu</w:t>
            </w:r>
            <w:r w:rsidRPr="006C2A8C">
              <w:t>mentation, including workplace procedures, relevant industry standards, equipment specifications, regulations, codes of practice, relevant modelling tools, drawings and operation manuals.</w:t>
            </w:r>
          </w:p>
        </w:tc>
      </w:tr>
    </w:tbl>
    <w:p w:rsidR="00000000" w:rsidRPr="006C2A8C" w:rsidP="006C2A8C">
      <w:pPr>
        <w:pStyle w:val="NoPaddingFontSize1"/>
      </w:pPr>
    </w:p>
    <w:p w:rsidR="00000000" w:rsidRPr="006C2A8C" w:rsidP="006C2A8C">
      <w:pPr>
        <w:pStyle w:val="AllowPageBreak"/>
      </w:pPr>
    </w:p>
    <w:p w:rsidR="00000000" w:rsidRPr="006C2A8C" w:rsidP="006C2A8C">
      <w:pPr>
        <w:pStyle w:val="Heading1"/>
      </w:pPr>
      <w:bookmarkStart w:id="5" w:name="O_1005040"/>
      <w:bookmarkEnd w:id="5"/>
      <w:r w:rsidRPr="006C2A8C">
        <w:t>Links</w:t>
      </w:r>
    </w:p>
    <w:p w:rsidR="00000000" w:rsidRPr="006C2A8C" w:rsidP="00626BED">
      <w:pPr>
        <w:pStyle w:val="BodyText"/>
      </w:pPr>
      <w:r w:rsidRPr="006C2A8C">
        <w:t>UET Training Package Companion Volume Imp</w:t>
      </w:r>
      <w:r w:rsidRPr="006C2A8C">
        <w:t xml:space="preserve">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61D7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C2A8C" w:rsidP="006C2A8C"/>
    <w:sectPr w:rsidSect="006C2A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8C" w:rsidRPr="00626BED" w:rsidP="00626B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BED" w:rsidP="006C2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BED" w:rsidP="006C2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6BED" w:rsidP="006C2A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B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A8C" w:rsidRPr="00626BED" w:rsidP="00626B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BED" w:rsidRPr="002D2AF8" w:rsidP="006C2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UETTDRSO45 Operate and monitor system SCADA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26BED" w:rsidP="006C2A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A880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F8E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3261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A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A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A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A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A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A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A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A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A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A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A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A8C"/>
  </w:style>
  <w:style w:type="character" w:customStyle="1" w:styleId="Heading1Char">
    <w:name w:val="Heading 1 Char"/>
    <w:basedOn w:val="DefaultParagraphFont"/>
    <w:link w:val="Heading1"/>
    <w:rsid w:val="006C2A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A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A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A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2A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2A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A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2A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A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A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A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A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A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A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A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A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A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A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A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A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A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A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A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2A8C"/>
    <w:rPr>
      <w:b/>
      <w:spacing w:val="0"/>
    </w:rPr>
  </w:style>
  <w:style w:type="paragraph" w:customStyle="1" w:styleId="SuperTitle">
    <w:name w:val="SuperTitle"/>
    <w:basedOn w:val="Title"/>
    <w:rsid w:val="006C2A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A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A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2A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A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A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A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A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A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A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A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A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A8C"/>
    <w:rPr>
      <w:i/>
    </w:rPr>
  </w:style>
  <w:style w:type="paragraph" w:styleId="Caption">
    <w:name w:val="caption"/>
    <w:basedOn w:val="BodyText"/>
    <w:next w:val="Normal"/>
    <w:qFormat/>
    <w:rsid w:val="006C2A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A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A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A8C"/>
  </w:style>
  <w:style w:type="paragraph" w:styleId="TableofFigures">
    <w:name w:val="table of figures"/>
    <w:basedOn w:val="Normal"/>
    <w:next w:val="Normal"/>
    <w:semiHidden/>
    <w:rsid w:val="006C2A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A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2A8C"/>
    <w:rPr>
      <w:rFonts w:ascii="Wingdings" w:hAnsi="Wingdings"/>
    </w:rPr>
  </w:style>
  <w:style w:type="paragraph" w:customStyle="1" w:styleId="TableHeading">
    <w:name w:val="Table Heading"/>
    <w:basedOn w:val="HeadingBase"/>
    <w:rsid w:val="006C2A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A8C"/>
    <w:rPr>
      <w:color w:val="0033CC"/>
      <w:u w:val="none"/>
    </w:rPr>
  </w:style>
  <w:style w:type="paragraph" w:customStyle="1" w:styleId="BodyTextRight">
    <w:name w:val="Body Text Right"/>
    <w:basedOn w:val="BodyText"/>
    <w:rsid w:val="006C2A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A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A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A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A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A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A8C"/>
    <w:rPr>
      <w:sz w:val="32"/>
    </w:rPr>
  </w:style>
  <w:style w:type="paragraph" w:customStyle="1" w:styleId="HeadingProcedure">
    <w:name w:val="Heading Procedure"/>
    <w:basedOn w:val="HeadingBase"/>
    <w:next w:val="Normal"/>
    <w:rsid w:val="006C2A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A8C"/>
    <w:pPr>
      <w:spacing w:before="60" w:after="60"/>
    </w:pPr>
  </w:style>
  <w:style w:type="paragraph" w:styleId="ListContinue">
    <w:name w:val="List Continue"/>
    <w:basedOn w:val="List"/>
    <w:rsid w:val="006C2A8C"/>
    <w:pPr>
      <w:ind w:firstLine="0"/>
    </w:pPr>
  </w:style>
  <w:style w:type="paragraph" w:customStyle="1" w:styleId="ListNote">
    <w:name w:val="List Note"/>
    <w:basedOn w:val="List"/>
    <w:rsid w:val="006C2A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A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A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A8C"/>
    <w:rPr>
      <w:rFonts w:ascii="Courier New" w:hAnsi="Courier New"/>
    </w:rPr>
  </w:style>
  <w:style w:type="paragraph" w:customStyle="1" w:styleId="NoteBullet">
    <w:name w:val="Note Bullet"/>
    <w:basedOn w:val="Note"/>
    <w:rsid w:val="006C2A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A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A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A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A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2A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A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A8C"/>
    <w:rPr>
      <w:b/>
      <w:smallCaps/>
    </w:rPr>
  </w:style>
  <w:style w:type="paragraph" w:customStyle="1" w:styleId="TableListNumber">
    <w:name w:val="Table List Number"/>
    <w:basedOn w:val="ListNumber"/>
    <w:rsid w:val="006C2A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A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A8C"/>
    <w:pPr>
      <w:numPr>
        <w:numId w:val="9"/>
      </w:numPr>
    </w:pPr>
  </w:style>
  <w:style w:type="paragraph" w:customStyle="1" w:styleId="ListAlpha2">
    <w:name w:val="List Alpha 2"/>
    <w:basedOn w:val="List2"/>
    <w:rsid w:val="006C2A8C"/>
    <w:pPr>
      <w:numPr>
        <w:numId w:val="8"/>
      </w:numPr>
    </w:pPr>
  </w:style>
  <w:style w:type="paragraph" w:styleId="List2">
    <w:name w:val="List 2"/>
    <w:basedOn w:val="BodyText"/>
    <w:rsid w:val="006C2A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A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A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A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A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A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2A8C"/>
    <w:pPr>
      <w:numPr>
        <w:numId w:val="4"/>
      </w:numPr>
    </w:pPr>
  </w:style>
  <w:style w:type="paragraph" w:styleId="ListContinue2">
    <w:name w:val="List Continue 2"/>
    <w:basedOn w:val="List2"/>
    <w:rsid w:val="006C2A8C"/>
    <w:pPr>
      <w:ind w:firstLine="0"/>
    </w:pPr>
  </w:style>
  <w:style w:type="paragraph" w:styleId="ListContinue3">
    <w:name w:val="List Continue 3"/>
    <w:basedOn w:val="List3"/>
    <w:rsid w:val="006C2A8C"/>
    <w:pPr>
      <w:ind w:left="1021" w:firstLine="0"/>
    </w:pPr>
  </w:style>
  <w:style w:type="paragraph" w:styleId="ListContinue4">
    <w:name w:val="List Continue 4"/>
    <w:basedOn w:val="List4"/>
    <w:rsid w:val="006C2A8C"/>
    <w:pPr>
      <w:ind w:firstLine="0"/>
    </w:pPr>
  </w:style>
  <w:style w:type="paragraph" w:styleId="ListContinue5">
    <w:name w:val="List Continue 5"/>
    <w:basedOn w:val="List5"/>
    <w:rsid w:val="006C2A8C"/>
    <w:pPr>
      <w:ind w:firstLine="0"/>
    </w:pPr>
  </w:style>
  <w:style w:type="paragraph" w:styleId="ListNumber3">
    <w:name w:val="List Number 3"/>
    <w:basedOn w:val="List3"/>
    <w:rsid w:val="006C2A8C"/>
    <w:pPr>
      <w:numPr>
        <w:numId w:val="5"/>
      </w:numPr>
    </w:pPr>
  </w:style>
  <w:style w:type="paragraph" w:styleId="ListNumber4">
    <w:name w:val="List Number 4"/>
    <w:basedOn w:val="List4"/>
    <w:rsid w:val="006C2A8C"/>
    <w:pPr>
      <w:numPr>
        <w:numId w:val="6"/>
      </w:numPr>
    </w:pPr>
  </w:style>
  <w:style w:type="paragraph" w:styleId="ListNumber5">
    <w:name w:val="List Number 5"/>
    <w:basedOn w:val="List5"/>
    <w:rsid w:val="006C2A8C"/>
    <w:pPr>
      <w:numPr>
        <w:numId w:val="7"/>
      </w:numPr>
    </w:pPr>
  </w:style>
  <w:style w:type="paragraph" w:styleId="BlockText">
    <w:name w:val="Block Text"/>
    <w:basedOn w:val="Normal"/>
    <w:rsid w:val="006C2A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A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A8C"/>
    <w:rPr>
      <w:sz w:val="16"/>
      <w:vertAlign w:val="superscript"/>
    </w:rPr>
  </w:style>
  <w:style w:type="character" w:customStyle="1" w:styleId="Symbols">
    <w:name w:val="Symbols"/>
    <w:basedOn w:val="DefaultParagraphFont"/>
    <w:rsid w:val="006C2A8C"/>
    <w:rPr>
      <w:rFonts w:ascii="Symbol" w:hAnsi="Symbol"/>
    </w:rPr>
  </w:style>
  <w:style w:type="character" w:customStyle="1" w:styleId="MenuOptions">
    <w:name w:val="Menu Options"/>
    <w:basedOn w:val="DefaultParagraphFont"/>
    <w:rsid w:val="006C2A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A8C"/>
    <w:rPr>
      <w:b/>
    </w:rPr>
  </w:style>
  <w:style w:type="character" w:customStyle="1" w:styleId="Underlined">
    <w:name w:val="Underlined"/>
    <w:basedOn w:val="DefaultParagraphFont"/>
    <w:rsid w:val="006C2A8C"/>
    <w:rPr>
      <w:u w:val="single"/>
    </w:rPr>
  </w:style>
  <w:style w:type="paragraph" w:customStyle="1" w:styleId="TableBodyTextRight">
    <w:name w:val="Table Body Text Right"/>
    <w:basedOn w:val="TableBodyText"/>
    <w:rsid w:val="006C2A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A8C"/>
    <w:rPr>
      <w:sz w:val="18"/>
    </w:rPr>
  </w:style>
  <w:style w:type="paragraph" w:customStyle="1" w:styleId="BodySmallRight">
    <w:name w:val="Body Small Right"/>
    <w:basedOn w:val="BodyTextRight"/>
    <w:rsid w:val="006C2A8C"/>
    <w:rPr>
      <w:sz w:val="18"/>
      <w:szCs w:val="18"/>
    </w:rPr>
  </w:style>
  <w:style w:type="paragraph" w:customStyle="1" w:styleId="MarginEdition">
    <w:name w:val="Margin Edition"/>
    <w:basedOn w:val="MarginNote"/>
    <w:rsid w:val="006C2A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A8C"/>
    <w:rPr>
      <w:sz w:val="2"/>
      <w:szCs w:val="2"/>
    </w:rPr>
  </w:style>
  <w:style w:type="character" w:customStyle="1" w:styleId="Small">
    <w:name w:val="Small"/>
    <w:basedOn w:val="DefaultParagraphFont"/>
    <w:rsid w:val="006C2A8C"/>
    <w:rPr>
      <w:sz w:val="16"/>
    </w:rPr>
  </w:style>
  <w:style w:type="paragraph" w:customStyle="1" w:styleId="WideTable">
    <w:name w:val="Wide Table"/>
    <w:basedOn w:val="Normal"/>
    <w:rsid w:val="006C2A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A8C"/>
  </w:style>
  <w:style w:type="paragraph" w:styleId="Quote">
    <w:name w:val="Quote"/>
    <w:basedOn w:val="Heading1"/>
    <w:link w:val="QuoteChar"/>
    <w:qFormat/>
    <w:rsid w:val="006C2A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A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A8C"/>
    <w:pPr>
      <w:pageBreakBefore/>
    </w:pPr>
  </w:style>
  <w:style w:type="paragraph" w:customStyle="1" w:styleId="Border">
    <w:name w:val="Border"/>
    <w:basedOn w:val="Normal"/>
    <w:qFormat/>
    <w:rsid w:val="006C2A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A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A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A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A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A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A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A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A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A8C"/>
    <w:rPr>
      <w:u w:val="single"/>
    </w:rPr>
  </w:style>
  <w:style w:type="character" w:customStyle="1" w:styleId="BoldandItalics">
    <w:name w:val="Bold and Italics"/>
    <w:qFormat/>
    <w:rsid w:val="006C2A8C"/>
    <w:rPr>
      <w:b/>
      <w:i/>
      <w:u w:val="none"/>
    </w:rPr>
  </w:style>
  <w:style w:type="paragraph" w:styleId="BalloonText">
    <w:name w:val="Balloon Text"/>
    <w:basedOn w:val="Normal"/>
    <w:link w:val="BalloonTextChar"/>
    <w:rsid w:val="006C2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A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A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A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A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A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A8C"/>
    <w:pPr>
      <w:spacing w:before="0" w:after="0"/>
    </w:pPr>
  </w:style>
  <w:style w:type="paragraph" w:customStyle="1" w:styleId="BodyTextBold">
    <w:name w:val="Body Text Bold"/>
    <w:basedOn w:val="BodyText"/>
    <w:qFormat/>
    <w:rsid w:val="006C2A8C"/>
    <w:rPr>
      <w:b/>
    </w:rPr>
  </w:style>
  <w:style w:type="character" w:styleId="Hyperlink">
    <w:name w:val="Hyperlink"/>
    <w:basedOn w:val="DefaultParagraphFont"/>
    <w:uiPriority w:val="99"/>
    <w:unhideWhenUsed/>
    <w:rsid w:val="00626B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6624</Characters>
  <Application>Microsoft Office Word</Application>
  <DocSecurity>0</DocSecurity>
  <Lines>129</Lines>
  <Paragraphs>75</Paragraphs>
  <ScaleCrop>false</ScaleCrop>
  <Company>Author-it Software Corporation Ltd.</Company>
  <LinksUpToDate>false</LinksUpToDate>
  <CharactersWithSpaces>7523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UETTDRSO45 Operate and monitor system SCADA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2022-06-03T04:44:00Z</dcterms:created>
  <dcterms:modified xsi:type="dcterms:W3CDTF">2022-06-03T04:44:00Z</dcterms:modified>
</cp:coreProperties>
</file>