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19D" w:rsidP="0009119D">
      <w:pPr>
        <w:pStyle w:val="Title"/>
      </w:pPr>
      <w:r>
        <w:fldChar w:fldCharType="begin"/>
      </w:r>
      <w:r>
        <w:instrText xml:space="preserve"> TITLE   \* MERGEFORMAT </w:instrText>
      </w:r>
      <w:r>
        <w:fldChar w:fldCharType="separate"/>
      </w:r>
      <w:r>
        <w:t>UETTDRSO43 Coordinate low voltage distribution network demand</w:t>
      </w:r>
      <w:r>
        <w:fldChar w:fldCharType="end"/>
      </w:r>
    </w:p>
    <w:p w:rsidR="0009119D" w:rsidP="0009119D">
      <w:pPr>
        <w:pStyle w:val="Version"/>
        <w:sectPr w:rsidSect="00E27A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7A95" w:rsidP="00E27A95">
      <w:pPr>
        <w:pStyle w:val="SuperHeading"/>
      </w:pPr>
      <w:r w:rsidRPr="00E27A95">
        <w:t>UETTDRSO43 Coordinate low voltage distribution network demand</w:t>
      </w:r>
    </w:p>
    <w:p w:rsidR="00000000" w:rsidRPr="00E27A95" w:rsidP="00E27A95">
      <w:pPr>
        <w:pStyle w:val="Heading1"/>
      </w:pPr>
      <w:bookmarkStart w:id="1" w:name="O_1004986"/>
      <w:bookmarkEnd w:id="1"/>
      <w:r w:rsidRPr="00E27A95">
        <w:t>Modification History</w:t>
      </w:r>
    </w:p>
    <w:tbl>
      <w:tblPr>
        <w:tblW w:w="9497" w:type="dxa"/>
        <w:tblLayout w:type="fixed"/>
        <w:tblCellMar>
          <w:left w:w="62" w:type="dxa"/>
          <w:right w:w="62" w:type="dxa"/>
        </w:tblCellMar>
        <w:tblLook w:val="0000"/>
      </w:tblPr>
      <w:tblGrid>
        <w:gridCol w:w="9497"/>
      </w:tblGrid>
      <w:tr w:rsidTr="00E27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t>Release 1. This is the first release of this unit of competency in the UET Transmission, Distribution and Rail Sector Training Package.</w:t>
            </w:r>
          </w:p>
        </w:tc>
      </w:tr>
    </w:tbl>
    <w:p w:rsidR="00000000" w:rsidRPr="00E27A95" w:rsidP="00E27A95">
      <w:pPr>
        <w:pStyle w:val="NoPaddingFontSize1"/>
      </w:pPr>
    </w:p>
    <w:p w:rsidR="00000000" w:rsidRPr="00E27A95" w:rsidP="00E27A95">
      <w:pPr>
        <w:pStyle w:val="AllowPageBreak"/>
      </w:pPr>
    </w:p>
    <w:p w:rsidR="00000000" w:rsidRPr="00E27A95" w:rsidP="00E27A95">
      <w:pPr>
        <w:pStyle w:val="Heading1"/>
      </w:pPr>
      <w:bookmarkStart w:id="2" w:name="O_1004987"/>
      <w:bookmarkEnd w:id="2"/>
      <w:r w:rsidRPr="00E27A95">
        <w:t>Application</w:t>
      </w:r>
    </w:p>
    <w:tbl>
      <w:tblPr>
        <w:tblW w:w="9497" w:type="dxa"/>
        <w:tblLayout w:type="fixed"/>
        <w:tblCellMar>
          <w:left w:w="62" w:type="dxa"/>
          <w:right w:w="62" w:type="dxa"/>
        </w:tblCellMar>
        <w:tblLook w:val="0000"/>
      </w:tblPr>
      <w:tblGrid>
        <w:gridCol w:w="9497"/>
      </w:tblGrid>
      <w:tr w:rsidTr="00E27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t>This unit cove</w:t>
            </w:r>
            <w:r w:rsidRPr="00E27A95">
              <w:t>rs the coordination of the switching of low voltage (LV) distribution network components with due regard to the loadings and prevailing network constraints, including scheduling of generators, Volt Ampere Reactive (VAR) compensators, load shedding and non-</w:t>
            </w:r>
            <w:r w:rsidRPr="00E27A95">
              <w:t>essential loads in response to National Electricity Market Management Company (NEMMCO) or network requirements. It also includes voltage control equipment.</w:t>
            </w:r>
          </w:p>
          <w:p w:rsidR="00000000" w:rsidRPr="00E27A95" w:rsidP="00E27A95">
            <w:pPr>
              <w:pStyle w:val="BodyText"/>
            </w:pPr>
            <w:r w:rsidRPr="00E27A95">
              <w:t>The application of the skills and knowledge described in this unit may require a licence/registratio</w:t>
            </w:r>
            <w:r w:rsidRPr="00E27A95">
              <w:t xml:space="preserve">n to practice in the workplace subject to regulations for undertaking of electrical work.  </w:t>
            </w:r>
          </w:p>
          <w:p w:rsidR="00000000" w:rsidRPr="00E27A95" w:rsidP="00E27A95">
            <w:pPr>
              <w:pStyle w:val="BodyText"/>
            </w:pPr>
            <w:r w:rsidRPr="00E27A95">
              <w:t>Other conditions may apply under state and territory legislative and regulatory licencing requirements which must be confirmed prior to commencing this unit.</w:t>
            </w:r>
          </w:p>
        </w:tc>
      </w:tr>
    </w:tbl>
    <w:p w:rsidR="00000000" w:rsidRPr="00E27A95" w:rsidP="00E27A95">
      <w:pPr>
        <w:pStyle w:val="NoPaddingFontSize1"/>
      </w:pPr>
    </w:p>
    <w:p w:rsidR="00000000" w:rsidRPr="00E27A95" w:rsidP="00E27A95">
      <w:pPr>
        <w:pStyle w:val="AllowPageBreak"/>
      </w:pPr>
    </w:p>
    <w:p w:rsidR="00000000" w:rsidRPr="00E27A95" w:rsidP="00E27A95">
      <w:pPr>
        <w:pStyle w:val="Heading1"/>
      </w:pPr>
      <w:bookmarkStart w:id="3" w:name="O_1004988"/>
      <w:bookmarkEnd w:id="3"/>
      <w:r w:rsidRPr="00E27A95">
        <w:t>Pre-requisite Unit</w:t>
      </w:r>
    </w:p>
    <w:tbl>
      <w:tblPr>
        <w:tblW w:w="9497" w:type="dxa"/>
        <w:tblLayout w:type="fixed"/>
        <w:tblCellMar>
          <w:left w:w="62" w:type="dxa"/>
          <w:right w:w="62" w:type="dxa"/>
        </w:tblCellMar>
        <w:tblLook w:val="0000"/>
      </w:tblPr>
      <w:tblGrid>
        <w:gridCol w:w="9497"/>
      </w:tblGrid>
      <w:tr w:rsidTr="00E27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t>Common Unit Group</w:t>
            </w:r>
          </w:p>
          <w:p w:rsidR="00000000" w:rsidRPr="00E27A95" w:rsidP="00E27A95">
            <w:pPr>
              <w:pStyle w:val="BodyText"/>
            </w:pPr>
            <w:r w:rsidRPr="00E27A95">
              <w:t>UEENEED104A Use engineering applications software on personal computers</w:t>
            </w:r>
          </w:p>
          <w:p w:rsidR="00000000" w:rsidRPr="00E27A95" w:rsidP="00E27A95">
            <w:pPr>
              <w:pStyle w:val="BodyText"/>
            </w:pPr>
            <w:r w:rsidRPr="00E27A95">
              <w:t>UEENEEE101A Apply Occupational Health and Safety regulations, codes and practices in the workplace</w:t>
            </w:r>
          </w:p>
          <w:p w:rsidR="00000000" w:rsidRPr="00E27A95" w:rsidP="00E27A95">
            <w:pPr>
              <w:pStyle w:val="BodyText"/>
            </w:pPr>
            <w:r w:rsidRPr="00E27A95">
              <w:t>UEENEEE102A Fabricate, assemble a</w:t>
            </w:r>
            <w:r w:rsidRPr="00E27A95">
              <w:t>nd dismantle utilities industry components</w:t>
            </w:r>
          </w:p>
          <w:p w:rsidR="00000000" w:rsidRPr="00E27A95" w:rsidP="00E27A95">
            <w:pPr>
              <w:pStyle w:val="BodyText"/>
            </w:pPr>
            <w:r w:rsidRPr="00E27A95">
              <w:t>UEENEEE104A Solve problems in d.c. circuits</w:t>
            </w:r>
          </w:p>
          <w:p w:rsidR="00000000" w:rsidRPr="00E27A95" w:rsidP="00E27A95">
            <w:pPr>
              <w:pStyle w:val="BodyText"/>
            </w:pPr>
            <w:r w:rsidRPr="00E27A95">
              <w:t>UEENEEE107A Use drawings, diagrams, schedules, standards, codes and specifications</w:t>
            </w:r>
          </w:p>
          <w:p w:rsidR="00000000" w:rsidRPr="00E27A95" w:rsidP="00E27A95">
            <w:pPr>
              <w:pStyle w:val="BodyText"/>
            </w:pPr>
            <w:r w:rsidRPr="00E27A95">
              <w:t>UEENEEE124A Compile and produce an energy sector detailed report</w:t>
            </w:r>
          </w:p>
          <w:p w:rsidR="00000000" w:rsidRPr="00E27A95" w:rsidP="00E27A95">
            <w:pPr>
              <w:pStyle w:val="BodyText"/>
            </w:pPr>
            <w:r w:rsidRPr="00E27A95">
              <w:t>UEENEEE125A Provide e</w:t>
            </w:r>
            <w:r w:rsidRPr="00E27A95">
              <w:t>ngineering solutions for problems in complex multiple path circuits</w:t>
            </w:r>
          </w:p>
          <w:p w:rsidR="00000000" w:rsidRPr="00E27A95" w:rsidP="00E27A95">
            <w:pPr>
              <w:pStyle w:val="BodyText"/>
            </w:pPr>
            <w:r w:rsidRPr="00E27A95">
              <w:t>UEENEEE126A Provide solutions to basic engineering computational problems</w:t>
            </w:r>
          </w:p>
          <w:p w:rsidR="00000000" w:rsidRPr="00E27A95" w:rsidP="00E27A95">
            <w:pPr>
              <w:pStyle w:val="BodyText"/>
            </w:pPr>
            <w:r w:rsidRPr="00E27A95">
              <w:t>UEENEEG101A Solve problems in electromagnetic devices and related circuits</w:t>
            </w:r>
          </w:p>
          <w:p w:rsidR="00000000" w:rsidRPr="00E27A95" w:rsidP="00E27A95">
            <w:pPr>
              <w:pStyle w:val="BodyText"/>
            </w:pPr>
            <w:r w:rsidRPr="00E27A95">
              <w:t>UEENEEG102A Solve problems in low voltage a.c. circuits</w:t>
            </w:r>
          </w:p>
          <w:p w:rsidR="00000000" w:rsidRPr="00E27A95" w:rsidP="00E27A95">
            <w:pPr>
              <w:pStyle w:val="BodyText"/>
            </w:pPr>
            <w:r w:rsidRPr="00E27A95">
              <w:t>UEENEEG149A Provide engineering solutions to problems in complex polyphase power circuits</w:t>
            </w:r>
          </w:p>
          <w:p w:rsidR="00000000" w:rsidRPr="00E27A95" w:rsidP="00E27A95">
            <w:pPr>
              <w:pStyle w:val="BodyText"/>
            </w:pPr>
            <w:r w:rsidRPr="00E27A95">
              <w:t>UETTDREL11 Apply sustainable energy and environmental procedures</w:t>
            </w:r>
          </w:p>
          <w:p w:rsidR="00000000" w:rsidRPr="00E27A95" w:rsidP="00E27A95">
            <w:pPr>
              <w:pStyle w:val="BodyText"/>
            </w:pPr>
            <w:r w:rsidRPr="00E27A95">
              <w:t>UETTDREL16 Working safely near live electrica</w:t>
            </w:r>
            <w:r w:rsidRPr="00E27A95">
              <w:t>l apparatus</w:t>
            </w:r>
          </w:p>
          <w:p w:rsidR="00000000" w:rsidRPr="00E27A95" w:rsidP="00E27A95">
            <w:pPr>
              <w:pStyle w:val="BodyText"/>
            </w:pPr>
            <w:r w:rsidRPr="00E27A95">
              <w:t>UETTDRIS62 Implement and monitor the power system organisational WHS/OHS policies, procedures and programs</w:t>
            </w:r>
          </w:p>
          <w:p w:rsidR="00000000" w:rsidRPr="00E27A95" w:rsidP="00E27A95">
            <w:pPr>
              <w:pStyle w:val="BodyText"/>
            </w:pPr>
            <w:r w:rsidRPr="00E27A95">
              <w:t>UETTDRIS63 Implement &amp; monitor power system environmental &amp; sustainable energy management policies &amp; procedures</w:t>
            </w:r>
          </w:p>
          <w:p w:rsidR="00000000" w:rsidRPr="00E27A95" w:rsidP="00E27A95">
            <w:pPr>
              <w:pStyle w:val="BodyText"/>
            </w:pPr>
            <w:r w:rsidRPr="00E27A95">
              <w:t>UETTDRSO36 Develop low vo</w:t>
            </w:r>
            <w:r w:rsidRPr="00E27A95">
              <w:t>ltage distribution switching programs</w:t>
            </w:r>
          </w:p>
          <w:p w:rsidR="00000000" w:rsidRPr="00E27A95" w:rsidP="00E27A95">
            <w:pPr>
              <w:pStyle w:val="BodyText"/>
            </w:pPr>
            <w:r w:rsidRPr="00E27A95">
              <w:t>UETTDRSO39 Coordinate low voltage distribution networks</w:t>
            </w:r>
          </w:p>
        </w:tc>
      </w:tr>
    </w:tbl>
    <w:p w:rsidR="00000000" w:rsidRPr="00E27A95" w:rsidP="00E27A95">
      <w:pPr>
        <w:pStyle w:val="NoPaddingFontSize1"/>
      </w:pPr>
    </w:p>
    <w:p w:rsidR="00000000" w:rsidRPr="00E27A95" w:rsidP="00E27A95">
      <w:pPr>
        <w:pStyle w:val="AllowPageBreak"/>
      </w:pPr>
    </w:p>
    <w:p w:rsidR="00000000" w:rsidRPr="00E27A95" w:rsidP="00E27A95">
      <w:pPr>
        <w:pStyle w:val="Heading1"/>
      </w:pPr>
      <w:bookmarkStart w:id="4" w:name="O_1004989"/>
      <w:bookmarkEnd w:id="4"/>
      <w:r w:rsidRPr="00E27A95">
        <w:t>Competency Field</w:t>
      </w:r>
    </w:p>
    <w:tbl>
      <w:tblPr>
        <w:tblW w:w="9497" w:type="dxa"/>
        <w:tblLayout w:type="fixed"/>
        <w:tblCellMar>
          <w:left w:w="62" w:type="dxa"/>
          <w:right w:w="62" w:type="dxa"/>
        </w:tblCellMar>
        <w:tblLook w:val="0000"/>
      </w:tblPr>
      <w:tblGrid>
        <w:gridCol w:w="9497"/>
      </w:tblGrid>
      <w:tr w:rsidTr="00E27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t>System Operations</w:t>
            </w:r>
          </w:p>
        </w:tc>
      </w:tr>
    </w:tbl>
    <w:p w:rsidR="00000000" w:rsidRPr="00E27A95" w:rsidP="00E27A95">
      <w:pPr>
        <w:pStyle w:val="NoPaddingFontSize1"/>
      </w:pPr>
    </w:p>
    <w:p w:rsidR="00000000" w:rsidRPr="00E27A95" w:rsidP="00E27A95">
      <w:pPr>
        <w:pStyle w:val="AllowPageBreak"/>
      </w:pPr>
    </w:p>
    <w:p w:rsidR="00000000" w:rsidRPr="00E27A95" w:rsidP="00E27A95">
      <w:pPr>
        <w:pStyle w:val="Heading1"/>
      </w:pPr>
      <w:bookmarkStart w:id="5" w:name="O_1004990"/>
      <w:bookmarkEnd w:id="5"/>
      <w:r w:rsidRPr="00E27A95">
        <w:t>Unit Sector</w:t>
      </w:r>
    </w:p>
    <w:tbl>
      <w:tblPr>
        <w:tblW w:w="9497" w:type="dxa"/>
        <w:tblLayout w:type="fixed"/>
        <w:tblCellMar>
          <w:left w:w="62" w:type="dxa"/>
          <w:right w:w="62" w:type="dxa"/>
        </w:tblCellMar>
        <w:tblLook w:val="0000"/>
      </w:tblPr>
      <w:tblGrid>
        <w:gridCol w:w="9497"/>
      </w:tblGrid>
      <w:tr w:rsidTr="00E27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t>Not applicable.</w:t>
            </w:r>
          </w:p>
        </w:tc>
      </w:tr>
    </w:tbl>
    <w:p w:rsidR="00000000" w:rsidRPr="00E27A95" w:rsidP="00E27A95">
      <w:pPr>
        <w:pStyle w:val="NoPaddingFontSize1"/>
      </w:pPr>
    </w:p>
    <w:p w:rsidR="00000000" w:rsidRPr="00E27A95" w:rsidP="00E27A95">
      <w:pPr>
        <w:pStyle w:val="AllowPageBreak"/>
      </w:pPr>
    </w:p>
    <w:p w:rsidR="00000000" w:rsidRPr="00E27A95" w:rsidP="00E27A95">
      <w:pPr>
        <w:pStyle w:val="Heading1"/>
      </w:pPr>
      <w:bookmarkStart w:id="6" w:name="O_1004991"/>
      <w:bookmarkEnd w:id="6"/>
      <w:r w:rsidRPr="00E27A9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27A9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PERFORMANCE CRITERIA</w:t>
            </w:r>
          </w:p>
        </w:tc>
      </w:tr>
      <w:tr w:rsidTr="00E27A9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Performance criteria describe the performance needed to demonstrate achievement of the element.</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rPr>
                <w:rStyle w:val="SpecialBold"/>
              </w:rPr>
              <w:t>Plan for the coordination of LV distribution network demand</w:t>
            </w: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Work health and</w:t>
            </w:r>
            <w:r w:rsidRPr="00E27A95">
              <w:t xml:space="preserve"> safety (WHS)/occupational health and safety (OHS) practices/procedures and environmental and sustainable energy procedures, which may influence the coordination of LV distribution network demand systems, are reviewed and determined</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Purpose of the coordination of the network demand is established after data is analysed and expected outcomes of the work are confirmed with appropriate personnel</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Organisational established procedures on policies and specifications for the coordinat</w:t>
            </w:r>
            <w:r w:rsidRPr="00E27A95">
              <w:t>ion of the network demand are obtained or established with appropriate personnel</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Testing procedures are discussed with/directed to appropriate personnel in order to ascertain the project brief</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Testing parameters are established from organisat</w:t>
            </w:r>
            <w:r w:rsidRPr="00E27A95">
              <w:t>ional established procedures on policies and specifications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 xml:space="preserve">Equipment/tools and personal protective equipment </w:t>
            </w:r>
            <w:r w:rsidRPr="00E27A95">
              <w:t>(PPE) are selected based on specified performance criteria and established procedures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Work roles and tasks are allocated according to requirements and individual competencies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Work is prioritised and sequenced for the most efficient/effective outcome, completed within an acceptable timeframe, to a quality standard and in accordance wi</w:t>
            </w:r>
            <w:r w:rsidRPr="00E27A95">
              <w:t>th established procedures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Liaison and communication issues with others/authorised personnel, authorities, clients and land owners are resolved and activities coordinated to carry out work</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Risk control measures are identified, prioritised and</w:t>
            </w:r>
            <w:r w:rsidRPr="00E27A95">
              <w:t xml:space="preserve"> evaluated against the work schedule</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Relevant work permits are secured to coordinate the performance of work according to requirements and/or established procedures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rPr>
                <w:rStyle w:val="SpecialBold"/>
              </w:rPr>
              <w:t>Carry out the coordination of LV distribution network demand</w:t>
            </w: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Circuit/systems modelling are used to evaluate alternative proposals in accordance with established procedures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WHS/OHS and sustainable energy principles, functionality and practices to reduce the incidents of accidents and minimise waste are incorpo</w:t>
            </w:r>
            <w:r w:rsidRPr="00E27A95">
              <w:t>rated into the project in accordance with requirements and/or established procedures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Coordination decisions are made on the basis of safety and effective outcomes according to requirements and/or established procedures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Mathematical and/or engineering models of the coordination process are used to analyse the effectiveness of the finished project in accordance with requirements and established procedures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Technical advice is given regarding potential hazards, safety</w:t>
            </w:r>
            <w:r w:rsidRPr="00E27A95">
              <w:t xml:space="preserve"> risks and control measures so that monitoring and preventative action can be undertaken and/or appropriate authorities consulted, where necessary, in accordance with requirements and established procedures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 xml:space="preserve">Essential knowledge and associated skills </w:t>
            </w:r>
            <w:r w:rsidRPr="00E27A95">
              <w:t>are applied to analyse specific data and compare it with compliance specifications to ensure completion of the project within an agreed timeframe according to requirements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Testing of the coordination process is undertaken according to requirements a</w:t>
            </w:r>
            <w:r w:rsidRPr="00E27A95">
              <w:t>nd established procedures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Work teams/groups are arranged/coordinated/evaluated to ensure planned goals are met according to established procedures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Solutions to non-ro</w:t>
            </w:r>
            <w:r w:rsidRPr="00E27A95">
              <w:t>utine problems are identified and actioned, using acquired essential knowledge and associated skills, according to requirements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Quality of work is monitored against personal performance agreement and/or established organisational and professional s</w:t>
            </w:r>
            <w:r w:rsidRPr="00E27A95">
              <w:t>tandards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Strategic plans are developed incorporating organisation initiatives in accordance with established procedures</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rPr>
                <w:rStyle w:val="SpecialBold"/>
              </w:rPr>
              <w:t>Complete the coordination of LV distribution network demand</w:t>
            </w: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Final review of the coordination process is undertaken to ens</w:t>
            </w:r>
            <w:r w:rsidRPr="00E27A95">
              <w:t>ure they comply with all requirements and include all specifications and documentations needed to complete the project</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Appropriate personnel are notified of completion and reports and/or completion documents are finalised/commissioned</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t>Reports and/or completion documents are submitted to relevant personnel/organisations for approval and, where applicable, statutory or regulatory approval</w:t>
            </w:r>
          </w:p>
        </w:tc>
      </w:tr>
      <w:tr w:rsidTr="00E27A9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27A9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27A95">
            <w:pPr>
              <w:pStyle w:val="BodyText"/>
              <w:rPr>
                <w:lang w:val="en-NZ"/>
              </w:rPr>
            </w:pPr>
            <w:r w:rsidRPr="00E27A9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t>Approved copies of managed LV distribution network demand documents are issues and records are</w:t>
            </w:r>
            <w:r w:rsidRPr="00E27A95">
              <w:t xml:space="preserve"> updated in accordance with established procedures</w:t>
            </w:r>
          </w:p>
        </w:tc>
      </w:tr>
    </w:tbl>
    <w:p w:rsidR="00000000" w:rsidRPr="00E27A95" w:rsidP="00E27A95">
      <w:pPr>
        <w:pStyle w:val="NoPaddingFontSize1"/>
      </w:pPr>
    </w:p>
    <w:p w:rsidR="00000000" w:rsidRPr="00E27A95" w:rsidP="00E27A95">
      <w:pPr>
        <w:pStyle w:val="AllowPageBreak"/>
      </w:pPr>
    </w:p>
    <w:p w:rsidR="00000000" w:rsidRPr="00E27A95" w:rsidP="00E27A95">
      <w:pPr>
        <w:pStyle w:val="Heading1"/>
      </w:pPr>
      <w:bookmarkStart w:id="7" w:name="O_1004992"/>
      <w:bookmarkEnd w:id="7"/>
      <w:r w:rsidRPr="00E27A95">
        <w:t>Foundation Skills</w:t>
      </w:r>
    </w:p>
    <w:tbl>
      <w:tblPr>
        <w:tblW w:w="9497" w:type="dxa"/>
        <w:tblLayout w:type="fixed"/>
        <w:tblCellMar>
          <w:left w:w="62" w:type="dxa"/>
          <w:right w:w="62" w:type="dxa"/>
        </w:tblCellMar>
        <w:tblLook w:val="0000"/>
      </w:tblPr>
      <w:tblGrid>
        <w:gridCol w:w="9497"/>
      </w:tblGrid>
      <w:tr w:rsidTr="00E27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t>Foundation skills essential to performance are explicit in the performance criteria of this unit of competency.</w:t>
            </w:r>
          </w:p>
        </w:tc>
      </w:tr>
    </w:tbl>
    <w:p w:rsidR="00000000" w:rsidRPr="00E27A95" w:rsidP="00E27A95">
      <w:pPr>
        <w:pStyle w:val="NoPaddingFontSize1"/>
      </w:pPr>
    </w:p>
    <w:p w:rsidR="00000000" w:rsidRPr="00E27A95" w:rsidP="00E27A95">
      <w:pPr>
        <w:pStyle w:val="AllowPageBreak"/>
      </w:pPr>
    </w:p>
    <w:p w:rsidR="00000000" w:rsidRPr="00E27A95" w:rsidP="00E27A95">
      <w:pPr>
        <w:pStyle w:val="Heading1"/>
      </w:pPr>
      <w:bookmarkStart w:id="8" w:name="O_1004993"/>
      <w:bookmarkEnd w:id="8"/>
      <w:r w:rsidRPr="00E27A95">
        <w:t>Range of Conditions</w:t>
      </w:r>
    </w:p>
    <w:tbl>
      <w:tblPr>
        <w:tblW w:w="9497" w:type="dxa"/>
        <w:tblLayout w:type="fixed"/>
        <w:tblCellMar>
          <w:left w:w="62" w:type="dxa"/>
          <w:right w:w="62" w:type="dxa"/>
        </w:tblCellMar>
        <w:tblLook w:val="0000"/>
      </w:tblPr>
      <w:tblGrid>
        <w:gridCol w:w="9497"/>
      </w:tblGrid>
      <w:tr w:rsidTr="00E27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t>Range is restricted to essential operating conditions and any other variables essential to the work environment.</w:t>
            </w:r>
          </w:p>
          <w:p w:rsidR="00000000" w:rsidRPr="00E27A95" w:rsidP="00E27A95">
            <w:pPr>
              <w:pStyle w:val="BodyText"/>
            </w:pPr>
            <w:r w:rsidRPr="00E27A95">
              <w:t>Non-essential conditions may be found in the Companion Volume Implementation Guide.</w:t>
            </w:r>
          </w:p>
        </w:tc>
      </w:tr>
    </w:tbl>
    <w:p w:rsidR="00000000" w:rsidRPr="00E27A95" w:rsidP="00E27A95">
      <w:pPr>
        <w:pStyle w:val="NoPaddingFontSize1"/>
      </w:pPr>
    </w:p>
    <w:p w:rsidR="00000000" w:rsidRPr="00E27A95" w:rsidP="00E27A95">
      <w:pPr>
        <w:pStyle w:val="AllowPageBreak"/>
      </w:pPr>
    </w:p>
    <w:p w:rsidR="00000000" w:rsidRPr="00E27A95" w:rsidP="00E27A95">
      <w:pPr>
        <w:pStyle w:val="Heading1"/>
      </w:pPr>
      <w:bookmarkStart w:id="9" w:name="O_1004994"/>
      <w:bookmarkEnd w:id="9"/>
      <w:r w:rsidRPr="00E27A95">
        <w:t>Unit Mapping Information</w:t>
      </w:r>
    </w:p>
    <w:tbl>
      <w:tblPr>
        <w:tblW w:w="9497" w:type="dxa"/>
        <w:tblLayout w:type="fixed"/>
        <w:tblCellMar>
          <w:left w:w="62" w:type="dxa"/>
          <w:right w:w="62" w:type="dxa"/>
        </w:tblCellMar>
        <w:tblLook w:val="0000"/>
      </w:tblPr>
      <w:tblGrid>
        <w:gridCol w:w="9497"/>
      </w:tblGrid>
      <w:tr w:rsidTr="00E27A9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27A95" w:rsidP="00E27A95">
            <w:pPr>
              <w:pStyle w:val="BodyText"/>
            </w:pPr>
            <w:r w:rsidRPr="00E27A95">
              <w:t>This unit rep</w:t>
            </w:r>
            <w:r w:rsidRPr="00E27A95">
              <w:t>laces and is equivalent to UETTDRSO43A Coordinate low voltage distribution network demand.</w:t>
            </w:r>
          </w:p>
        </w:tc>
      </w:tr>
    </w:tbl>
    <w:p w:rsidR="00000000" w:rsidRPr="00E27A95" w:rsidP="00E27A95">
      <w:pPr>
        <w:pStyle w:val="NoPaddingFontSize1"/>
      </w:pPr>
    </w:p>
    <w:p w:rsidR="00000000" w:rsidRPr="00E27A95" w:rsidP="00E27A95">
      <w:pPr>
        <w:pStyle w:val="AllowPageBreak"/>
      </w:pPr>
    </w:p>
    <w:p w:rsidR="00000000" w:rsidRPr="00E27A95" w:rsidP="00E27A95">
      <w:pPr>
        <w:pStyle w:val="Heading1"/>
      </w:pPr>
      <w:bookmarkStart w:id="10" w:name="O_1005001"/>
      <w:bookmarkEnd w:id="10"/>
      <w:r w:rsidRPr="00E27A95">
        <w:t>Links</w:t>
      </w:r>
    </w:p>
    <w:p w:rsidR="00000000" w:rsidRPr="00E27A95" w:rsidP="0009119D">
      <w:pPr>
        <w:pStyle w:val="BodyText"/>
      </w:pPr>
      <w:r w:rsidRPr="00E27A9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B136D">
        <w:rPr>
          <w:rStyle w:val="Hyperlink"/>
        </w:rPr>
        <w:t>https://vetnet.gov.au/Pages/TrainingDocs.aspx?q=229bace1-b7bc-4653-9300-dffb13ecfad7</w:t>
      </w:r>
      <w:r>
        <w:fldChar w:fldCharType="end"/>
      </w:r>
    </w:p>
    <w:p w:rsidR="00000000" w:rsidRPr="00E27A95" w:rsidP="00E27A95"/>
    <w:sectPr w:rsidSect="00E27A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95" w:rsidRPr="0009119D" w:rsidP="000911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19D" w:rsidP="00E27A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119D" w:rsidP="00E27A9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9119D" w:rsidP="00E27A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1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7A95" w:rsidRPr="0009119D" w:rsidP="000911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A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19D" w:rsidRPr="002D2AF8" w:rsidP="00E27A95">
    <w:pPr>
      <w:pStyle w:val="Header"/>
      <w:framePr w:wrap="around"/>
    </w:pPr>
    <w:r>
      <w:fldChar w:fldCharType="begin"/>
    </w:r>
    <w:r>
      <w:instrText xml:space="preserve"> TITLE   \* MERGEFORMAT </w:instrText>
    </w:r>
    <w:r>
      <w:fldChar w:fldCharType="separate"/>
    </w:r>
    <w:r>
      <w:t>UETTDRSO43 Coordinate low voltage distribution network demand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2021</w:t>
    </w:r>
    <w:r>
      <w:fldChar w:fldCharType="end"/>
    </w:r>
  </w:p>
  <w:p w:rsidR="0009119D" w:rsidP="00E27A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A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A95"/>
    <w:pPr>
      <w:spacing w:before="360" w:after="60"/>
      <w:outlineLvl w:val="0"/>
    </w:pPr>
    <w:rPr>
      <w:sz w:val="32"/>
    </w:rPr>
  </w:style>
  <w:style w:type="paragraph" w:styleId="Heading2">
    <w:name w:val="heading 2"/>
    <w:basedOn w:val="HeadingBase"/>
    <w:next w:val="BodyText"/>
    <w:link w:val="Heading2Char"/>
    <w:qFormat/>
    <w:rsid w:val="00E27A95"/>
    <w:pPr>
      <w:keepLines/>
      <w:spacing w:before="240" w:after="120"/>
      <w:outlineLvl w:val="1"/>
    </w:pPr>
    <w:rPr>
      <w:sz w:val="28"/>
      <w:szCs w:val="40"/>
    </w:rPr>
  </w:style>
  <w:style w:type="paragraph" w:styleId="Heading3">
    <w:name w:val="heading 3"/>
    <w:basedOn w:val="HeadingBase"/>
    <w:next w:val="BodyText"/>
    <w:link w:val="Heading3Char"/>
    <w:qFormat/>
    <w:rsid w:val="00E27A95"/>
    <w:pPr>
      <w:spacing w:before="180" w:after="120"/>
      <w:outlineLvl w:val="2"/>
    </w:pPr>
    <w:rPr>
      <w:spacing w:val="-10"/>
      <w:kern w:val="32"/>
    </w:rPr>
  </w:style>
  <w:style w:type="paragraph" w:styleId="Heading4">
    <w:name w:val="heading 4"/>
    <w:basedOn w:val="HeadingBase"/>
    <w:next w:val="BodyText"/>
    <w:link w:val="Heading4Char"/>
    <w:qFormat/>
    <w:rsid w:val="00E27A95"/>
    <w:pPr>
      <w:spacing w:before="160" w:after="120"/>
      <w:outlineLvl w:val="3"/>
    </w:pPr>
    <w:rPr>
      <w:sz w:val="22"/>
    </w:rPr>
  </w:style>
  <w:style w:type="paragraph" w:styleId="Heading5">
    <w:name w:val="heading 5"/>
    <w:basedOn w:val="HeadingBase"/>
    <w:next w:val="Normal"/>
    <w:link w:val="Heading5Char"/>
    <w:qFormat/>
    <w:rsid w:val="00E27A95"/>
    <w:pPr>
      <w:spacing w:before="80"/>
      <w:outlineLvl w:val="4"/>
    </w:pPr>
    <w:rPr>
      <w:color w:val="918585"/>
      <w:sz w:val="20"/>
    </w:rPr>
  </w:style>
  <w:style w:type="paragraph" w:styleId="Heading6">
    <w:name w:val="heading 6"/>
    <w:basedOn w:val="HeadingBase"/>
    <w:next w:val="Normal"/>
    <w:link w:val="Heading6Char"/>
    <w:qFormat/>
    <w:rsid w:val="00E27A95"/>
    <w:pPr>
      <w:spacing w:before="60"/>
      <w:outlineLvl w:val="5"/>
    </w:pPr>
    <w:rPr>
      <w:color w:val="918585"/>
      <w:sz w:val="20"/>
    </w:rPr>
  </w:style>
  <w:style w:type="paragraph" w:styleId="Heading7">
    <w:name w:val="heading 7"/>
    <w:basedOn w:val="Normal"/>
    <w:next w:val="Normal"/>
    <w:link w:val="Heading7Char"/>
    <w:qFormat/>
    <w:rsid w:val="00E27A95"/>
    <w:pPr>
      <w:ind w:left="720"/>
      <w:outlineLvl w:val="6"/>
    </w:pPr>
    <w:rPr>
      <w:i/>
    </w:rPr>
  </w:style>
  <w:style w:type="paragraph" w:styleId="Heading8">
    <w:name w:val="heading 8"/>
    <w:basedOn w:val="Normal"/>
    <w:next w:val="Normal"/>
    <w:link w:val="Heading8Char"/>
    <w:qFormat/>
    <w:rsid w:val="00E27A95"/>
    <w:pPr>
      <w:ind w:left="720"/>
      <w:outlineLvl w:val="7"/>
    </w:pPr>
    <w:rPr>
      <w:i/>
    </w:rPr>
  </w:style>
  <w:style w:type="paragraph" w:styleId="Heading9">
    <w:name w:val="heading 9"/>
    <w:basedOn w:val="Normal"/>
    <w:next w:val="Normal"/>
    <w:link w:val="Heading9Char"/>
    <w:qFormat/>
    <w:rsid w:val="00E27A95"/>
    <w:pPr>
      <w:ind w:left="720"/>
      <w:outlineLvl w:val="8"/>
    </w:pPr>
    <w:rPr>
      <w:i/>
    </w:rPr>
  </w:style>
  <w:style w:type="character" w:default="1" w:styleId="DefaultParagraphFont">
    <w:name w:val="Default Paragraph Font"/>
    <w:uiPriority w:val="1"/>
    <w:unhideWhenUsed/>
    <w:rsid w:val="00E27A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A95"/>
  </w:style>
  <w:style w:type="character" w:customStyle="1" w:styleId="Heading1Char">
    <w:name w:val="Heading 1 Char"/>
    <w:basedOn w:val="DefaultParagraphFont"/>
    <w:link w:val="Heading1"/>
    <w:rsid w:val="00E27A95"/>
    <w:rPr>
      <w:rFonts w:ascii="Times New Roman" w:eastAsia="Times New Roman" w:hAnsi="Times New Roman" w:cs="Times New Roman"/>
      <w:b/>
      <w:sz w:val="32"/>
      <w:szCs w:val="20"/>
      <w:lang w:eastAsia="en-US"/>
    </w:rPr>
  </w:style>
  <w:style w:type="paragraph" w:styleId="BodyText">
    <w:name w:val="Body Text"/>
    <w:basedOn w:val="Normal"/>
    <w:link w:val="BodyTextChar"/>
    <w:rsid w:val="00E27A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7A95"/>
    <w:rPr>
      <w:rFonts w:ascii="Times New Roman" w:eastAsia="Times New Roman" w:hAnsi="Times New Roman" w:cs="Times New Roman"/>
      <w:sz w:val="24"/>
      <w:lang w:eastAsia="en-US"/>
    </w:rPr>
  </w:style>
  <w:style w:type="character" w:customStyle="1" w:styleId="SpecialBold">
    <w:name w:val="Special Bold"/>
    <w:basedOn w:val="DefaultParagraphFont"/>
    <w:rsid w:val="00E27A95"/>
    <w:rPr>
      <w:b/>
      <w:spacing w:val="0"/>
    </w:rPr>
  </w:style>
  <w:style w:type="paragraph" w:customStyle="1" w:styleId="SuperHeading">
    <w:name w:val="SuperHeading"/>
    <w:basedOn w:val="Normal"/>
    <w:rsid w:val="00E27A95"/>
    <w:pPr>
      <w:spacing w:before="240" w:after="120"/>
      <w:outlineLvl w:val="0"/>
    </w:pPr>
    <w:rPr>
      <w:rFonts w:ascii="Times New Roman" w:hAnsi="Times New Roman"/>
      <w:b/>
      <w:sz w:val="32"/>
    </w:rPr>
  </w:style>
  <w:style w:type="paragraph" w:customStyle="1" w:styleId="AllowPageBreak">
    <w:name w:val="AllowPageBreak"/>
    <w:rsid w:val="00E27A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27A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A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A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A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A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A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A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A95"/>
    <w:rPr>
      <w:rFonts w:ascii="Courier New" w:eastAsia="Times New Roman" w:hAnsi="Courier New" w:cs="Times New Roman"/>
      <w:i/>
      <w:szCs w:val="20"/>
      <w:lang w:eastAsia="en-US"/>
    </w:rPr>
  </w:style>
  <w:style w:type="paragraph" w:customStyle="1" w:styleId="HeadingBase">
    <w:name w:val="Heading Base"/>
    <w:rsid w:val="00E27A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A95"/>
    <w:pPr>
      <w:tabs>
        <w:tab w:val="right" w:leader="dot" w:pos="9072"/>
      </w:tabs>
      <w:ind w:left="567"/>
    </w:pPr>
    <w:rPr>
      <w:szCs w:val="22"/>
    </w:rPr>
  </w:style>
  <w:style w:type="paragraph" w:customStyle="1" w:styleId="TOCBase">
    <w:name w:val="TOC Base"/>
    <w:rsid w:val="00E27A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A95"/>
    <w:pPr>
      <w:tabs>
        <w:tab w:val="right" w:leader="dot" w:pos="9072"/>
      </w:tabs>
      <w:spacing w:before="40" w:after="40"/>
      <w:ind w:left="284"/>
    </w:pPr>
    <w:rPr>
      <w:rFonts w:ascii="Times New Roman" w:hAnsi="Times New Roman"/>
    </w:rPr>
  </w:style>
  <w:style w:type="paragraph" w:styleId="TOC1">
    <w:name w:val="toc 1"/>
    <w:basedOn w:val="TOCBase"/>
    <w:next w:val="Normal"/>
    <w:rsid w:val="00E27A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7A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A95"/>
    <w:rPr>
      <w:rFonts w:ascii="Times New Roman" w:eastAsia="Times New Roman" w:hAnsi="Times New Roman" w:cs="Times New Roman"/>
      <w:sz w:val="16"/>
      <w:lang w:eastAsia="en-US"/>
    </w:rPr>
  </w:style>
  <w:style w:type="paragraph" w:styleId="Title">
    <w:name w:val="Title"/>
    <w:basedOn w:val="HeadingBase"/>
    <w:link w:val="TitleChar"/>
    <w:qFormat/>
    <w:rsid w:val="00E27A95"/>
    <w:pPr>
      <w:spacing w:before="5040"/>
      <w:jc w:val="center"/>
    </w:pPr>
    <w:rPr>
      <w:sz w:val="48"/>
      <w:szCs w:val="72"/>
      <w:lang w:val="en-US"/>
    </w:rPr>
  </w:style>
  <w:style w:type="character" w:customStyle="1" w:styleId="TitleChar">
    <w:name w:val="Title Char"/>
    <w:basedOn w:val="DefaultParagraphFont"/>
    <w:link w:val="Title"/>
    <w:rsid w:val="00E27A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A95"/>
    <w:pPr>
      <w:tabs>
        <w:tab w:val="left" w:pos="3600"/>
        <w:tab w:val="left" w:pos="3958"/>
      </w:tabs>
    </w:pPr>
  </w:style>
  <w:style w:type="paragraph" w:styleId="List">
    <w:name w:val="List"/>
    <w:basedOn w:val="BodyText"/>
    <w:next w:val="BodyText"/>
    <w:rsid w:val="00E27A95"/>
    <w:pPr>
      <w:tabs>
        <w:tab w:val="left" w:pos="340"/>
      </w:tabs>
      <w:spacing w:before="60" w:after="60"/>
      <w:ind w:left="340" w:hanging="340"/>
    </w:pPr>
  </w:style>
  <w:style w:type="paragraph" w:styleId="ListBullet">
    <w:name w:val="List Bullet"/>
    <w:basedOn w:val="List"/>
    <w:rsid w:val="00E27A95"/>
    <w:pPr>
      <w:numPr>
        <w:numId w:val="10"/>
      </w:numPr>
      <w:tabs>
        <w:tab w:val="clear" w:pos="340"/>
      </w:tabs>
      <w:spacing w:before="40" w:after="40"/>
    </w:pPr>
  </w:style>
  <w:style w:type="paragraph" w:customStyle="1" w:styleId="Note">
    <w:name w:val="Note"/>
    <w:basedOn w:val="BodyText"/>
    <w:rsid w:val="00E27A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A95"/>
    <w:pPr>
      <w:framePr w:wrap="auto" w:hAnchor="text" w:y="6049"/>
    </w:pPr>
    <w:rPr>
      <w:color w:val="000000"/>
      <w:sz w:val="40"/>
    </w:rPr>
  </w:style>
  <w:style w:type="paragraph" w:customStyle="1" w:styleId="TOCTitle">
    <w:name w:val="TOCTitle"/>
    <w:basedOn w:val="Heading1"/>
    <w:rsid w:val="00E27A95"/>
    <w:pPr>
      <w:spacing w:after="240"/>
      <w:jc w:val="center"/>
      <w:outlineLvl w:val="9"/>
    </w:pPr>
    <w:rPr>
      <w:caps/>
    </w:rPr>
  </w:style>
  <w:style w:type="paragraph" w:customStyle="1" w:styleId="Version">
    <w:name w:val="Version"/>
    <w:rsid w:val="00E27A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7A95"/>
    <w:pPr>
      <w:numPr>
        <w:numId w:val="11"/>
      </w:numPr>
      <w:tabs>
        <w:tab w:val="clear" w:pos="680"/>
      </w:tabs>
    </w:pPr>
  </w:style>
  <w:style w:type="paragraph" w:styleId="Index1">
    <w:name w:val="index 1"/>
    <w:basedOn w:val="Normal"/>
    <w:next w:val="Normal"/>
    <w:semiHidden/>
    <w:rsid w:val="00E27A95"/>
    <w:pPr>
      <w:keepNext w:val="0"/>
      <w:tabs>
        <w:tab w:val="right" w:pos="4176"/>
      </w:tabs>
      <w:ind w:left="198" w:hanging="198"/>
    </w:pPr>
    <w:rPr>
      <w:rFonts w:ascii="Garamond" w:hAnsi="Garamond"/>
    </w:rPr>
  </w:style>
  <w:style w:type="paragraph" w:styleId="IndexHeading">
    <w:name w:val="index heading"/>
    <w:basedOn w:val="Normal"/>
    <w:next w:val="Index1"/>
    <w:semiHidden/>
    <w:rsid w:val="00E27A95"/>
    <w:pPr>
      <w:spacing w:before="120" w:after="120"/>
    </w:pPr>
    <w:rPr>
      <w:rFonts w:ascii="Arial" w:hAnsi="Arial"/>
      <w:b/>
      <w:color w:val="918585"/>
      <w:sz w:val="24"/>
    </w:rPr>
  </w:style>
  <w:style w:type="paragraph" w:styleId="Header">
    <w:name w:val="header"/>
    <w:basedOn w:val="Normal"/>
    <w:link w:val="HeaderChar"/>
    <w:rsid w:val="00E27A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A95"/>
    <w:rPr>
      <w:rFonts w:ascii="Times New Roman" w:eastAsia="Times New Roman" w:hAnsi="Times New Roman" w:cs="Times New Roman"/>
      <w:sz w:val="16"/>
      <w:szCs w:val="20"/>
      <w:lang w:val="en-GB" w:eastAsia="en-US"/>
    </w:rPr>
  </w:style>
  <w:style w:type="paragraph" w:customStyle="1" w:styleId="Chapter">
    <w:name w:val="Chapter"/>
    <w:basedOn w:val="Normal"/>
    <w:rsid w:val="00E27A95"/>
    <w:pPr>
      <w:spacing w:before="240"/>
    </w:pPr>
    <w:rPr>
      <w:rFonts w:ascii="Times New Roman" w:hAnsi="Times New Roman"/>
      <w:smallCaps/>
      <w:spacing w:val="80"/>
      <w:sz w:val="28"/>
    </w:rPr>
  </w:style>
  <w:style w:type="paragraph" w:customStyle="1" w:styleId="InChapter">
    <w:name w:val="InChapter"/>
    <w:basedOn w:val="Heading3"/>
    <w:rsid w:val="00E27A95"/>
    <w:pPr>
      <w:spacing w:after="240"/>
      <w:outlineLvl w:val="9"/>
    </w:pPr>
    <w:rPr>
      <w:noProof/>
    </w:rPr>
  </w:style>
  <w:style w:type="paragraph" w:styleId="Index2">
    <w:name w:val="index 2"/>
    <w:basedOn w:val="Normal"/>
    <w:next w:val="Normal"/>
    <w:semiHidden/>
    <w:rsid w:val="00E27A95"/>
    <w:pPr>
      <w:tabs>
        <w:tab w:val="right" w:pos="4176"/>
      </w:tabs>
      <w:ind w:left="568" w:hanging="284"/>
    </w:pPr>
    <w:rPr>
      <w:rFonts w:ascii="Garamond" w:hAnsi="Garamond"/>
    </w:rPr>
  </w:style>
  <w:style w:type="paragraph" w:customStyle="1" w:styleId="Byline">
    <w:name w:val="Byline"/>
    <w:rsid w:val="00E27A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A95"/>
    <w:pPr>
      <w:tabs>
        <w:tab w:val="clear" w:pos="3600"/>
        <w:tab w:val="clear" w:pos="3958"/>
      </w:tabs>
      <w:jc w:val="right"/>
    </w:pPr>
  </w:style>
  <w:style w:type="character" w:styleId="Emphasis">
    <w:name w:val="Emphasis"/>
    <w:basedOn w:val="DefaultParagraphFont"/>
    <w:qFormat/>
    <w:rsid w:val="00E27A95"/>
    <w:rPr>
      <w:i/>
    </w:rPr>
  </w:style>
  <w:style w:type="paragraph" w:styleId="Caption">
    <w:name w:val="caption"/>
    <w:basedOn w:val="BodyText"/>
    <w:next w:val="Normal"/>
    <w:qFormat/>
    <w:rsid w:val="00E27A95"/>
    <w:pPr>
      <w:framePr w:w="2268" w:hSpace="181" w:vSpace="181" w:wrap="around" w:vAnchor="text" w:hAnchor="page" w:x="1135" w:y="285" w:anchorLock="1"/>
    </w:pPr>
    <w:rPr>
      <w:i/>
    </w:rPr>
  </w:style>
  <w:style w:type="paragraph" w:customStyle="1" w:styleId="MiniTOCTitle">
    <w:name w:val="MiniTOCTitle"/>
    <w:basedOn w:val="Heading4"/>
    <w:rsid w:val="00E27A95"/>
    <w:pPr>
      <w:spacing w:before="240"/>
      <w:outlineLvl w:val="9"/>
    </w:pPr>
    <w:rPr>
      <w:noProof/>
      <w:sz w:val="24"/>
    </w:rPr>
  </w:style>
  <w:style w:type="paragraph" w:customStyle="1" w:styleId="MiniTOCItem">
    <w:name w:val="MiniTOCItem"/>
    <w:basedOn w:val="ListBullet"/>
    <w:rsid w:val="00E27A95"/>
    <w:pPr>
      <w:numPr>
        <w:numId w:val="0"/>
      </w:numPr>
      <w:tabs>
        <w:tab w:val="right" w:leader="dot" w:pos="6521"/>
      </w:tabs>
      <w:spacing w:before="0" w:after="0"/>
    </w:pPr>
  </w:style>
  <w:style w:type="paragraph" w:customStyle="1" w:styleId="TOFTitle">
    <w:name w:val="TOFTitle"/>
    <w:basedOn w:val="TOCTitle"/>
    <w:rsid w:val="00E27A95"/>
  </w:style>
  <w:style w:type="paragraph" w:styleId="TableofFigures">
    <w:name w:val="table of figures"/>
    <w:basedOn w:val="Normal"/>
    <w:next w:val="Normal"/>
    <w:semiHidden/>
    <w:rsid w:val="00E27A95"/>
    <w:pPr>
      <w:tabs>
        <w:tab w:val="right" w:leader="dot" w:pos="9072"/>
      </w:tabs>
      <w:ind w:left="970" w:hanging="403"/>
    </w:pPr>
    <w:rPr>
      <w:rFonts w:ascii="Times New Roman" w:hAnsi="Times New Roman"/>
      <w:b/>
    </w:rPr>
  </w:style>
  <w:style w:type="paragraph" w:styleId="ListNumber">
    <w:name w:val="List Number"/>
    <w:basedOn w:val="List"/>
    <w:rsid w:val="00E27A95"/>
    <w:pPr>
      <w:numPr>
        <w:numId w:val="13"/>
      </w:numPr>
      <w:tabs>
        <w:tab w:val="clear" w:pos="340"/>
      </w:tabs>
    </w:pPr>
  </w:style>
  <w:style w:type="character" w:customStyle="1" w:styleId="WingdingSymbols">
    <w:name w:val="Wingding Symbols"/>
    <w:rsid w:val="00E27A95"/>
    <w:rPr>
      <w:rFonts w:ascii="Wingdings" w:hAnsi="Wingdings"/>
    </w:rPr>
  </w:style>
  <w:style w:type="paragraph" w:customStyle="1" w:styleId="TableHeading">
    <w:name w:val="Table Heading"/>
    <w:basedOn w:val="HeadingBase"/>
    <w:rsid w:val="00E27A95"/>
    <w:pPr>
      <w:keepLines/>
      <w:pBdr>
        <w:bottom w:val="single" w:sz="6" w:space="1" w:color="918585"/>
      </w:pBdr>
      <w:spacing w:before="240"/>
    </w:pPr>
  </w:style>
  <w:style w:type="character" w:customStyle="1" w:styleId="HotSpot">
    <w:name w:val="HotSpot"/>
    <w:rsid w:val="00E27A95"/>
    <w:rPr>
      <w:color w:val="0033CC"/>
      <w:u w:val="none"/>
    </w:rPr>
  </w:style>
  <w:style w:type="paragraph" w:customStyle="1" w:styleId="BodyTextRight">
    <w:name w:val="Body Text Right"/>
    <w:basedOn w:val="BodyText"/>
    <w:rsid w:val="00E27A95"/>
    <w:pPr>
      <w:spacing w:before="0" w:after="0"/>
      <w:jc w:val="right"/>
    </w:pPr>
  </w:style>
  <w:style w:type="paragraph" w:styleId="Index3">
    <w:name w:val="index 3"/>
    <w:basedOn w:val="ListNumber2"/>
    <w:next w:val="Normal"/>
    <w:semiHidden/>
    <w:rsid w:val="00E27A95"/>
    <w:pPr>
      <w:numPr>
        <w:numId w:val="0"/>
      </w:numPr>
      <w:tabs>
        <w:tab w:val="right" w:leader="dot" w:pos="4176"/>
      </w:tabs>
    </w:pPr>
  </w:style>
  <w:style w:type="paragraph" w:styleId="ListNumber2">
    <w:name w:val="List Number 2"/>
    <w:basedOn w:val="List2"/>
    <w:rsid w:val="00E27A95"/>
    <w:pPr>
      <w:numPr>
        <w:numId w:val="8"/>
      </w:numPr>
      <w:tabs>
        <w:tab w:val="clear" w:pos="1060"/>
      </w:tabs>
    </w:pPr>
  </w:style>
  <w:style w:type="paragraph" w:customStyle="1" w:styleId="MarginNote">
    <w:name w:val="Margin Note"/>
    <w:basedOn w:val="BodyText"/>
    <w:rsid w:val="00E27A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A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A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A95"/>
    <w:rPr>
      <w:sz w:val="32"/>
    </w:rPr>
  </w:style>
  <w:style w:type="paragraph" w:customStyle="1" w:styleId="HeadingProcedure">
    <w:name w:val="Heading Procedure"/>
    <w:basedOn w:val="HeadingBase"/>
    <w:next w:val="Normal"/>
    <w:rsid w:val="00E27A95"/>
    <w:pPr>
      <w:tabs>
        <w:tab w:val="left" w:pos="0"/>
      </w:tabs>
      <w:spacing w:before="120" w:after="60"/>
    </w:pPr>
    <w:rPr>
      <w:i/>
      <w:color w:val="918585"/>
      <w:sz w:val="22"/>
    </w:rPr>
  </w:style>
  <w:style w:type="paragraph" w:customStyle="1" w:styleId="TableBodyText">
    <w:name w:val="Table Body Text"/>
    <w:basedOn w:val="BodyText"/>
    <w:rsid w:val="00E27A95"/>
    <w:pPr>
      <w:spacing w:before="60" w:after="60"/>
    </w:pPr>
  </w:style>
  <w:style w:type="paragraph" w:styleId="ListContinue">
    <w:name w:val="List Continue"/>
    <w:basedOn w:val="List"/>
    <w:rsid w:val="00E27A95"/>
    <w:pPr>
      <w:ind w:firstLine="0"/>
    </w:pPr>
  </w:style>
  <w:style w:type="paragraph" w:customStyle="1" w:styleId="ListNote">
    <w:name w:val="List Note"/>
    <w:basedOn w:val="List"/>
    <w:rsid w:val="00E27A95"/>
    <w:pPr>
      <w:pBdr>
        <w:top w:val="single" w:sz="6" w:space="2" w:color="918585"/>
        <w:bottom w:val="single" w:sz="6" w:space="2" w:color="918585"/>
      </w:pBdr>
      <w:tabs>
        <w:tab w:val="left" w:pos="1021"/>
      </w:tabs>
      <w:ind w:firstLine="0"/>
    </w:pPr>
  </w:style>
  <w:style w:type="paragraph" w:customStyle="1" w:styleId="Warning">
    <w:name w:val="Warning"/>
    <w:basedOn w:val="BodyText"/>
    <w:rsid w:val="00E27A95"/>
    <w:pPr>
      <w:shd w:val="clear" w:color="auto" w:fill="D9D9D9"/>
      <w:tabs>
        <w:tab w:val="left" w:pos="992"/>
      </w:tabs>
      <w:ind w:left="119" w:right="119"/>
    </w:pPr>
    <w:rPr>
      <w:sz w:val="20"/>
    </w:rPr>
  </w:style>
  <w:style w:type="paragraph" w:customStyle="1" w:styleId="MarginIcons">
    <w:name w:val="Margin Icons"/>
    <w:basedOn w:val="BodyText"/>
    <w:rsid w:val="00E27A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A95"/>
    <w:rPr>
      <w:rFonts w:ascii="Courier New" w:hAnsi="Courier New"/>
    </w:rPr>
  </w:style>
  <w:style w:type="paragraph" w:customStyle="1" w:styleId="NoteBullet">
    <w:name w:val="Note Bullet"/>
    <w:basedOn w:val="Note"/>
    <w:rsid w:val="00E27A95"/>
    <w:pPr>
      <w:tabs>
        <w:tab w:val="clear" w:pos="680"/>
      </w:tabs>
      <w:spacing w:before="60" w:after="60"/>
    </w:pPr>
  </w:style>
  <w:style w:type="paragraph" w:customStyle="1" w:styleId="SubHeading2">
    <w:name w:val="SubHeading2"/>
    <w:basedOn w:val="HeadingBase"/>
    <w:rsid w:val="00E27A95"/>
    <w:pPr>
      <w:spacing w:before="240" w:after="60"/>
    </w:pPr>
    <w:rPr>
      <w:sz w:val="20"/>
    </w:rPr>
  </w:style>
  <w:style w:type="paragraph" w:customStyle="1" w:styleId="SubHeading1">
    <w:name w:val="SubHeading1"/>
    <w:basedOn w:val="HeadingBase"/>
    <w:rsid w:val="00E27A95"/>
    <w:pPr>
      <w:spacing w:before="240" w:after="60"/>
    </w:pPr>
    <w:rPr>
      <w:color w:val="918585"/>
      <w:sz w:val="22"/>
    </w:rPr>
  </w:style>
  <w:style w:type="paragraph" w:customStyle="1" w:styleId="SideHeading">
    <w:name w:val="Side Heading"/>
    <w:basedOn w:val="HeadingBase"/>
    <w:rsid w:val="00E27A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A95"/>
    <w:pPr>
      <w:numPr>
        <w:numId w:val="9"/>
      </w:numPr>
    </w:pPr>
  </w:style>
  <w:style w:type="paragraph" w:styleId="PlainText">
    <w:name w:val="Plain Text"/>
    <w:basedOn w:val="Normal"/>
    <w:link w:val="PlainTextChar"/>
    <w:rsid w:val="00E27A95"/>
    <w:rPr>
      <w:sz w:val="20"/>
    </w:rPr>
  </w:style>
  <w:style w:type="character" w:customStyle="1" w:styleId="PlainTextChar">
    <w:name w:val="Plain Text Char"/>
    <w:basedOn w:val="DefaultParagraphFont"/>
    <w:link w:val="PlainText"/>
    <w:rsid w:val="00E27A95"/>
    <w:rPr>
      <w:rFonts w:ascii="Courier New" w:eastAsia="Times New Roman" w:hAnsi="Courier New" w:cs="Times New Roman"/>
      <w:sz w:val="20"/>
      <w:szCs w:val="20"/>
      <w:lang w:eastAsia="en-US"/>
    </w:rPr>
  </w:style>
  <w:style w:type="character" w:customStyle="1" w:styleId="MenuOption">
    <w:name w:val="Menu Option"/>
    <w:basedOn w:val="DefaultParagraphFont"/>
    <w:rsid w:val="00E27A95"/>
    <w:rPr>
      <w:b/>
      <w:smallCaps/>
    </w:rPr>
  </w:style>
  <w:style w:type="paragraph" w:customStyle="1" w:styleId="TableListNumber">
    <w:name w:val="Table List Number"/>
    <w:basedOn w:val="ListNumber"/>
    <w:rsid w:val="00E27A95"/>
    <w:pPr>
      <w:numPr>
        <w:numId w:val="0"/>
      </w:numPr>
    </w:pPr>
  </w:style>
  <w:style w:type="paragraph" w:styleId="TOC4">
    <w:name w:val="toc 4"/>
    <w:basedOn w:val="TOCBase"/>
    <w:next w:val="Normal"/>
    <w:semiHidden/>
    <w:rsid w:val="00E27A95"/>
    <w:pPr>
      <w:tabs>
        <w:tab w:val="right" w:leader="dot" w:pos="9071"/>
      </w:tabs>
      <w:ind w:left="1701"/>
    </w:pPr>
  </w:style>
  <w:style w:type="paragraph" w:customStyle="1" w:styleId="ListAlpha">
    <w:name w:val="List Alpha"/>
    <w:basedOn w:val="List"/>
    <w:rsid w:val="00E27A95"/>
    <w:pPr>
      <w:numPr>
        <w:numId w:val="7"/>
      </w:numPr>
    </w:pPr>
  </w:style>
  <w:style w:type="paragraph" w:customStyle="1" w:styleId="ListAlpha2">
    <w:name w:val="List Alpha 2"/>
    <w:basedOn w:val="List2"/>
    <w:rsid w:val="00E27A95"/>
    <w:pPr>
      <w:numPr>
        <w:numId w:val="6"/>
      </w:numPr>
    </w:pPr>
  </w:style>
  <w:style w:type="paragraph" w:styleId="List2">
    <w:name w:val="List 2"/>
    <w:basedOn w:val="BodyText"/>
    <w:rsid w:val="00E27A95"/>
    <w:pPr>
      <w:tabs>
        <w:tab w:val="left" w:pos="680"/>
      </w:tabs>
      <w:spacing w:before="60" w:after="60"/>
      <w:ind w:left="680" w:hanging="340"/>
    </w:pPr>
  </w:style>
  <w:style w:type="paragraph" w:styleId="List3">
    <w:name w:val="List 3"/>
    <w:basedOn w:val="BodyText"/>
    <w:rsid w:val="00E27A95"/>
    <w:pPr>
      <w:tabs>
        <w:tab w:val="left" w:pos="1021"/>
      </w:tabs>
      <w:spacing w:before="60" w:after="60"/>
      <w:ind w:left="1020" w:hanging="340"/>
    </w:pPr>
  </w:style>
  <w:style w:type="paragraph" w:styleId="List4">
    <w:name w:val="List 4"/>
    <w:basedOn w:val="BodyText"/>
    <w:rsid w:val="00E27A95"/>
    <w:pPr>
      <w:tabs>
        <w:tab w:val="left" w:pos="1361"/>
      </w:tabs>
      <w:spacing w:before="60" w:after="60"/>
      <w:ind w:left="1361" w:hanging="340"/>
    </w:pPr>
  </w:style>
  <w:style w:type="paragraph" w:styleId="List5">
    <w:name w:val="List 5"/>
    <w:basedOn w:val="BodyText"/>
    <w:rsid w:val="00E27A95"/>
    <w:pPr>
      <w:tabs>
        <w:tab w:val="left" w:pos="1701"/>
      </w:tabs>
      <w:spacing w:before="60" w:after="60"/>
      <w:ind w:left="1701" w:hanging="340"/>
    </w:pPr>
  </w:style>
  <w:style w:type="paragraph" w:styleId="ListBullet3">
    <w:name w:val="List Bullet 3"/>
    <w:basedOn w:val="List3"/>
    <w:rsid w:val="00E27A95"/>
    <w:pPr>
      <w:numPr>
        <w:numId w:val="12"/>
      </w:numPr>
      <w:tabs>
        <w:tab w:val="clear" w:pos="1021"/>
      </w:tabs>
      <w:ind w:left="1037" w:hanging="357"/>
    </w:pPr>
  </w:style>
  <w:style w:type="paragraph" w:styleId="ListBullet4">
    <w:name w:val="List Bullet 4"/>
    <w:basedOn w:val="List4"/>
    <w:rsid w:val="00E27A95"/>
    <w:pPr>
      <w:numPr>
        <w:numId w:val="1"/>
      </w:numPr>
      <w:tabs>
        <w:tab w:val="clear" w:pos="1361"/>
      </w:tabs>
    </w:pPr>
  </w:style>
  <w:style w:type="paragraph" w:styleId="ListBullet5">
    <w:name w:val="List Bullet 5"/>
    <w:basedOn w:val="List5"/>
    <w:rsid w:val="00E27A95"/>
    <w:pPr>
      <w:numPr>
        <w:numId w:val="2"/>
      </w:numPr>
    </w:pPr>
  </w:style>
  <w:style w:type="paragraph" w:styleId="ListContinue2">
    <w:name w:val="List Continue 2"/>
    <w:basedOn w:val="List2"/>
    <w:rsid w:val="00E27A95"/>
    <w:pPr>
      <w:ind w:firstLine="0"/>
    </w:pPr>
  </w:style>
  <w:style w:type="paragraph" w:styleId="ListContinue3">
    <w:name w:val="List Continue 3"/>
    <w:basedOn w:val="List3"/>
    <w:rsid w:val="00E27A95"/>
    <w:pPr>
      <w:ind w:left="1021" w:firstLine="0"/>
    </w:pPr>
  </w:style>
  <w:style w:type="paragraph" w:styleId="ListContinue4">
    <w:name w:val="List Continue 4"/>
    <w:basedOn w:val="List4"/>
    <w:rsid w:val="00E27A95"/>
    <w:pPr>
      <w:ind w:firstLine="0"/>
    </w:pPr>
  </w:style>
  <w:style w:type="paragraph" w:styleId="ListContinue5">
    <w:name w:val="List Continue 5"/>
    <w:basedOn w:val="List5"/>
    <w:rsid w:val="00E27A95"/>
    <w:pPr>
      <w:ind w:firstLine="0"/>
    </w:pPr>
  </w:style>
  <w:style w:type="paragraph" w:styleId="ListNumber3">
    <w:name w:val="List Number 3"/>
    <w:basedOn w:val="List3"/>
    <w:rsid w:val="00E27A95"/>
    <w:pPr>
      <w:numPr>
        <w:numId w:val="3"/>
      </w:numPr>
    </w:pPr>
  </w:style>
  <w:style w:type="paragraph" w:styleId="ListNumber4">
    <w:name w:val="List Number 4"/>
    <w:basedOn w:val="List4"/>
    <w:rsid w:val="00E27A95"/>
    <w:pPr>
      <w:numPr>
        <w:numId w:val="4"/>
      </w:numPr>
    </w:pPr>
  </w:style>
  <w:style w:type="paragraph" w:styleId="ListNumber5">
    <w:name w:val="List Number 5"/>
    <w:basedOn w:val="List5"/>
    <w:rsid w:val="00E27A95"/>
    <w:pPr>
      <w:numPr>
        <w:numId w:val="5"/>
      </w:numPr>
    </w:pPr>
  </w:style>
  <w:style w:type="paragraph" w:styleId="BlockText">
    <w:name w:val="Block Text"/>
    <w:basedOn w:val="Normal"/>
    <w:rsid w:val="00E27A95"/>
    <w:pPr>
      <w:spacing w:after="120"/>
      <w:ind w:left="1440" w:right="1440"/>
    </w:pPr>
  </w:style>
  <w:style w:type="character" w:customStyle="1" w:styleId="Subscript">
    <w:name w:val="Subscript"/>
    <w:basedOn w:val="DefaultParagraphFont"/>
    <w:rsid w:val="00E27A95"/>
    <w:rPr>
      <w:sz w:val="16"/>
      <w:vertAlign w:val="subscript"/>
    </w:rPr>
  </w:style>
  <w:style w:type="character" w:customStyle="1" w:styleId="Superscript">
    <w:name w:val="Superscript"/>
    <w:basedOn w:val="DefaultParagraphFont"/>
    <w:rsid w:val="00E27A95"/>
    <w:rPr>
      <w:sz w:val="16"/>
      <w:vertAlign w:val="superscript"/>
    </w:rPr>
  </w:style>
  <w:style w:type="character" w:customStyle="1" w:styleId="Symbols">
    <w:name w:val="Symbols"/>
    <w:basedOn w:val="DefaultParagraphFont"/>
    <w:rsid w:val="00E27A95"/>
    <w:rPr>
      <w:rFonts w:ascii="Symbol" w:hAnsi="Symbol"/>
    </w:rPr>
  </w:style>
  <w:style w:type="character" w:customStyle="1" w:styleId="MenuOptions">
    <w:name w:val="Menu Options"/>
    <w:basedOn w:val="DefaultParagraphFont"/>
    <w:rsid w:val="00E27A95"/>
    <w:rPr>
      <w:rFonts w:ascii="Arial Narrow" w:hAnsi="Arial Narrow"/>
      <w:smallCaps/>
    </w:rPr>
  </w:style>
  <w:style w:type="character" w:customStyle="1" w:styleId="Buttons">
    <w:name w:val="Buttons"/>
    <w:basedOn w:val="DefaultParagraphFont"/>
    <w:rsid w:val="00E27A95"/>
    <w:rPr>
      <w:b/>
    </w:rPr>
  </w:style>
  <w:style w:type="character" w:customStyle="1" w:styleId="Underlined">
    <w:name w:val="Underlined"/>
    <w:basedOn w:val="DefaultParagraphFont"/>
    <w:rsid w:val="00E27A95"/>
    <w:rPr>
      <w:u w:val="single"/>
    </w:rPr>
  </w:style>
  <w:style w:type="paragraph" w:customStyle="1" w:styleId="TableBodyTextRight">
    <w:name w:val="Table Body Text Right"/>
    <w:basedOn w:val="TableBodyText"/>
    <w:rsid w:val="00E27A95"/>
    <w:pPr>
      <w:widowControl w:val="0"/>
      <w:autoSpaceDE w:val="0"/>
      <w:autoSpaceDN w:val="0"/>
      <w:adjustRightInd w:val="0"/>
      <w:jc w:val="right"/>
    </w:pPr>
    <w:rPr>
      <w:rFonts w:cs="Arial"/>
      <w:szCs w:val="18"/>
    </w:rPr>
  </w:style>
  <w:style w:type="paragraph" w:customStyle="1" w:styleId="CopyrightText">
    <w:name w:val="Copyright Text"/>
    <w:basedOn w:val="BodyText"/>
    <w:rsid w:val="00E27A95"/>
    <w:rPr>
      <w:sz w:val="18"/>
    </w:rPr>
  </w:style>
  <w:style w:type="paragraph" w:customStyle="1" w:styleId="BodySmallRight">
    <w:name w:val="Body Small Right"/>
    <w:basedOn w:val="BodyTextRight"/>
    <w:rsid w:val="00E27A95"/>
    <w:rPr>
      <w:sz w:val="18"/>
      <w:szCs w:val="18"/>
    </w:rPr>
  </w:style>
  <w:style w:type="paragraph" w:customStyle="1" w:styleId="MarginEdition">
    <w:name w:val="Margin Edition"/>
    <w:basedOn w:val="MarginNote"/>
    <w:rsid w:val="00E27A95"/>
    <w:pPr>
      <w:spacing w:before="0" w:after="0"/>
    </w:pPr>
    <w:rPr>
      <w:rFonts w:ascii="Times New Roman" w:hAnsi="Times New Roman"/>
      <w:color w:val="999999"/>
    </w:rPr>
  </w:style>
  <w:style w:type="paragraph" w:customStyle="1" w:styleId="Spacer">
    <w:name w:val="Spacer"/>
    <w:basedOn w:val="Normal"/>
    <w:rsid w:val="00E27A95"/>
    <w:rPr>
      <w:sz w:val="2"/>
      <w:szCs w:val="2"/>
    </w:rPr>
  </w:style>
  <w:style w:type="character" w:customStyle="1" w:styleId="Small">
    <w:name w:val="Small"/>
    <w:basedOn w:val="DefaultParagraphFont"/>
    <w:rsid w:val="00E27A95"/>
    <w:rPr>
      <w:sz w:val="16"/>
    </w:rPr>
  </w:style>
  <w:style w:type="paragraph" w:customStyle="1" w:styleId="WideTable">
    <w:name w:val="Wide Table"/>
    <w:basedOn w:val="Normal"/>
    <w:rsid w:val="00E27A95"/>
    <w:pPr>
      <w:ind w:left="-1418"/>
    </w:pPr>
    <w:rPr>
      <w:sz w:val="2"/>
      <w:szCs w:val="2"/>
    </w:rPr>
  </w:style>
  <w:style w:type="character" w:styleId="PageNumber">
    <w:name w:val="page number"/>
    <w:basedOn w:val="DefaultParagraphFont"/>
    <w:rsid w:val="00E27A95"/>
  </w:style>
  <w:style w:type="paragraph" w:styleId="Quote">
    <w:name w:val="Quote"/>
    <w:basedOn w:val="Heading1"/>
    <w:link w:val="QuoteChar"/>
    <w:qFormat/>
    <w:rsid w:val="00E27A95"/>
    <w:rPr>
      <w:b w:val="0"/>
      <w:sz w:val="72"/>
      <w:szCs w:val="72"/>
      <w:lang w:val="en-NZ"/>
    </w:rPr>
  </w:style>
  <w:style w:type="character" w:customStyle="1" w:styleId="QuoteChar">
    <w:name w:val="Quote Char"/>
    <w:basedOn w:val="DefaultParagraphFont"/>
    <w:link w:val="Quote"/>
    <w:rsid w:val="00E27A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A95"/>
    <w:pPr>
      <w:pageBreakBefore/>
    </w:pPr>
  </w:style>
  <w:style w:type="paragraph" w:customStyle="1" w:styleId="Border">
    <w:name w:val="Border"/>
    <w:basedOn w:val="Normal"/>
    <w:qFormat/>
    <w:rsid w:val="00E27A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A95"/>
    <w:rPr>
      <w:b/>
      <w:bCs/>
      <w:i/>
      <w:iCs/>
      <w:color w:val="auto"/>
    </w:rPr>
  </w:style>
  <w:style w:type="paragraph" w:styleId="IntenseQuote">
    <w:name w:val="Intense Quote"/>
    <w:basedOn w:val="Normal"/>
    <w:next w:val="Normal"/>
    <w:link w:val="IntenseQuoteChar"/>
    <w:uiPriority w:val="30"/>
    <w:qFormat/>
    <w:rsid w:val="00E27A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A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A95"/>
    <w:rPr>
      <w:smallCaps/>
      <w:color w:val="auto"/>
      <w:u w:val="single"/>
    </w:rPr>
  </w:style>
  <w:style w:type="character" w:styleId="IntenseReference">
    <w:name w:val="Intense Reference"/>
    <w:basedOn w:val="DefaultParagraphFont"/>
    <w:uiPriority w:val="32"/>
    <w:qFormat/>
    <w:rsid w:val="00E27A95"/>
    <w:rPr>
      <w:b/>
      <w:bCs/>
      <w:smallCaps/>
      <w:color w:val="auto"/>
      <w:spacing w:val="5"/>
      <w:u w:val="single"/>
    </w:rPr>
  </w:style>
  <w:style w:type="paragraph" w:customStyle="1" w:styleId="2ColumnHeading">
    <w:name w:val="2Column Heading"/>
    <w:basedOn w:val="BodyText"/>
    <w:qFormat/>
    <w:rsid w:val="00E27A95"/>
    <w:pPr>
      <w:spacing w:after="60"/>
      <w:ind w:left="-2268"/>
    </w:pPr>
    <w:rPr>
      <w:b/>
    </w:rPr>
  </w:style>
  <w:style w:type="paragraph" w:customStyle="1" w:styleId="Heading1TOC">
    <w:name w:val="Heading1 TOC"/>
    <w:basedOn w:val="Normal"/>
    <w:qFormat/>
    <w:rsid w:val="00E27A95"/>
    <w:pPr>
      <w:spacing w:before="240" w:after="120"/>
    </w:pPr>
    <w:rPr>
      <w:rFonts w:ascii="Times New Roman" w:hAnsi="Times New Roman"/>
      <w:b/>
      <w:sz w:val="32"/>
    </w:rPr>
  </w:style>
  <w:style w:type="paragraph" w:customStyle="1" w:styleId="Heading2TOC">
    <w:name w:val="Heading2 TOC"/>
    <w:basedOn w:val="Normal"/>
    <w:qFormat/>
    <w:rsid w:val="00E27A95"/>
    <w:pPr>
      <w:spacing w:before="240" w:after="60"/>
    </w:pPr>
    <w:rPr>
      <w:rFonts w:ascii="Times New Roman" w:hAnsi="Times New Roman"/>
      <w:b/>
      <w:sz w:val="28"/>
    </w:rPr>
  </w:style>
  <w:style w:type="character" w:customStyle="1" w:styleId="Underline">
    <w:name w:val="Underline"/>
    <w:basedOn w:val="DefaultParagraphFont"/>
    <w:qFormat/>
    <w:rsid w:val="00E27A95"/>
    <w:rPr>
      <w:u w:val="single"/>
    </w:rPr>
  </w:style>
  <w:style w:type="character" w:customStyle="1" w:styleId="BoldandItalics">
    <w:name w:val="Bold and Italics"/>
    <w:qFormat/>
    <w:rsid w:val="00E27A95"/>
    <w:rPr>
      <w:b/>
      <w:i/>
      <w:u w:val="none"/>
    </w:rPr>
  </w:style>
  <w:style w:type="paragraph" w:styleId="BalloonText">
    <w:name w:val="Balloon Text"/>
    <w:basedOn w:val="Normal"/>
    <w:link w:val="BalloonTextChar"/>
    <w:rsid w:val="00E27A95"/>
    <w:rPr>
      <w:rFonts w:ascii="Tahoma" w:hAnsi="Tahoma" w:cs="Tahoma"/>
      <w:sz w:val="16"/>
      <w:szCs w:val="16"/>
    </w:rPr>
  </w:style>
  <w:style w:type="character" w:customStyle="1" w:styleId="BalloonTextChar">
    <w:name w:val="Balloon Text Char"/>
    <w:basedOn w:val="DefaultParagraphFont"/>
    <w:link w:val="BalloonText"/>
    <w:rsid w:val="00E27A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A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7A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A95"/>
    <w:rPr>
      <w:b/>
      <w:color w:val="660033"/>
      <w:spacing w:val="0"/>
    </w:rPr>
  </w:style>
  <w:style w:type="paragraph" w:customStyle="1" w:styleId="Nameditemlist">
    <w:name w:val="Named item list"/>
    <w:basedOn w:val="BodyText"/>
    <w:qFormat/>
    <w:rsid w:val="00E27A95"/>
    <w:pPr>
      <w:tabs>
        <w:tab w:val="left" w:pos="2835"/>
      </w:tabs>
      <w:ind w:left="2835" w:hanging="2835"/>
    </w:pPr>
  </w:style>
  <w:style w:type="paragraph" w:customStyle="1" w:styleId="BodyTextnopadding">
    <w:name w:val="Body Text no padding"/>
    <w:basedOn w:val="BodyText"/>
    <w:qFormat/>
    <w:rsid w:val="00E27A95"/>
    <w:pPr>
      <w:spacing w:before="0" w:after="0"/>
    </w:pPr>
  </w:style>
  <w:style w:type="paragraph" w:customStyle="1" w:styleId="BodyTextBold">
    <w:name w:val="Body Text Bold"/>
    <w:basedOn w:val="BodyText"/>
    <w:qFormat/>
    <w:rsid w:val="00E27A95"/>
    <w:rPr>
      <w:b/>
    </w:rPr>
  </w:style>
  <w:style w:type="character" w:styleId="Hyperlink">
    <w:name w:val="Hyperlink"/>
    <w:basedOn w:val="DefaultParagraphFont"/>
    <w:uiPriority w:val="99"/>
    <w:unhideWhenUsed/>
    <w:rsid w:val="000911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1014</Words>
  <Characters>6800</Characters>
  <Application>Microsoft Office Word</Application>
  <DocSecurity>0</DocSecurity>
  <Lines>272</Lines>
  <Paragraphs>122</Paragraphs>
  <ScaleCrop>false</ScaleCrop>
  <Company>Author-it Software Corporation Ltd.</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UETTDRSO43 Coordinate low voltage distribution network demand</dc:title>
  <dc:subject>Approved</dc:subject>
  <dc:creator>Australian Industry Standards</dc:creator>
  <cp:keywords>Release: 1</cp:keywords>
  <dc:description>Review Date: 12 April 2008</dc:description>
  <cp:lastModifiedBy>HSD_TPCMSd.prod</cp:lastModifiedBy>
  <cp:revision>3</cp:revision>
  <dcterms:created xsi:type="dcterms:W3CDTF">2021-03-23T23:58:00Z</dcterms:created>
  <dcterms:modified xsi:type="dcterms:W3CDTF">2021-03-23T23:58:00Z</dcterms:modified>
</cp:coreProperties>
</file>