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1F1" w:rsidP="00C12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UETTDRSO40 Coordinate high voltage distribution and sub-transmission networks</w:t>
      </w:r>
      <w:r>
        <w:fldChar w:fldCharType="end"/>
      </w:r>
    </w:p>
    <w:p w:rsidR="00C121F1" w:rsidP="00C121F1">
      <w:pPr>
        <w:pStyle w:val="Version"/>
        <w:sectPr w:rsidSect="00056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763" w:rsidP="00056763">
      <w:pPr>
        <w:pStyle w:val="SuperHeading"/>
      </w:pPr>
      <w:r w:rsidRPr="00056763">
        <w:t>UETTDRSO40 Coordinate high voltage distribution and sub-transmission networks</w:t>
      </w:r>
    </w:p>
    <w:p w:rsidR="00000000" w:rsidRPr="00056763" w:rsidP="00056763">
      <w:pPr>
        <w:pStyle w:val="Heading1"/>
      </w:pPr>
      <w:bookmarkStart w:id="1" w:name="O_1004929"/>
      <w:bookmarkEnd w:id="1"/>
      <w:r w:rsidRPr="000567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2" w:name="O_1004930"/>
      <w:bookmarkEnd w:id="2"/>
      <w:r w:rsidRPr="000567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This unit covers the monitoring of high voltage (HV) distribution and sub-transmission networks in real time. This includes voltage control and monitoring the status of access authorities and ensuring that the network is oper</w:t>
            </w:r>
            <w:r w:rsidRPr="00056763">
              <w:t>ated within design parameters at all times. It also includes dispatching and coordination of field repair crews to respond to and rectify abnormalities and liaison with other electrical authorities.</w:t>
            </w:r>
          </w:p>
          <w:p w:rsidR="00000000" w:rsidRPr="00056763" w:rsidP="00056763">
            <w:pPr>
              <w:pStyle w:val="BodyText"/>
            </w:pPr>
            <w:r w:rsidRPr="00056763">
              <w:t xml:space="preserve">The application of the skills and knowledge described in </w:t>
            </w:r>
            <w:r w:rsidRPr="00056763">
              <w:t xml:space="preserve">this unit may require a licence/registration to practice in the workplace subject to regulations for undertaking of electrical work.  </w:t>
            </w:r>
          </w:p>
          <w:p w:rsidR="00000000" w:rsidRPr="00056763" w:rsidP="00056763">
            <w:pPr>
              <w:pStyle w:val="BodyText"/>
            </w:pPr>
            <w:r w:rsidRPr="00056763">
              <w:t>Other conditions may apply under state and territory legislative and regulatory licencing requirements which must be conf</w:t>
            </w:r>
            <w:r w:rsidRPr="00056763">
              <w:t>irmed prior to commencing this unit.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3" w:name="O_1004931"/>
      <w:bookmarkEnd w:id="3"/>
      <w:r w:rsidRPr="000567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UEENEED104A Use engineering applications software on personal computers</w:t>
            </w:r>
          </w:p>
          <w:p w:rsidR="00000000" w:rsidRPr="00056763" w:rsidP="00056763">
            <w:pPr>
              <w:pStyle w:val="BodyText"/>
            </w:pPr>
            <w:r w:rsidRPr="00056763">
              <w:t>UEENEEE101A Apply Occupational Health and Safety regulations, codes and practices in the workplace</w:t>
            </w:r>
          </w:p>
          <w:p w:rsidR="00000000" w:rsidRPr="00056763" w:rsidP="00056763">
            <w:pPr>
              <w:pStyle w:val="BodyText"/>
            </w:pPr>
            <w:r w:rsidRPr="00056763">
              <w:t>UEENEEE1</w:t>
            </w:r>
            <w:r w:rsidRPr="00056763">
              <w:t>02A Fabricate, assemble and dismantle utilities industry components</w:t>
            </w:r>
          </w:p>
          <w:p w:rsidR="00000000" w:rsidRPr="00056763" w:rsidP="00056763">
            <w:pPr>
              <w:pStyle w:val="BodyText"/>
            </w:pPr>
            <w:r w:rsidRPr="00056763">
              <w:t>UEENEEE104A Solve problems in d.c. circuits</w:t>
            </w:r>
          </w:p>
          <w:p w:rsidR="00000000" w:rsidRPr="00056763" w:rsidP="00056763">
            <w:pPr>
              <w:pStyle w:val="BodyText"/>
            </w:pPr>
            <w:r w:rsidRPr="00056763">
              <w:t>UEENEEE107A Use drawings, diagrams, schedules, standards, codes and specifications</w:t>
            </w:r>
          </w:p>
          <w:p w:rsidR="00000000" w:rsidRPr="00056763" w:rsidP="00056763">
            <w:pPr>
              <w:pStyle w:val="BodyText"/>
            </w:pPr>
            <w:r w:rsidRPr="00056763">
              <w:t>UEENEEE124A Compile and produce an energy sector detailed rep</w:t>
            </w:r>
            <w:r w:rsidRPr="00056763">
              <w:t>ort</w:t>
            </w:r>
          </w:p>
          <w:p w:rsidR="00000000" w:rsidRPr="00056763" w:rsidP="00056763">
            <w:pPr>
              <w:pStyle w:val="BodyText"/>
            </w:pPr>
            <w:r w:rsidRPr="00056763">
              <w:t>UEENEEE125A Provide engineering solutions for problems in complex multiple path circuits</w:t>
            </w:r>
          </w:p>
          <w:p w:rsidR="00000000" w:rsidRPr="00056763" w:rsidP="00056763">
            <w:pPr>
              <w:pStyle w:val="BodyText"/>
            </w:pPr>
            <w:r w:rsidRPr="00056763">
              <w:t>UEENEEE126A Provide solutions to basic engineering computational problems</w:t>
            </w:r>
          </w:p>
          <w:p w:rsidR="00000000" w:rsidRPr="00056763" w:rsidP="00056763">
            <w:pPr>
              <w:pStyle w:val="BodyText"/>
            </w:pPr>
            <w:r w:rsidRPr="00056763">
              <w:t>UEENEEG101A Solve problems in electromagnetic devices and related circuits</w:t>
            </w:r>
          </w:p>
          <w:p w:rsidR="00000000" w:rsidRPr="00056763" w:rsidP="00056763">
            <w:pPr>
              <w:pStyle w:val="BodyText"/>
            </w:pPr>
            <w:r w:rsidRPr="00056763">
              <w:t>UEENEEG102A Solve problems in low voltage a.c. circuits</w:t>
            </w:r>
          </w:p>
          <w:p w:rsidR="00000000" w:rsidRPr="00056763" w:rsidP="00056763">
            <w:pPr>
              <w:pStyle w:val="BodyText"/>
            </w:pPr>
            <w:r w:rsidRPr="00056763">
              <w:t>UEENEEG149A Provide engineering solutions to problems in complex polyphase power circuits</w:t>
            </w:r>
          </w:p>
          <w:p w:rsidR="00000000" w:rsidRPr="00056763" w:rsidP="00056763">
            <w:pPr>
              <w:pStyle w:val="BodyText"/>
            </w:pPr>
            <w:r w:rsidRPr="00056763">
              <w:t>UETTDREL11 Apply sustainable energy and environmental procedures</w:t>
            </w:r>
          </w:p>
          <w:p w:rsidR="00000000" w:rsidRPr="00056763" w:rsidP="00056763">
            <w:pPr>
              <w:pStyle w:val="BodyText"/>
            </w:pPr>
            <w:r w:rsidRPr="00056763">
              <w:t>UETTDREL16 Working safely near live electrica</w:t>
            </w:r>
            <w:r w:rsidRPr="00056763">
              <w:t>l apparatus</w:t>
            </w:r>
          </w:p>
          <w:p w:rsidR="00000000" w:rsidRPr="00056763" w:rsidP="00056763">
            <w:pPr>
              <w:pStyle w:val="BodyText"/>
            </w:pPr>
            <w:r w:rsidRPr="00056763">
              <w:t xml:space="preserve">UETTDRIS62 Implement and monitor the power system organisational WHS policies, </w:t>
            </w:r>
            <w:r w:rsidRPr="00056763">
              <w:t>procedures and programs</w:t>
            </w:r>
          </w:p>
          <w:p w:rsidR="00000000" w:rsidRPr="00056763" w:rsidP="00056763">
            <w:pPr>
              <w:pStyle w:val="BodyText"/>
            </w:pPr>
            <w:r w:rsidRPr="00056763">
              <w:t>UETTDRIS63 Implement &amp; monitor power system environmental &amp; sustainable energy management policies &amp; procedures</w:t>
            </w:r>
          </w:p>
          <w:p w:rsidR="00000000" w:rsidRPr="00056763" w:rsidP="00056763">
            <w:pPr>
              <w:pStyle w:val="BodyText"/>
            </w:pPr>
            <w:r w:rsidRPr="00056763">
              <w:t>UETTDRSO37 Develop high volta</w:t>
            </w:r>
            <w:r w:rsidRPr="00056763">
              <w:t>ge distribution and sub-transmission switching programs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4" w:name="O_1004932"/>
      <w:bookmarkEnd w:id="4"/>
      <w:r w:rsidRPr="000567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System Operations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5" w:name="O_1004933"/>
      <w:bookmarkEnd w:id="5"/>
      <w:r w:rsidRPr="000567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Not applicable.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6" w:name="O_1004934"/>
      <w:bookmarkEnd w:id="6"/>
      <w:r w:rsidRPr="0005676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PERFORMANCE CRITERIA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Performance criteria describe the performance needed to demonstrate achievement of the element.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rPr>
                <w:rStyle w:val="SpecialBold"/>
              </w:rPr>
              <w:t>Plan for the coordination of HV distribution and sub-transmission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Work health and safety (WHS)/occup</w:t>
            </w:r>
            <w:r w:rsidRPr="00056763">
              <w:t>ational health and safety (OHS) practices/procedures and environmental and sustainable energy procedures, which may influence the coordination of HV distribution and sub-transmission network, are reviewed and determined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Purpose of the coordination of the network is established after data is analysed and expected outcomes of the work are confirmed with appropriate personnel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 xml:space="preserve">Organisational established procedures on policies and specifications for the coordination of </w:t>
            </w:r>
            <w:r w:rsidRPr="00056763">
              <w:t>the network are obtained or established with appropriate personnel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Testing procedures are discussed with/directed to appropriate personnel in order to ascertain the project brief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Testing parameters are established from organisational establis</w:t>
            </w:r>
            <w:r w:rsidRPr="00056763">
              <w:t>hed procedures on policies and specifications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Equipment/tools and personal protective equipment (PPE) are selected based on specified performance criteria and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Work role</w:t>
            </w:r>
            <w:r w:rsidRPr="00056763">
              <w:t>s and tasks are allocated according to requirements and individual competencies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Work is prioritised and sequenced for the most efficient/effective outcome, completed within an acceptable timeframe, to a quality standard and in accordance with establ</w:t>
            </w:r>
            <w:r w:rsidRPr="00056763">
              <w:t>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Risk control measures are identified, prioritised and evaluate</w:t>
            </w:r>
            <w:r w:rsidRPr="00056763">
              <w:t>d against the work schedule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Relevant work permits are secured to coordinate the performance of work according to requirements and/or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rPr>
                <w:rStyle w:val="SpecialBold"/>
              </w:rPr>
              <w:t>Carry out the coordination of HV distribution and sub-transmission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Circuit/systems modelling is used to evaluate alternative proposals in accordance with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WHS/OHS and sustainable energy principles, functionality and practices to reduce the incidents of accidents and minimise waste are incorpor</w:t>
            </w:r>
            <w:r w:rsidRPr="00056763">
              <w:t>ated into the project in accordance with requirements and/or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Coordination decisions are made on the basis of safety and effective outcomes according to requirements and/or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Mathematical and/or engineering models of the coordination process are used to analyse the effectiveness of the finished project in accordance with requirements and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Technical advice is given regarding potential hazards, safety</w:t>
            </w:r>
            <w:r w:rsidRPr="00056763">
              <w:t xml:space="preserve">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 xml:space="preserve">Essential knowledge and associated skills </w:t>
            </w:r>
            <w:r w:rsidRPr="00056763">
              <w:t>are applied to analyse specific data and compare it with compliance specifications to ensure completion of the project within an agreed timeframe according to requirements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Testing of coordination process is undertaken according to requirements and e</w:t>
            </w:r>
            <w:r w:rsidRPr="00056763">
              <w:t>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Work teams/groups are arranged/coordinated/evaluated to ensure planned goals are met according to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Solutions to non-routine problems are identified and act</w:t>
            </w:r>
            <w:r w:rsidRPr="00056763">
              <w:t>ioned, using acquired essential knowledge and associated skills, according to requirements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Quality of work is monitored against personal performance agreement and/or established organisational and professional standards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 xml:space="preserve">Strategic plans are </w:t>
            </w:r>
            <w:r w:rsidRPr="00056763">
              <w:t>developed incorporating organisation initiatives in accordance with established procedures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rPr>
                <w:rStyle w:val="SpecialBold"/>
              </w:rPr>
              <w:t>Complete the coordination of HV distribution and sub-transmission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 xml:space="preserve">Final review of the coordination processes is undertaken to ensure they comply with </w:t>
            </w:r>
            <w:r w:rsidRPr="00056763">
              <w:t>all requirements and include all specifications and documentations needed to complete the project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Appropriate personnel are notified of completion and reports and/or completion documents are finalised/commissioned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t>Reports and/or completion documents are submitted to relevant personnel/organisations for approval and, where applicable, statutory or regulatory approval</w:t>
            </w:r>
          </w:p>
        </w:tc>
      </w:tr>
      <w:tr w:rsidTr="000567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63">
            <w:pPr>
              <w:pStyle w:val="BodyText"/>
              <w:rPr>
                <w:lang w:val="en-NZ"/>
              </w:rPr>
            </w:pPr>
            <w:r w:rsidRPr="0005676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Approved copies of coordination documents are issued, and records updated in accordance with e</w:t>
            </w:r>
            <w:r w:rsidRPr="00056763">
              <w:t>stablished procedures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7" w:name="O_1004935"/>
      <w:bookmarkEnd w:id="7"/>
      <w:r w:rsidRPr="000567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Foundation skills essential to performance are explicit in the performance criteria of this unit of competency.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8" w:name="O_1004936"/>
      <w:bookmarkEnd w:id="8"/>
      <w:r w:rsidRPr="000567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Range is restricted to essential operating conditions and any other variables essential to the work environment.</w:t>
            </w:r>
          </w:p>
          <w:p w:rsidR="00000000" w:rsidRPr="00056763" w:rsidP="00056763">
            <w:pPr>
              <w:pStyle w:val="BodyText"/>
            </w:pPr>
            <w:r w:rsidRPr="00056763">
              <w:t>Non-essential conditions may be found in the Companion Volume Implementation Guide.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9" w:name="O_1004937"/>
      <w:bookmarkEnd w:id="9"/>
      <w:r w:rsidRPr="000567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63" w:rsidP="00056763">
            <w:pPr>
              <w:pStyle w:val="BodyText"/>
            </w:pPr>
            <w:r w:rsidRPr="00056763">
              <w:t>This unit rep</w:t>
            </w:r>
            <w:r w:rsidRPr="00056763">
              <w:t>laces and is equivalent to UETTDRSO40A Coordinate high voltage distribution and sub-transmission networks.</w:t>
            </w:r>
          </w:p>
        </w:tc>
      </w:tr>
    </w:tbl>
    <w:p w:rsidR="00000000" w:rsidRPr="00056763" w:rsidP="00056763">
      <w:pPr>
        <w:pStyle w:val="NoPaddingFontSize1"/>
      </w:pPr>
    </w:p>
    <w:p w:rsidR="00000000" w:rsidRPr="00056763" w:rsidP="00056763">
      <w:pPr>
        <w:pStyle w:val="AllowPageBreak"/>
      </w:pPr>
    </w:p>
    <w:p w:rsidR="00000000" w:rsidRPr="00056763" w:rsidP="00056763">
      <w:pPr>
        <w:pStyle w:val="Heading1"/>
      </w:pPr>
      <w:bookmarkStart w:id="10" w:name="O_1004944"/>
      <w:bookmarkEnd w:id="10"/>
      <w:r w:rsidRPr="00056763">
        <w:t>Links</w:t>
      </w:r>
    </w:p>
    <w:p w:rsidR="00000000" w:rsidRPr="00056763" w:rsidP="00C121F1">
      <w:pPr>
        <w:pStyle w:val="BodyText"/>
      </w:pPr>
      <w:r w:rsidRPr="0005676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6186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56763" w:rsidP="00056763"/>
    <w:sectPr w:rsidSect="000567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63" w:rsidRPr="00C121F1" w:rsidP="00C12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F1" w:rsidP="00056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1F1" w:rsidP="00056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21F1" w:rsidP="00056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763" w:rsidRPr="00C121F1" w:rsidP="00C12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F1" w:rsidRPr="002D2AF8" w:rsidP="00056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UETTDRSO40 Coordinate high voltage distribution and sub-transmission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C121F1" w:rsidP="00056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763"/>
  </w:style>
  <w:style w:type="character" w:customStyle="1" w:styleId="Heading1Char">
    <w:name w:val="Heading 1 Char"/>
    <w:basedOn w:val="DefaultParagraphFont"/>
    <w:link w:val="Heading1"/>
    <w:rsid w:val="00056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7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6763"/>
    <w:rPr>
      <w:b/>
      <w:spacing w:val="0"/>
    </w:rPr>
  </w:style>
  <w:style w:type="paragraph" w:customStyle="1" w:styleId="SuperHeading">
    <w:name w:val="SuperHeading"/>
    <w:basedOn w:val="Normal"/>
    <w:rsid w:val="00056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6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7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67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6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7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7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763"/>
    <w:rPr>
      <w:i/>
    </w:rPr>
  </w:style>
  <w:style w:type="paragraph" w:styleId="Caption">
    <w:name w:val="caption"/>
    <w:basedOn w:val="BodyText"/>
    <w:next w:val="Normal"/>
    <w:qFormat/>
    <w:rsid w:val="00056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763"/>
  </w:style>
  <w:style w:type="paragraph" w:styleId="TableofFigures">
    <w:name w:val="table of figures"/>
    <w:basedOn w:val="Normal"/>
    <w:next w:val="Normal"/>
    <w:semiHidden/>
    <w:rsid w:val="00056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7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6763"/>
    <w:rPr>
      <w:rFonts w:ascii="Wingdings" w:hAnsi="Wingdings"/>
    </w:rPr>
  </w:style>
  <w:style w:type="paragraph" w:customStyle="1" w:styleId="TableHeading">
    <w:name w:val="Table Heading"/>
    <w:basedOn w:val="HeadingBase"/>
    <w:rsid w:val="00056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763"/>
    <w:rPr>
      <w:color w:val="0033CC"/>
      <w:u w:val="none"/>
    </w:rPr>
  </w:style>
  <w:style w:type="paragraph" w:customStyle="1" w:styleId="BodyTextRight">
    <w:name w:val="Body Text Right"/>
    <w:basedOn w:val="BodyText"/>
    <w:rsid w:val="00056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7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763"/>
    <w:rPr>
      <w:sz w:val="32"/>
    </w:rPr>
  </w:style>
  <w:style w:type="paragraph" w:customStyle="1" w:styleId="HeadingProcedure">
    <w:name w:val="Heading Procedure"/>
    <w:basedOn w:val="HeadingBase"/>
    <w:next w:val="Normal"/>
    <w:rsid w:val="00056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763"/>
    <w:pPr>
      <w:spacing w:before="60" w:after="60"/>
    </w:pPr>
  </w:style>
  <w:style w:type="paragraph" w:styleId="ListContinue">
    <w:name w:val="List Continue"/>
    <w:basedOn w:val="List"/>
    <w:rsid w:val="00056763"/>
    <w:pPr>
      <w:ind w:firstLine="0"/>
    </w:pPr>
  </w:style>
  <w:style w:type="paragraph" w:customStyle="1" w:styleId="ListNote">
    <w:name w:val="List Note"/>
    <w:basedOn w:val="List"/>
    <w:rsid w:val="00056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763"/>
    <w:rPr>
      <w:rFonts w:ascii="Courier New" w:hAnsi="Courier New"/>
    </w:rPr>
  </w:style>
  <w:style w:type="paragraph" w:customStyle="1" w:styleId="NoteBullet">
    <w:name w:val="Note Bullet"/>
    <w:basedOn w:val="Note"/>
    <w:rsid w:val="00056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7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6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763"/>
    <w:rPr>
      <w:b/>
      <w:smallCaps/>
    </w:rPr>
  </w:style>
  <w:style w:type="paragraph" w:customStyle="1" w:styleId="TableListNumber">
    <w:name w:val="Table List Number"/>
    <w:basedOn w:val="ListNumber"/>
    <w:rsid w:val="00056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763"/>
    <w:pPr>
      <w:numPr>
        <w:numId w:val="7"/>
      </w:numPr>
    </w:pPr>
  </w:style>
  <w:style w:type="paragraph" w:customStyle="1" w:styleId="ListAlpha2">
    <w:name w:val="List Alpha 2"/>
    <w:basedOn w:val="List2"/>
    <w:rsid w:val="00056763"/>
    <w:pPr>
      <w:numPr>
        <w:numId w:val="6"/>
      </w:numPr>
    </w:pPr>
  </w:style>
  <w:style w:type="paragraph" w:styleId="List2">
    <w:name w:val="List 2"/>
    <w:basedOn w:val="BodyText"/>
    <w:rsid w:val="00056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7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7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6763"/>
    <w:pPr>
      <w:numPr>
        <w:numId w:val="2"/>
      </w:numPr>
    </w:pPr>
  </w:style>
  <w:style w:type="paragraph" w:styleId="ListContinue2">
    <w:name w:val="List Continue 2"/>
    <w:basedOn w:val="List2"/>
    <w:rsid w:val="00056763"/>
    <w:pPr>
      <w:ind w:firstLine="0"/>
    </w:pPr>
  </w:style>
  <w:style w:type="paragraph" w:styleId="ListContinue3">
    <w:name w:val="List Continue 3"/>
    <w:basedOn w:val="List3"/>
    <w:rsid w:val="00056763"/>
    <w:pPr>
      <w:ind w:left="1021" w:firstLine="0"/>
    </w:pPr>
  </w:style>
  <w:style w:type="paragraph" w:styleId="ListContinue4">
    <w:name w:val="List Continue 4"/>
    <w:basedOn w:val="List4"/>
    <w:rsid w:val="00056763"/>
    <w:pPr>
      <w:ind w:firstLine="0"/>
    </w:pPr>
  </w:style>
  <w:style w:type="paragraph" w:styleId="ListContinue5">
    <w:name w:val="List Continue 5"/>
    <w:basedOn w:val="List5"/>
    <w:rsid w:val="00056763"/>
    <w:pPr>
      <w:ind w:firstLine="0"/>
    </w:pPr>
  </w:style>
  <w:style w:type="paragraph" w:styleId="ListNumber3">
    <w:name w:val="List Number 3"/>
    <w:basedOn w:val="List3"/>
    <w:rsid w:val="00056763"/>
    <w:pPr>
      <w:numPr>
        <w:numId w:val="3"/>
      </w:numPr>
    </w:pPr>
  </w:style>
  <w:style w:type="paragraph" w:styleId="ListNumber4">
    <w:name w:val="List Number 4"/>
    <w:basedOn w:val="List4"/>
    <w:rsid w:val="00056763"/>
    <w:pPr>
      <w:numPr>
        <w:numId w:val="4"/>
      </w:numPr>
    </w:pPr>
  </w:style>
  <w:style w:type="paragraph" w:styleId="ListNumber5">
    <w:name w:val="List Number 5"/>
    <w:basedOn w:val="List5"/>
    <w:rsid w:val="00056763"/>
    <w:pPr>
      <w:numPr>
        <w:numId w:val="5"/>
      </w:numPr>
    </w:pPr>
  </w:style>
  <w:style w:type="paragraph" w:styleId="BlockText">
    <w:name w:val="Block Text"/>
    <w:basedOn w:val="Normal"/>
    <w:rsid w:val="00056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763"/>
    <w:rPr>
      <w:sz w:val="16"/>
      <w:vertAlign w:val="superscript"/>
    </w:rPr>
  </w:style>
  <w:style w:type="character" w:customStyle="1" w:styleId="Symbols">
    <w:name w:val="Symbols"/>
    <w:basedOn w:val="DefaultParagraphFont"/>
    <w:rsid w:val="00056763"/>
    <w:rPr>
      <w:rFonts w:ascii="Symbol" w:hAnsi="Symbol"/>
    </w:rPr>
  </w:style>
  <w:style w:type="character" w:customStyle="1" w:styleId="MenuOptions">
    <w:name w:val="Menu Options"/>
    <w:basedOn w:val="DefaultParagraphFont"/>
    <w:rsid w:val="00056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763"/>
    <w:rPr>
      <w:b/>
    </w:rPr>
  </w:style>
  <w:style w:type="character" w:customStyle="1" w:styleId="Underlined">
    <w:name w:val="Underlined"/>
    <w:basedOn w:val="DefaultParagraphFont"/>
    <w:rsid w:val="00056763"/>
    <w:rPr>
      <w:u w:val="single"/>
    </w:rPr>
  </w:style>
  <w:style w:type="paragraph" w:customStyle="1" w:styleId="TableBodyTextRight">
    <w:name w:val="Table Body Text Right"/>
    <w:basedOn w:val="TableBodyText"/>
    <w:rsid w:val="00056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763"/>
    <w:rPr>
      <w:sz w:val="18"/>
    </w:rPr>
  </w:style>
  <w:style w:type="paragraph" w:customStyle="1" w:styleId="BodySmallRight">
    <w:name w:val="Body Small Right"/>
    <w:basedOn w:val="BodyTextRight"/>
    <w:rsid w:val="00056763"/>
    <w:rPr>
      <w:sz w:val="18"/>
      <w:szCs w:val="18"/>
    </w:rPr>
  </w:style>
  <w:style w:type="paragraph" w:customStyle="1" w:styleId="MarginEdition">
    <w:name w:val="Margin Edition"/>
    <w:basedOn w:val="MarginNote"/>
    <w:rsid w:val="00056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763"/>
    <w:rPr>
      <w:sz w:val="2"/>
      <w:szCs w:val="2"/>
    </w:rPr>
  </w:style>
  <w:style w:type="character" w:customStyle="1" w:styleId="Small">
    <w:name w:val="Small"/>
    <w:basedOn w:val="DefaultParagraphFont"/>
    <w:rsid w:val="00056763"/>
    <w:rPr>
      <w:sz w:val="16"/>
    </w:rPr>
  </w:style>
  <w:style w:type="paragraph" w:customStyle="1" w:styleId="WideTable">
    <w:name w:val="Wide Table"/>
    <w:basedOn w:val="Normal"/>
    <w:rsid w:val="00056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763"/>
  </w:style>
  <w:style w:type="paragraph" w:styleId="Quote">
    <w:name w:val="Quote"/>
    <w:basedOn w:val="Heading1"/>
    <w:link w:val="QuoteChar"/>
    <w:qFormat/>
    <w:rsid w:val="00056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763"/>
    <w:pPr>
      <w:pageBreakBefore/>
    </w:pPr>
  </w:style>
  <w:style w:type="paragraph" w:customStyle="1" w:styleId="Border">
    <w:name w:val="Border"/>
    <w:basedOn w:val="Normal"/>
    <w:qFormat/>
    <w:rsid w:val="00056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763"/>
    <w:rPr>
      <w:u w:val="single"/>
    </w:rPr>
  </w:style>
  <w:style w:type="character" w:customStyle="1" w:styleId="BoldandItalics">
    <w:name w:val="Bold and Italics"/>
    <w:qFormat/>
    <w:rsid w:val="00056763"/>
    <w:rPr>
      <w:b/>
      <w:i/>
      <w:u w:val="none"/>
    </w:rPr>
  </w:style>
  <w:style w:type="paragraph" w:styleId="BalloonText">
    <w:name w:val="Balloon Text"/>
    <w:basedOn w:val="Normal"/>
    <w:link w:val="BalloonTextChar"/>
    <w:rsid w:val="00056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763"/>
    <w:pPr>
      <w:spacing w:before="0" w:after="0"/>
    </w:pPr>
  </w:style>
  <w:style w:type="paragraph" w:customStyle="1" w:styleId="BodyTextBold">
    <w:name w:val="Body Text Bold"/>
    <w:basedOn w:val="BodyText"/>
    <w:qFormat/>
    <w:rsid w:val="00056763"/>
    <w:rPr>
      <w:b/>
    </w:rPr>
  </w:style>
  <w:style w:type="character" w:styleId="Hyperlink">
    <w:name w:val="Hyperlink"/>
    <w:basedOn w:val="DefaultParagraphFont"/>
    <w:uiPriority w:val="99"/>
    <w:unhideWhenUsed/>
    <w:rsid w:val="00C12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6797</Characters>
  <Application>Microsoft Office Word</Application>
  <DocSecurity>0</DocSecurity>
  <Lines>261</Lines>
  <Paragraphs>120</Paragraphs>
  <ScaleCrop>false</ScaleCrop>
  <Company>Author-it Software Corporation Ltd.</Company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UETTDRSO40 Coordinate high voltage distribution and sub-transmission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