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1E7" w:rsidP="006421E7">
      <w:pPr>
        <w:pStyle w:val="Title"/>
      </w:pPr>
      <w:r>
        <w:fldChar w:fldCharType="begin"/>
      </w:r>
      <w:r>
        <w:instrText xml:space="preserve"> TITLE   \* MERGEFORMAT </w:instrText>
      </w:r>
      <w:r>
        <w:fldChar w:fldCharType="separate"/>
      </w:r>
      <w:r>
        <w:t>UETTDRSO40 Coordinate high voltage distribution and sub-transmission networks</w:t>
      </w:r>
      <w:r>
        <w:fldChar w:fldCharType="end"/>
      </w:r>
    </w:p>
    <w:p w:rsidR="006421E7" w:rsidP="006421E7">
      <w:pPr>
        <w:pStyle w:val="Version"/>
        <w:sectPr w:rsidSect="00EC7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409" w:rsidP="00EC7409">
      <w:pPr>
        <w:pStyle w:val="SuperHeading"/>
      </w:pPr>
      <w:r w:rsidRPr="00EC7409">
        <w:t>UETTDRSO40 Coordinate high voltage distribution and sub-transmission networks</w:t>
      </w:r>
    </w:p>
    <w:p w:rsidR="00000000" w:rsidRPr="00EC7409" w:rsidP="00EC7409">
      <w:pPr>
        <w:pStyle w:val="Heading1"/>
      </w:pPr>
      <w:bookmarkStart w:id="1" w:name="O_1004929"/>
      <w:bookmarkEnd w:id="1"/>
      <w:r w:rsidRPr="00EC7409">
        <w:t>Modification History</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Release 1. This is the first release of this unit of competency in the UET Transmission, Distribution and Rail Sector Training Package.</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2" w:name="O_1004930"/>
      <w:bookmarkEnd w:id="2"/>
      <w:r w:rsidRPr="00EC7409">
        <w:t>Application</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This unit covers the monitoring of high voltage (HV) distribution and sub-transmission networks in real time. This includes voltage control and monitoring the status of access authorities and ensuring that the network is oper</w:t>
            </w:r>
            <w:r w:rsidRPr="00EC7409">
              <w:t>ated within design parameters at all times. It also includes dispatching and coordination of field repair crews to respond to and rectify abnormalities and liaison with other electrical authorities.</w:t>
            </w:r>
          </w:p>
          <w:p w:rsidR="00000000" w:rsidRPr="00EC7409" w:rsidP="00EC7409">
            <w:pPr>
              <w:pStyle w:val="BodyText"/>
            </w:pPr>
            <w:r w:rsidRPr="00EC7409">
              <w:t xml:space="preserve">The application of the skills and knowledge described in </w:t>
            </w:r>
            <w:r w:rsidRPr="00EC7409">
              <w:t xml:space="preserve">this unit may require a licence/registration to practice in the workplace subject to regulations for undertaking of electrical work.  </w:t>
            </w:r>
          </w:p>
          <w:p w:rsidR="00000000" w:rsidRPr="00EC7409" w:rsidP="00EC7409">
            <w:pPr>
              <w:pStyle w:val="BodyText"/>
            </w:pPr>
            <w:r w:rsidRPr="00EC7409">
              <w:t>Other conditions may apply under state and territory legislative and regulatory licencing requirements which must be conf</w:t>
            </w:r>
            <w:r w:rsidRPr="00EC7409">
              <w:t>irmed prior to commencing this unit.</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3" w:name="O_1004931"/>
      <w:bookmarkEnd w:id="3"/>
      <w:r w:rsidRPr="00EC7409">
        <w:t>Pre-requisite Unit</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UEENEED104A Use engineering applications software on personal computers</w:t>
            </w:r>
          </w:p>
          <w:p w:rsidR="00000000" w:rsidRPr="00EC7409" w:rsidP="00EC7409">
            <w:pPr>
              <w:pStyle w:val="BodyText"/>
            </w:pPr>
            <w:r w:rsidRPr="00EC7409">
              <w:t>UEENEEE101A Apply Occupational Health and Safety regulations, codes and practices in the workplace</w:t>
            </w:r>
          </w:p>
          <w:p w:rsidR="00000000" w:rsidRPr="00EC7409" w:rsidP="00EC7409">
            <w:pPr>
              <w:pStyle w:val="BodyText"/>
            </w:pPr>
            <w:r w:rsidRPr="00EC7409">
              <w:t>UEENEEE1</w:t>
            </w:r>
            <w:r w:rsidRPr="00EC7409">
              <w:t>02A Fabricate, assemble and dismantle utilities industry components</w:t>
            </w:r>
          </w:p>
          <w:p w:rsidR="00000000" w:rsidRPr="00EC7409" w:rsidP="00EC7409">
            <w:pPr>
              <w:pStyle w:val="BodyText"/>
            </w:pPr>
            <w:r w:rsidRPr="00EC7409">
              <w:t>UEENEEE104A Solve problems in d.c. circuits</w:t>
            </w:r>
          </w:p>
          <w:p w:rsidR="00000000" w:rsidRPr="00EC7409" w:rsidP="00EC7409">
            <w:pPr>
              <w:pStyle w:val="BodyText"/>
            </w:pPr>
            <w:r w:rsidRPr="00EC7409">
              <w:t>UEENEEE107A Use drawings, diagrams, schedules, standards, codes and specifications</w:t>
            </w:r>
          </w:p>
          <w:p w:rsidR="00000000" w:rsidRPr="00EC7409" w:rsidP="00EC7409">
            <w:pPr>
              <w:pStyle w:val="BodyText"/>
            </w:pPr>
            <w:r w:rsidRPr="00EC7409">
              <w:t>UEENEEE124A Compile and produce an energy sector detailed rep</w:t>
            </w:r>
            <w:r w:rsidRPr="00EC7409">
              <w:t>ort</w:t>
            </w:r>
          </w:p>
          <w:p w:rsidR="00000000" w:rsidRPr="00EC7409" w:rsidP="00EC7409">
            <w:pPr>
              <w:pStyle w:val="BodyText"/>
            </w:pPr>
            <w:r w:rsidRPr="00EC7409">
              <w:t>UEENEEE125A Provide engineering solutions for problems in complex multiple path circuits</w:t>
            </w:r>
          </w:p>
          <w:p w:rsidR="00000000" w:rsidRPr="00EC7409" w:rsidP="00EC7409">
            <w:pPr>
              <w:pStyle w:val="BodyText"/>
            </w:pPr>
            <w:r w:rsidRPr="00EC7409">
              <w:t>UEENEEE126A Provide solutions to basic engineering computational problems</w:t>
            </w:r>
          </w:p>
          <w:p w:rsidR="00000000" w:rsidRPr="00EC7409" w:rsidP="00EC7409">
            <w:pPr>
              <w:pStyle w:val="BodyText"/>
            </w:pPr>
            <w:r w:rsidRPr="00EC7409">
              <w:t>UEENEEG101A Solve problems in electromagnetic devices and related circuits</w:t>
            </w:r>
          </w:p>
          <w:p w:rsidR="00000000" w:rsidRPr="00EC7409" w:rsidP="00EC7409">
            <w:pPr>
              <w:pStyle w:val="BodyText"/>
            </w:pPr>
            <w:r w:rsidRPr="00EC7409">
              <w:t>UEENEEG102A Solve problems in low voltage a.c. circuits</w:t>
            </w:r>
          </w:p>
          <w:p w:rsidR="00000000" w:rsidRPr="00EC7409" w:rsidP="00EC7409">
            <w:pPr>
              <w:pStyle w:val="BodyText"/>
            </w:pPr>
            <w:r w:rsidRPr="00EC7409">
              <w:t>UEENEEG149A Provide engineering solutions to problems in complex polyphase power circuits</w:t>
            </w:r>
          </w:p>
          <w:p w:rsidR="00000000" w:rsidRPr="00EC7409" w:rsidP="00EC7409">
            <w:pPr>
              <w:pStyle w:val="BodyText"/>
            </w:pPr>
            <w:r w:rsidRPr="00EC7409">
              <w:t>UETTDREL11 Apply sustainable energy and environmental procedures</w:t>
            </w:r>
          </w:p>
          <w:p w:rsidR="00000000" w:rsidRPr="00EC7409" w:rsidP="00EC7409">
            <w:pPr>
              <w:pStyle w:val="BodyText"/>
            </w:pPr>
            <w:r w:rsidRPr="00EC7409">
              <w:t>UETTDREL16 Working safely near live electrica</w:t>
            </w:r>
            <w:r w:rsidRPr="00EC7409">
              <w:t>l apparatus</w:t>
            </w:r>
          </w:p>
          <w:p w:rsidR="00000000" w:rsidRPr="00EC7409" w:rsidP="00EC7409">
            <w:pPr>
              <w:pStyle w:val="BodyText"/>
            </w:pPr>
            <w:r w:rsidRPr="00EC7409">
              <w:t xml:space="preserve">UETTDRIS62 Implement and monitor the power system organisational WHS policies, </w:t>
            </w:r>
            <w:r w:rsidRPr="00EC7409">
              <w:t>procedures and programs</w:t>
            </w:r>
          </w:p>
          <w:p w:rsidR="00000000" w:rsidRPr="00EC7409" w:rsidP="00EC7409">
            <w:pPr>
              <w:pStyle w:val="BodyText"/>
            </w:pPr>
            <w:r w:rsidRPr="00EC7409">
              <w:t>UETTDRIS63 Implement &amp; monitor power system environmental &amp; sustainable energy management policies &amp; procedures</w:t>
            </w:r>
          </w:p>
          <w:p w:rsidR="00000000" w:rsidRPr="00EC7409" w:rsidP="00EC7409">
            <w:pPr>
              <w:pStyle w:val="BodyText"/>
            </w:pPr>
            <w:r w:rsidRPr="00EC7409">
              <w:t>UETTDRSO37 Develop high volta</w:t>
            </w:r>
            <w:r w:rsidRPr="00EC7409">
              <w:t>ge distribution and sub-transmission switching programs</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4" w:name="O_1004932"/>
      <w:bookmarkEnd w:id="4"/>
      <w:r w:rsidRPr="00EC7409">
        <w:t>Competency Field</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System Operations</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5" w:name="O_1004933"/>
      <w:bookmarkEnd w:id="5"/>
      <w:r w:rsidRPr="00EC7409">
        <w:t>Unit Sector</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Not applicable.</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6" w:name="O_1004934"/>
      <w:bookmarkEnd w:id="6"/>
      <w:r w:rsidRPr="00EC74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C7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PERFORMANCE CRITERIA</w:t>
            </w:r>
          </w:p>
        </w:tc>
      </w:tr>
      <w:tr w:rsidTr="00EC7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Performance criteria describe the performance needed to demonstrate achievement of the element.</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Plan for the coordination of HV distribution and sub-transmission network</w:t>
            </w: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Work health and safety (WHS)/occup</w:t>
            </w:r>
            <w:r w:rsidRPr="00EC7409">
              <w:t>ational health and safety (OHS) practices/procedures and environmental and sustainable energy procedures, which may influence the coordination of HV distribution and sub-transmission network, are reviewed and determined</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Purpose of the coordination of the network is established after data is analysed and expected outcomes of the work are confirmed with appropriate personnel</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 xml:space="preserve">Organisational established procedures on policies and specifications for the coordination of </w:t>
            </w:r>
            <w:r w:rsidRPr="00EC7409">
              <w:t>the network are obtained or established with appropriate personnel</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Testing procedures are discussed with/directed to appropriate personnel in order to ascertain the project brief</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Testing parameters are established from organisational establis</w:t>
            </w:r>
            <w:r w:rsidRPr="00EC7409">
              <w:t>hed procedures on policies and specifications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Equipment/tools and personal protective equipment (PPE) are selected based on specified performance criteria and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Work roles and tasks are allocated according to requirements and individual competencies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Work is prioritised and sequenced for the most efficient/effective outcome, completed within an acceptable timeframe, to a quality standard and in accordance wi</w:t>
            </w:r>
            <w:r w:rsidRPr="00EC7409">
              <w:t>th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Liaison and communication issues with others/authorised personnel, authorities, clients and land owners are resolved and activities coordinated to carry out work</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Risk control measures are identified, prioritised and</w:t>
            </w:r>
            <w:r w:rsidRPr="00EC7409">
              <w:t xml:space="preserve"> evaluated against the work schedule</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Relevant work permits are secured to coordinate the performance of work according to requirements and/or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Carry out the coordination of HV distribution and sub-transmission network</w:t>
            </w: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Circuit/systems modelling is used to evaluate alternative proposals in accordance with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WHS/OHS and sustainable energy principles, functionality and practices to reduce the incidents of accidents and minimise waste are incorpor</w:t>
            </w:r>
            <w:r w:rsidRPr="00EC7409">
              <w:t>ated into the project in accordance with requirements and/or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Coordination decisions are made on the basis of safety and effective outcomes according to requirements and/or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Mathematical and/or engineering models of the coordination process are used to analyse the effectiveness of the finished project in accordance with requirements and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Technical advice is given regarding potential hazards, safety</w:t>
            </w:r>
            <w:r w:rsidRPr="00EC7409">
              <w:t xml:space="preserve"> risks and control measures so that monitoring and preventative action can be undertaken and/or appropriate authorities consulted, where necessary, in accordance with requirements and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 xml:space="preserve">Essential knowledge and associated skills </w:t>
            </w:r>
            <w:r w:rsidRPr="00EC7409">
              <w:t>are applied to analyse specific data and compare it with compliance specifications to ensure completion of the project within an agreed timeframe according to requirements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Testing of coordination process is undertaken according to requirements and e</w:t>
            </w:r>
            <w:r w:rsidRPr="00EC7409">
              <w:t>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Work teams/groups are arranged/coordinated/evaluated to ensure planned goals are met according to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Solutions to non-routine problems are identified and actioned, using acquired essential knowledge and associated skills, according to requirements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Quality of work is monitored against personal performance agreement and/or established organisational</w:t>
            </w:r>
            <w:r w:rsidRPr="00EC7409">
              <w:t xml:space="preserve"> and professional standards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Strategic plans are developed incorporating organisation initiatives in accordance with established procedures</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rPr>
                <w:rStyle w:val="SpecialBold"/>
              </w:rPr>
              <w:t>Complete the coordination of HV distribution and sub-transmission network</w:t>
            </w: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Final review of the coordina</w:t>
            </w:r>
            <w:r w:rsidRPr="00EC7409">
              <w:t>tion processes is undertaken to ensure they comply with all requirements and include all specifications and documentations needed to complete the project</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Appropriate personnel are notified of completion and reports and/or completion documents are finalised/commissioned</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Reports and/or completion documents are submitted to relevant personnel/organisations for approval and, where applicable, statutory o</w:t>
            </w:r>
            <w:r w:rsidRPr="00EC7409">
              <w:t>r regulatory approval</w:t>
            </w:r>
          </w:p>
        </w:tc>
      </w:tr>
      <w:tr w:rsidTr="00EC7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7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Approved copies of coordination documents are issued, and records updated in accordance with established procedures</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7" w:name="O_1004935"/>
      <w:bookmarkEnd w:id="7"/>
      <w:r w:rsidRPr="00EC7409">
        <w:t>Foundation Skills</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Foundation skills essential to performance are explicit in the performan</w:t>
            </w:r>
            <w:r w:rsidRPr="00EC7409">
              <w:t>ce criteria of this unit of competency.</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8" w:name="O_1004936"/>
      <w:bookmarkEnd w:id="8"/>
      <w:r w:rsidRPr="00EC7409">
        <w:t>Range of Conditions</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Range is restricted to essential operating conditions and any other variables essential to the work environment.</w:t>
            </w:r>
          </w:p>
          <w:p w:rsidR="00000000" w:rsidRPr="00EC7409" w:rsidP="00EC7409">
            <w:pPr>
              <w:pStyle w:val="BodyText"/>
            </w:pPr>
            <w:r w:rsidRPr="00EC7409">
              <w:t xml:space="preserve">Non-essential conditions may be found </w:t>
            </w:r>
            <w:r w:rsidRPr="00EC7409">
              <w:t>in the Companion Volume Implementation Guide.</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9" w:name="O_1004937"/>
      <w:bookmarkEnd w:id="9"/>
      <w:r w:rsidRPr="00EC7409">
        <w:t>Unit Mapping Information</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This unit replaces and is equivalent to UETTDRSO40A Coordinate high voltage distribution and sub-transmission networks.</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10" w:name="O_1004944"/>
      <w:bookmarkEnd w:id="10"/>
      <w:r w:rsidRPr="00EC7409">
        <w:t>Links</w:t>
      </w:r>
    </w:p>
    <w:p w:rsidR="00000000" w:rsidRPr="00EC7409" w:rsidP="006421E7">
      <w:pPr>
        <w:pStyle w:val="BodyText"/>
      </w:pPr>
      <w:r w:rsidRPr="00EC7409">
        <w:t>UET Training Pack</w:t>
      </w:r>
      <w:r w:rsidRPr="00EC7409">
        <w:t xml:space="preserve">age Companion Volume Implementation Guide is found in VETNet - </w:t>
      </w:r>
      <w:r>
        <w:fldChar w:fldCharType="begin"/>
      </w:r>
      <w:r>
        <w:instrText xml:space="preserve"> HYPERLINK "https://vetnet.gov.au/Pages/TrainingDocs.aspx?q=229bace1-b7bc-4653-9300-dffb13ecfad7" </w:instrText>
      </w:r>
      <w:r>
        <w:fldChar w:fldCharType="separate"/>
      </w:r>
      <w:r w:rsidRPr="00876F4E">
        <w:rPr>
          <w:rStyle w:val="Hyperlink"/>
        </w:rPr>
        <w:t>https://vetnet.gov.au/Pages/TrainingDocs.aspx?q=229bace1-b7bc-4653-9300-dffb13ecfad7</w:t>
      </w:r>
      <w:r>
        <w:fldChar w:fldCharType="end"/>
      </w:r>
    </w:p>
    <w:p w:rsidR="00000000" w:rsidRPr="00EC7409" w:rsidP="006421E7">
      <w:pPr>
        <w:pStyle w:val="BodyText"/>
        <w:sectPr w:rsidSect="00EC7409">
          <w:headerReference w:type="default" r:id="rId10"/>
          <w:footerReference w:type="default" r:id="rId11"/>
          <w:pgSz w:w="11908" w:h="16833"/>
          <w:pgMar w:top="1702" w:right="1418" w:bottom="1702" w:left="1418" w:header="992" w:footer="992" w:gutter="0"/>
          <w:cols w:space="720"/>
          <w:noEndnote/>
          <w:docGrid w:linePitch="299"/>
        </w:sectPr>
      </w:pPr>
    </w:p>
    <w:p w:rsidR="00000000" w:rsidRPr="00EC7409" w:rsidP="00EC7409">
      <w:pPr>
        <w:pStyle w:val="SuperHeading"/>
      </w:pPr>
      <w:r w:rsidRPr="00EC7409">
        <w:t>Assessment Requirements for UETTDRSO40 Coordinate high voltag</w:t>
      </w:r>
      <w:r w:rsidRPr="00EC7409">
        <w:t>e distribution and sub-transmission networks</w:t>
      </w:r>
    </w:p>
    <w:p w:rsidR="00000000" w:rsidRPr="00EC7409" w:rsidP="00EC7409">
      <w:pPr>
        <w:pStyle w:val="Heading1"/>
      </w:pPr>
      <w:bookmarkStart w:id="11" w:name="O_1004939"/>
      <w:bookmarkEnd w:id="11"/>
      <w:r w:rsidRPr="00EC7409">
        <w:t>Modification History</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Release 1. This is the first release of this unit of competency in the UET Transmission, Distribution and Rail Sector Training Package.</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12" w:name="O_1004940"/>
      <w:bookmarkEnd w:id="12"/>
      <w:r w:rsidRPr="00EC7409">
        <w:t>Performance Evidence</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 xml:space="preserve">Evidence required to demonstrate competence in this unit must be relevant to and satisfy all of the requirements of the elements and performance criteria on at least two separate occasions and include:  </w:t>
            </w:r>
          </w:p>
        </w:tc>
      </w:tr>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ListBullet"/>
            </w:pPr>
            <w:r w:rsidRPr="00EC7409">
              <w:t>applying relevant work health</w:t>
            </w:r>
            <w:r w:rsidRPr="00EC7409">
              <w:t xml:space="preserve"> and safety (WHS)/occupational health and safety (OHS) requirements, including the use of risk control measures</w:t>
            </w:r>
          </w:p>
          <w:p w:rsidR="00000000" w:rsidRPr="00EC7409" w:rsidP="00EC7409">
            <w:pPr>
              <w:pStyle w:val="ListBullet"/>
            </w:pPr>
            <w:r w:rsidRPr="00EC7409">
              <w:t>applying sustainable energy principles and practices</w:t>
            </w:r>
          </w:p>
          <w:p w:rsidR="00000000" w:rsidRPr="00EC7409" w:rsidP="00EC7409">
            <w:pPr>
              <w:pStyle w:val="ListBullet"/>
            </w:pPr>
            <w:r w:rsidRPr="00EC7409">
              <w:t>demonstrating on at least three (3) occasions the coordination of system manipulations that</w:t>
            </w:r>
            <w:r w:rsidRPr="00EC7409">
              <w:t xml:space="preserve"> encompass:</w:t>
            </w:r>
          </w:p>
          <w:p w:rsidR="00000000" w:rsidRPr="00EC7409" w:rsidP="00EC7409">
            <w:pPr>
              <w:pStyle w:val="ListBullet2"/>
            </w:pPr>
            <w:r w:rsidRPr="00EC7409">
              <w:t>high voltage (HV) sub-transmission and distribution network</w:t>
            </w:r>
          </w:p>
          <w:p w:rsidR="00000000" w:rsidRPr="00EC7409" w:rsidP="00EC7409">
            <w:pPr>
              <w:pStyle w:val="ListBullet2"/>
            </w:pPr>
            <w:r w:rsidRPr="00EC7409">
              <w:t>HV sub-transmission and distribution network manipulation to control loading on equipment</w:t>
            </w:r>
          </w:p>
          <w:p w:rsidR="00000000" w:rsidRPr="00EC7409" w:rsidP="00EC7409">
            <w:pPr>
              <w:pStyle w:val="ListBullet2"/>
            </w:pPr>
            <w:r w:rsidRPr="00EC7409">
              <w:t>transformers with HV windings (if applicable to enterprise equipment</w:t>
            </w:r>
          </w:p>
          <w:p w:rsidR="00000000" w:rsidRPr="00EC7409" w:rsidP="00EC7409">
            <w:pPr>
              <w:pStyle w:val="ListBullet2"/>
            </w:pPr>
            <w:r w:rsidRPr="00EC7409">
              <w:t>HV busbars</w:t>
            </w:r>
          </w:p>
          <w:p w:rsidR="00000000" w:rsidRPr="00EC7409" w:rsidP="00EC7409">
            <w:pPr>
              <w:pStyle w:val="ListBullet2"/>
            </w:pPr>
            <w:r w:rsidRPr="00EC7409">
              <w:t>HV isolators</w:t>
            </w:r>
          </w:p>
          <w:p w:rsidR="00000000" w:rsidRPr="00EC7409" w:rsidP="00EC7409">
            <w:pPr>
              <w:pStyle w:val="ListBullet2"/>
            </w:pPr>
            <w:r w:rsidRPr="00EC7409">
              <w:t>HV switchgear (applicable to enterprise equipment)</w:t>
            </w:r>
          </w:p>
          <w:p w:rsidR="00000000" w:rsidRPr="00EC7409" w:rsidP="00EC7409">
            <w:pPr>
              <w:pStyle w:val="ListBullet"/>
            </w:pPr>
            <w:r w:rsidRPr="00EC7409">
              <w:t>completing all of the following:</w:t>
            </w:r>
          </w:p>
          <w:p w:rsidR="00000000" w:rsidRPr="00EC7409" w:rsidP="00EC7409">
            <w:pPr>
              <w:pStyle w:val="ListBullet2"/>
            </w:pPr>
            <w:r w:rsidRPr="00EC7409">
              <w:t>writing switching instructions</w:t>
            </w:r>
          </w:p>
          <w:p w:rsidR="00000000" w:rsidRPr="00EC7409" w:rsidP="00EC7409">
            <w:pPr>
              <w:pStyle w:val="ListBullet2"/>
            </w:pPr>
            <w:r w:rsidRPr="00EC7409">
              <w:t>checking switching instructions</w:t>
            </w:r>
          </w:p>
          <w:p w:rsidR="00000000" w:rsidRPr="00EC7409" w:rsidP="00EC7409">
            <w:pPr>
              <w:pStyle w:val="ListBullet2"/>
            </w:pPr>
            <w:r w:rsidRPr="00EC7409">
              <w:t>coordinating switching instructions</w:t>
            </w:r>
          </w:p>
          <w:p w:rsidR="00000000" w:rsidRPr="00EC7409" w:rsidP="00EC7409">
            <w:pPr>
              <w:pStyle w:val="ListBullet2"/>
            </w:pPr>
            <w:r w:rsidRPr="00EC7409">
              <w:t>calculating plant loading</w:t>
            </w:r>
          </w:p>
          <w:p w:rsidR="00000000" w:rsidRPr="00EC7409" w:rsidP="00EC7409">
            <w:pPr>
              <w:pStyle w:val="ListBullet2"/>
            </w:pPr>
            <w:r w:rsidRPr="00EC7409">
              <w:t>preparing and authorising HV sub-transmission</w:t>
            </w:r>
            <w:r w:rsidRPr="00EC7409">
              <w:t xml:space="preserve"> and distribution switching program</w:t>
            </w:r>
          </w:p>
          <w:p w:rsidR="00000000" w:rsidRPr="00EC7409" w:rsidP="00EC7409">
            <w:pPr>
              <w:pStyle w:val="ListBullet2"/>
            </w:pPr>
            <w:r w:rsidRPr="00EC7409">
              <w:t>monitoring switching progress</w:t>
            </w:r>
          </w:p>
          <w:p w:rsidR="00000000" w:rsidRPr="00EC7409" w:rsidP="00EC7409">
            <w:pPr>
              <w:pStyle w:val="ListBullet2"/>
            </w:pPr>
            <w:r w:rsidRPr="00EC7409">
              <w:t>monitoring the status of access permits/authorities on HV network equipment</w:t>
            </w:r>
          </w:p>
          <w:p w:rsidR="00000000" w:rsidRPr="00EC7409" w:rsidP="00EC7409">
            <w:pPr>
              <w:pStyle w:val="ListBullet2"/>
            </w:pPr>
            <w:r w:rsidRPr="00EC7409">
              <w:t>ensuring network plant operates within design and regulatory requirements on a real time basis</w:t>
            </w:r>
          </w:p>
          <w:p w:rsidR="00000000" w:rsidRPr="00EC7409" w:rsidP="00EC7409">
            <w:pPr>
              <w:pStyle w:val="ListBullet2"/>
            </w:pPr>
            <w:r w:rsidRPr="00EC7409">
              <w:t>dispatching and communicating with field crews to respond/rectify system abnormalities</w:t>
            </w:r>
          </w:p>
          <w:p w:rsidR="00000000" w:rsidRPr="00EC7409" w:rsidP="00EC7409">
            <w:pPr>
              <w:pStyle w:val="ListBullet2"/>
            </w:pPr>
            <w:r w:rsidRPr="00EC7409">
              <w:t>applying and administrating supervisory control and data acquisition (SCADA) (if applicable to enterprise equipment)</w:t>
            </w:r>
          </w:p>
          <w:p w:rsidR="00000000" w:rsidRPr="00EC7409" w:rsidP="00EC7409">
            <w:pPr>
              <w:pStyle w:val="ListBullet2"/>
            </w:pPr>
            <w:r w:rsidRPr="00EC7409">
              <w:t>analysing and diagnosing system failures</w:t>
            </w:r>
          </w:p>
          <w:p w:rsidR="00000000" w:rsidRPr="00EC7409" w:rsidP="00EC7409">
            <w:pPr>
              <w:pStyle w:val="ListBullet2"/>
            </w:pPr>
            <w:r w:rsidRPr="00EC7409">
              <w:t>calculating</w:t>
            </w:r>
            <w:r w:rsidRPr="00EC7409">
              <w:t xml:space="preserve"> and analysing paralleling conditions on the interconnected HV system</w:t>
            </w:r>
          </w:p>
          <w:p w:rsidR="00000000" w:rsidRPr="00EC7409" w:rsidP="00EC7409">
            <w:pPr>
              <w:pStyle w:val="ListBullet"/>
            </w:pPr>
            <w:r w:rsidRPr="00EC7409">
              <w:t>monitoring and managing switching to:</w:t>
            </w:r>
          </w:p>
          <w:p w:rsidR="00000000" w:rsidRPr="00EC7409" w:rsidP="00EC7409">
            <w:pPr>
              <w:pStyle w:val="ListBullet2"/>
            </w:pPr>
            <w:r w:rsidRPr="00EC7409">
              <w:t>manage load</w:t>
            </w:r>
          </w:p>
          <w:p w:rsidR="00000000" w:rsidRPr="00EC7409" w:rsidP="00EC7409">
            <w:pPr>
              <w:pStyle w:val="ListBullet2"/>
            </w:pPr>
            <w:r w:rsidRPr="00EC7409">
              <w:t>manage voltage</w:t>
            </w:r>
          </w:p>
          <w:p w:rsidR="00000000" w:rsidRPr="00EC7409" w:rsidP="00EC7409">
            <w:pPr>
              <w:pStyle w:val="ListBullet2"/>
            </w:pPr>
            <w:r w:rsidRPr="00EC7409">
              <w:t>minimise loss</w:t>
            </w:r>
          </w:p>
          <w:p w:rsidR="00000000" w:rsidRPr="00EC7409" w:rsidP="00EC7409">
            <w:pPr>
              <w:pStyle w:val="ListBullet2"/>
            </w:pPr>
            <w:r w:rsidRPr="00EC7409">
              <w:t>maximise system reliability</w:t>
            </w:r>
          </w:p>
          <w:p w:rsidR="00000000" w:rsidRPr="00EC7409" w:rsidP="00EC7409">
            <w:pPr>
              <w:pStyle w:val="ListBullet2"/>
            </w:pPr>
            <w:r w:rsidRPr="00EC7409">
              <w:t>allow safe network access for maintenance activities</w:t>
            </w:r>
          </w:p>
          <w:p w:rsidR="00000000" w:rsidRPr="00EC7409" w:rsidP="00EC7409">
            <w:pPr>
              <w:pStyle w:val="ListBullet2"/>
            </w:pPr>
            <w:r w:rsidRPr="00EC7409">
              <w:t>allow safe network access for construction activities</w:t>
            </w:r>
          </w:p>
          <w:p w:rsidR="00000000" w:rsidRPr="00EC7409" w:rsidP="00EC7409">
            <w:pPr>
              <w:pStyle w:val="ListBullet2"/>
            </w:pPr>
            <w:r w:rsidRPr="00EC7409">
              <w:t>validating fault reports arising from system disturbances</w:t>
            </w:r>
          </w:p>
          <w:p w:rsidR="00000000" w:rsidRPr="00EC7409" w:rsidP="00EC7409">
            <w:pPr>
              <w:pStyle w:val="ListBullet"/>
            </w:pPr>
            <w:r w:rsidRPr="00EC7409">
              <w:t>dealing with unplanned events on at least one (1) occasion.</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13" w:name="O_1004941"/>
      <w:bookmarkEnd w:id="13"/>
      <w:r w:rsidRPr="00EC7409">
        <w:t>Knowledge Evidence</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7409">
            <w:pPr>
              <w:pStyle w:val="BodyText"/>
              <w:rPr>
                <w:lang w:val="en-NZ"/>
              </w:rPr>
            </w:pPr>
            <w:r w:rsidRPr="00EC7409">
              <w:t>Evidence required to demonstrate competence in this unit must be relevant to and satisfy all of the requirements of the elements and performance criteria and include knowledge of:</w:t>
            </w:r>
          </w:p>
        </w:tc>
      </w:tr>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ListBullet"/>
            </w:pPr>
            <w:r w:rsidRPr="00EC7409">
              <w:t>coordinating access authority procedures encompassing:</w:t>
            </w:r>
          </w:p>
          <w:p w:rsidR="00000000" w:rsidRPr="00EC7409" w:rsidP="00EC7409">
            <w:pPr>
              <w:pStyle w:val="ListBullet2"/>
            </w:pPr>
            <w:r w:rsidRPr="00EC7409">
              <w:t>specific enterpris</w:t>
            </w:r>
            <w:r w:rsidRPr="00EC7409">
              <w:t>e processes, policies and procedures to be followed</w:t>
            </w:r>
          </w:p>
          <w:p w:rsidR="00000000" w:rsidRPr="00EC7409" w:rsidP="00EC7409">
            <w:pPr>
              <w:pStyle w:val="ListBullet2"/>
            </w:pPr>
            <w:r w:rsidRPr="00EC7409">
              <w:t>processes of consultation, negotiation and coordination - clear and concise instructions and information, methods for the encouragement of feedback and contributions of information and ideas, and responsi</w:t>
            </w:r>
            <w:r w:rsidRPr="00EC7409">
              <w:t>bilities of members of the team</w:t>
            </w:r>
          </w:p>
          <w:p w:rsidR="00000000" w:rsidRPr="00EC7409" w:rsidP="00EC7409">
            <w:pPr>
              <w:pStyle w:val="ListBullet2"/>
            </w:pPr>
            <w:r w:rsidRPr="00EC7409">
              <w:t>techniques in analysing, planning, coordinating and organising work for a safe outcome and according to statutory requirements and regulations</w:t>
            </w:r>
          </w:p>
          <w:p w:rsidR="00000000" w:rsidRPr="00EC7409" w:rsidP="00EC7409">
            <w:pPr>
              <w:pStyle w:val="ListBullet2"/>
            </w:pPr>
            <w:r w:rsidRPr="00EC7409">
              <w:t>techniques in the effective utilisation of available resources</w:t>
            </w:r>
          </w:p>
          <w:p w:rsidR="00000000" w:rsidRPr="00EC7409" w:rsidP="00EC7409">
            <w:pPr>
              <w:pStyle w:val="ListBullet2"/>
            </w:pPr>
            <w:r w:rsidRPr="00EC7409">
              <w:t>techniques in the development of an access authority/permit and/or access authority/permit issuing procedures</w:t>
            </w:r>
          </w:p>
          <w:p w:rsidR="00000000" w:rsidRPr="00EC7409" w:rsidP="00EC7409">
            <w:pPr>
              <w:pStyle w:val="ListBullet2"/>
            </w:pPr>
            <w:r w:rsidRPr="00EC7409">
              <w:t>techniques in facilitating and coordinating the delivery and issuing of access authorities</w:t>
            </w:r>
          </w:p>
          <w:p w:rsidR="00000000" w:rsidRPr="00EC7409" w:rsidP="00EC7409">
            <w:pPr>
              <w:pStyle w:val="ListBullet2"/>
            </w:pPr>
            <w:r w:rsidRPr="00EC7409">
              <w:t xml:space="preserve">techniques in gathering, collating and confirming data </w:t>
            </w:r>
            <w:r w:rsidRPr="00EC7409">
              <w:t>on different worksites - electrical network diagrams for the specific worksite, earth access authorities, safe working area, work to be carried out in confined space or in hazardous environment, specific outsourcing procedures, specific hazard identificati</w:t>
            </w:r>
            <w:r w:rsidRPr="00EC7409">
              <w:t>on, risk classification and management procedures, and regulatory requirements, such as WHS/OHS and electrical safety</w:t>
            </w:r>
          </w:p>
          <w:p w:rsidR="00000000" w:rsidRPr="00EC7409" w:rsidP="00EC7409">
            <w:pPr>
              <w:pStyle w:val="ListBullet2"/>
            </w:pPr>
            <w:r w:rsidRPr="00EC7409">
              <w:t>techniques in the receiving and coordinating the cancellation of access authorities in readiness for restoration</w:t>
            </w:r>
          </w:p>
          <w:p w:rsidR="00000000" w:rsidRPr="00EC7409" w:rsidP="00EC7409">
            <w:pPr>
              <w:pStyle w:val="ListBullet2"/>
            </w:pPr>
            <w:r w:rsidRPr="00EC7409">
              <w:t>methods of conducting aud</w:t>
            </w:r>
            <w:r w:rsidRPr="00EC7409">
              <w:t>its on correct access authority procedures</w:t>
            </w:r>
          </w:p>
          <w:p w:rsidR="00000000" w:rsidRPr="00EC7409" w:rsidP="00EC7409">
            <w:pPr>
              <w:pStyle w:val="ListBullet2"/>
            </w:pPr>
            <w:r w:rsidRPr="00EC7409">
              <w:t>process of issuing of other access authorities for work permits - working in confined space, if required, coordination of access authorities, and engaging and briefing contractors on electrical and other work</w:t>
            </w:r>
          </w:p>
          <w:p w:rsidR="00000000" w:rsidRPr="00EC7409" w:rsidP="00EC7409">
            <w:pPr>
              <w:pStyle w:val="ListBullet2"/>
            </w:pPr>
            <w:r w:rsidRPr="00EC7409">
              <w:t>issu</w:t>
            </w:r>
            <w:r w:rsidRPr="00EC7409">
              <w:t>e and receipt of operating agreements</w:t>
            </w:r>
          </w:p>
          <w:p w:rsidR="00000000" w:rsidRPr="00EC7409" w:rsidP="00EC7409">
            <w:pPr>
              <w:pStyle w:val="ListBullet"/>
            </w:pPr>
            <w:r w:rsidRPr="00EC7409">
              <w:t>HV system switching principles, including switching authorisation procedures, encompassing:</w:t>
            </w:r>
          </w:p>
          <w:p w:rsidR="00000000" w:rsidRPr="00EC7409" w:rsidP="00EC7409">
            <w:pPr>
              <w:pStyle w:val="ListBullet2"/>
            </w:pPr>
            <w:r w:rsidRPr="00EC7409">
              <w:t>legislation, standards, codes, supply authority regulations and/or enterprise requirements applicable to system switching</w:t>
            </w:r>
          </w:p>
          <w:p w:rsidR="00000000" w:rsidRPr="00EC7409" w:rsidP="00EC7409">
            <w:pPr>
              <w:pStyle w:val="ListBullet2"/>
            </w:pPr>
            <w:r w:rsidRPr="00EC7409">
              <w:t>re</w:t>
            </w:r>
            <w:r w:rsidRPr="00EC7409">
              <w:t>quirements for the use of manuals, system diagrams/plans and drawings</w:t>
            </w:r>
          </w:p>
          <w:p w:rsidR="00000000" w:rsidRPr="00EC7409" w:rsidP="00EC7409">
            <w:pPr>
              <w:pStyle w:val="ListBullet2"/>
            </w:pPr>
            <w:r w:rsidRPr="00EC7409">
              <w:t>types and characteristics of HV systems and equipment to be switched</w:t>
            </w:r>
          </w:p>
          <w:p w:rsidR="00000000" w:rsidRPr="00EC7409" w:rsidP="00EC7409">
            <w:pPr>
              <w:pStyle w:val="ListBullet2"/>
            </w:pPr>
            <w:r w:rsidRPr="00EC7409">
              <w:t>procedures for obtaining correct HV switching authorisation - identification of WHS/OHS hazards, assessing and controlling risks, safety procedures and precautions, and safe approach distances (SAD)</w:t>
            </w:r>
          </w:p>
          <w:p w:rsidR="00000000" w:rsidRPr="00EC7409" w:rsidP="00EC7409">
            <w:pPr>
              <w:pStyle w:val="ListBullet2"/>
            </w:pPr>
            <w:r w:rsidRPr="00EC7409">
              <w:t>responsibilities and protocols, identifying switching res</w:t>
            </w:r>
            <w:r w:rsidRPr="00EC7409">
              <w:t>ources, procedures for obtaining electrical access permits authorities, requirements for team switching and procedures for coordination of operations</w:t>
            </w:r>
          </w:p>
          <w:p w:rsidR="00000000" w:rsidRPr="00EC7409" w:rsidP="00EC7409">
            <w:pPr>
              <w:pStyle w:val="ListBullet2"/>
            </w:pPr>
            <w:r w:rsidRPr="00EC7409">
              <w:t>techniques in HV system switching - pre-switching checks, switching operational procedures, isolation proc</w:t>
            </w:r>
            <w:r w:rsidRPr="00EC7409">
              <w:t>edures and proving dead de-energised, earthing procedures, switching operational procedures, emergency fault procedures and energisation procedures</w:t>
            </w:r>
          </w:p>
          <w:p w:rsidR="00000000" w:rsidRPr="00EC7409" w:rsidP="00EC7409">
            <w:pPr>
              <w:pStyle w:val="ListBullet"/>
            </w:pPr>
            <w:r w:rsidRPr="00EC7409">
              <w:t>coordinating and directing switching instructions encompassing:</w:t>
            </w:r>
          </w:p>
          <w:p w:rsidR="00000000" w:rsidRPr="00EC7409" w:rsidP="00EC7409">
            <w:pPr>
              <w:pStyle w:val="ListBullet2"/>
            </w:pPr>
            <w:r w:rsidRPr="00EC7409">
              <w:t>legislation, standards, codes, supply auth</w:t>
            </w:r>
            <w:r w:rsidRPr="00EC7409">
              <w:t>ority regulations and/or enterprise requirements applicable to switching sheet instructions</w:t>
            </w:r>
          </w:p>
          <w:p w:rsidR="00000000" w:rsidRPr="00EC7409" w:rsidP="00EC7409">
            <w:pPr>
              <w:pStyle w:val="ListBullet2"/>
            </w:pPr>
            <w:r w:rsidRPr="00EC7409">
              <w:t>specific enterprise processes, policies and procedures to be followed</w:t>
            </w:r>
          </w:p>
          <w:p w:rsidR="00000000" w:rsidRPr="00EC7409" w:rsidP="00EC7409">
            <w:pPr>
              <w:pStyle w:val="ListBullet2"/>
            </w:pPr>
            <w:r w:rsidRPr="00EC7409">
              <w:t>processes of consultation, negotiation and coordination - clear and concise instructions and i</w:t>
            </w:r>
            <w:r w:rsidRPr="00EC7409">
              <w:t>nformation, methods for the encouragement of feedback and contributions of information and ideas, and responsibilities of members of the team</w:t>
            </w:r>
          </w:p>
          <w:p w:rsidR="00000000" w:rsidRPr="00EC7409" w:rsidP="00EC7409">
            <w:pPr>
              <w:pStyle w:val="ListBullet2"/>
            </w:pPr>
            <w:r w:rsidRPr="00EC7409">
              <w:t xml:space="preserve">techniques in analysing, planning, coordinating and organising work for a safe outcome and according to statutory </w:t>
            </w:r>
            <w:r w:rsidRPr="00EC7409">
              <w:t>requirements and regulations</w:t>
            </w:r>
          </w:p>
          <w:p w:rsidR="00000000" w:rsidRPr="00EC7409" w:rsidP="00EC7409">
            <w:pPr>
              <w:pStyle w:val="ListBullet2"/>
            </w:pPr>
            <w:r w:rsidRPr="00EC7409">
              <w:t>techniques in the effective utilisation of available resources</w:t>
            </w:r>
          </w:p>
          <w:p w:rsidR="00000000" w:rsidRPr="00EC7409" w:rsidP="00EC7409">
            <w:pPr>
              <w:pStyle w:val="ListBullet2"/>
            </w:pPr>
            <w:r w:rsidRPr="00EC7409">
              <w:t>techniques in the coordination and directing of switching schedules instructions</w:t>
            </w:r>
          </w:p>
          <w:p w:rsidR="00000000" w:rsidRPr="00EC7409" w:rsidP="00EC7409">
            <w:pPr>
              <w:pStyle w:val="ListBullet2"/>
            </w:pPr>
            <w:r w:rsidRPr="00EC7409">
              <w:t>relationship between the operating authorities and HV customers, and operating agre</w:t>
            </w:r>
            <w:r w:rsidRPr="00EC7409">
              <w:t>ements</w:t>
            </w:r>
          </w:p>
          <w:p w:rsidR="00000000" w:rsidRPr="00EC7409" w:rsidP="00EC7409">
            <w:pPr>
              <w:pStyle w:val="ListBullet2"/>
            </w:pPr>
            <w:r w:rsidRPr="00EC7409">
              <w:t>techniques in coordinating and directing HV and low voltage (LV) switching of electrical networks</w:t>
            </w:r>
          </w:p>
          <w:p w:rsidR="00000000" w:rsidRPr="00EC7409" w:rsidP="00EC7409">
            <w:pPr>
              <w:pStyle w:val="ListBullet2"/>
            </w:pPr>
            <w:r w:rsidRPr="00EC7409">
              <w:t xml:space="preserve">requirements for the use of manuals, system diagrams/plans and drawings - types, </w:t>
            </w:r>
            <w:r w:rsidRPr="00EC7409">
              <w:t>characteristics and capabilities of LV and HV electrical equipment to be switched</w:t>
            </w:r>
          </w:p>
          <w:p w:rsidR="00000000" w:rsidRPr="00EC7409" w:rsidP="00EC7409">
            <w:pPr>
              <w:pStyle w:val="ListBullet2"/>
            </w:pPr>
            <w:r w:rsidRPr="00EC7409">
              <w:t>responsibilities of the switching operator</w:t>
            </w:r>
          </w:p>
          <w:p w:rsidR="00000000" w:rsidRPr="00EC7409" w:rsidP="00EC7409">
            <w:pPr>
              <w:pStyle w:val="ListBullet2"/>
            </w:pPr>
            <w:r w:rsidRPr="00EC7409">
              <w:t>techniques in writing switching instructions - seq</w:t>
            </w:r>
            <w:r w:rsidRPr="00EC7409">
              <w:t>uence of switching operations, isolation procedures, earthing procedures and switching completion notification procedures</w:t>
            </w:r>
          </w:p>
          <w:p w:rsidR="00000000" w:rsidRPr="00EC7409" w:rsidP="00EC7409">
            <w:pPr>
              <w:pStyle w:val="ListBullet2"/>
            </w:pPr>
            <w:r w:rsidRPr="00EC7409">
              <w:t>techniques in gathering, collating and confirming data on switching procedures</w:t>
            </w:r>
          </w:p>
          <w:p w:rsidR="00000000" w:rsidRPr="00EC7409" w:rsidP="00EC7409">
            <w:pPr>
              <w:pStyle w:val="ListBullet"/>
            </w:pPr>
            <w:r w:rsidRPr="00EC7409">
              <w:t>HV overhead and substation switching principles encomp</w:t>
            </w:r>
            <w:r w:rsidRPr="00EC7409">
              <w:t>assing:</w:t>
            </w:r>
          </w:p>
          <w:p w:rsidR="00000000" w:rsidRPr="00EC7409" w:rsidP="00EC7409">
            <w:pPr>
              <w:pStyle w:val="ListBullet2"/>
            </w:pPr>
            <w:r w:rsidRPr="00EC7409">
              <w:t>legislation, standards, codes, supply authority regulations and/or enterprise requirements applicable to HV overhead and substation switching</w:t>
            </w:r>
          </w:p>
          <w:p w:rsidR="00000000" w:rsidRPr="00EC7409" w:rsidP="00EC7409">
            <w:pPr>
              <w:pStyle w:val="ListBullet2"/>
            </w:pPr>
            <w:r w:rsidRPr="00EC7409">
              <w:t>requirements for the use of manuals, system diagrams/plans and drawings - types, characteristics and capa</w:t>
            </w:r>
            <w:r w:rsidRPr="00EC7409">
              <w:t>bilities of HV electrical equipment to be switched; use, characteristics and capabilities of specialised tools and testing equipment</w:t>
            </w:r>
          </w:p>
          <w:p w:rsidR="00000000" w:rsidRPr="00EC7409" w:rsidP="00EC7409">
            <w:pPr>
              <w:pStyle w:val="ListBullet2"/>
            </w:pPr>
            <w:r w:rsidRPr="00EC7409">
              <w:t>role and responsibilities of the HV switching operator</w:t>
            </w:r>
          </w:p>
          <w:p w:rsidR="00000000" w:rsidRPr="00EC7409" w:rsidP="00EC7409">
            <w:pPr>
              <w:pStyle w:val="ListBullet2"/>
            </w:pPr>
            <w:r w:rsidRPr="00EC7409">
              <w:t>operational forms, access authorities and permits hazard/risk assess</w:t>
            </w:r>
            <w:r w:rsidRPr="00EC7409">
              <w:t>ments associated with HV switching - types of operational forms, access authorities and permits, purpose and procedure for operational forms, access authorities and hazard/risk assessments</w:t>
            </w:r>
          </w:p>
          <w:p w:rsidR="00000000" w:rsidRPr="00EC7409" w:rsidP="00EC7409">
            <w:pPr>
              <w:pStyle w:val="ListBullet2"/>
            </w:pPr>
            <w:r w:rsidRPr="00EC7409">
              <w:t>use and operation of equipment associated with HV overhead and subs</w:t>
            </w:r>
            <w:r w:rsidRPr="00EC7409">
              <w:t>tation equipment - test instruments, sticks, interrupters and arc stranglers</w:t>
            </w:r>
          </w:p>
          <w:p w:rsidR="00000000" w:rsidRPr="00EC7409" w:rsidP="00EC7409">
            <w:pPr>
              <w:pStyle w:val="ListBullet2"/>
            </w:pPr>
            <w:r w:rsidRPr="00EC7409">
              <w:t>HV switchgear – types, categories, application and operating capabilities</w:t>
            </w:r>
          </w:p>
          <w:p w:rsidR="00000000" w:rsidRPr="00EC7409" w:rsidP="00EC7409">
            <w:pPr>
              <w:pStyle w:val="ListBullet2"/>
            </w:pPr>
            <w:r w:rsidRPr="00EC7409">
              <w:t xml:space="preserve">operation of HV overhead switching or indicating devices - fuses, disconnect fuses, load switching, live </w:t>
            </w:r>
            <w:r w:rsidRPr="00EC7409">
              <w:t>line indicators, capacitors, reclosers, sectionalisers, underslung links, airbreaks, switches, disconnects, live line clamps, phasing sticks and phasing tester</w:t>
            </w:r>
          </w:p>
          <w:p w:rsidR="00000000" w:rsidRPr="00EC7409" w:rsidP="00EC7409">
            <w:pPr>
              <w:pStyle w:val="ListBullet2"/>
            </w:pPr>
            <w:r w:rsidRPr="00EC7409">
              <w:t>operation of protection systems and substation equipment - fault levels and settings; types and applications; protection systems and substation equipment fault levels and settings; types and applications</w:t>
            </w:r>
          </w:p>
          <w:p w:rsidR="00000000" w:rsidRPr="00EC7409" w:rsidP="00EC7409">
            <w:pPr>
              <w:pStyle w:val="ListBullet2"/>
            </w:pPr>
            <w:r w:rsidRPr="00EC7409">
              <w:t>restrictions pertaining to HV switching equipment</w:t>
            </w:r>
          </w:p>
          <w:p w:rsidR="00000000" w:rsidRPr="00EC7409" w:rsidP="00EC7409">
            <w:pPr>
              <w:pStyle w:val="ListBullet2"/>
            </w:pPr>
            <w:r w:rsidRPr="00EC7409">
              <w:t>pr</w:t>
            </w:r>
            <w:r w:rsidRPr="00EC7409">
              <w:t>ocedures for the isolation of HV mains and working earths - earthing HV electrical apparatus practices and procedures for access authority issuing, and HV switching techniques</w:t>
            </w:r>
          </w:p>
          <w:p w:rsidR="00000000" w:rsidRPr="00EC7409" w:rsidP="00EC7409">
            <w:pPr>
              <w:pStyle w:val="ListBullet2"/>
            </w:pPr>
            <w:r w:rsidRPr="00EC7409">
              <w:t>operate switching apparatus - identifying hazards, assessing and controlling ris</w:t>
            </w:r>
            <w:r w:rsidRPr="00EC7409">
              <w:t>ks associated with HV switchgear operation, systematic and defensive techniques, mobile radio procedures and double isolation procedures</w:t>
            </w:r>
          </w:p>
          <w:p w:rsidR="00000000" w:rsidRPr="00EC7409" w:rsidP="00EC7409">
            <w:pPr>
              <w:pStyle w:val="ListBullet"/>
            </w:pPr>
            <w:r w:rsidRPr="00EC7409">
              <w:t>preparation of a HV switching instruction schedule encompassing:</w:t>
            </w:r>
          </w:p>
          <w:p w:rsidR="00000000" w:rsidRPr="00EC7409" w:rsidP="00EC7409">
            <w:pPr>
              <w:pStyle w:val="ListBullet2"/>
            </w:pPr>
            <w:r w:rsidRPr="00EC7409">
              <w:t>legislation, standards, codes, supply authority regu</w:t>
            </w:r>
            <w:r w:rsidRPr="00EC7409">
              <w:t>lations and/or enterprise requirements applicable to switching instruction schedules</w:t>
            </w:r>
          </w:p>
          <w:p w:rsidR="00000000" w:rsidRPr="00EC7409" w:rsidP="00EC7409">
            <w:pPr>
              <w:pStyle w:val="ListBullet2"/>
            </w:pPr>
            <w:r w:rsidRPr="00EC7409">
              <w:t>requirements for the use of manuals, system diagrams/plans and drawings - types, characteristics and capabilities of HV electrical equipment to be switched; points of isol</w:t>
            </w:r>
            <w:r w:rsidRPr="00EC7409">
              <w:t>ation and earthing locations (safety and working earths); and responsibilities of the switching operator</w:t>
            </w:r>
          </w:p>
          <w:p w:rsidR="00000000" w:rsidRPr="00EC7409" w:rsidP="00EC7409">
            <w:pPr>
              <w:pStyle w:val="ListBullet2"/>
            </w:pPr>
            <w:r w:rsidRPr="00EC7409">
              <w:t>techniques in writing switching instructions - sequence of switching operations, isolation procedures, earthing procedures and switching completion not</w:t>
            </w:r>
            <w:r w:rsidRPr="00EC7409">
              <w:t>ification procedures.</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14" w:name="O_1004942"/>
      <w:bookmarkEnd w:id="14"/>
      <w:r w:rsidRPr="00EC7409">
        <w:t>Assessment Conditions</w:t>
      </w:r>
    </w:p>
    <w:tbl>
      <w:tblPr>
        <w:tblW w:w="9497" w:type="dxa"/>
        <w:tblLayout w:type="fixed"/>
        <w:tblCellMar>
          <w:left w:w="62" w:type="dxa"/>
          <w:right w:w="62" w:type="dxa"/>
        </w:tblCellMar>
        <w:tblLook w:val="0000"/>
      </w:tblPr>
      <w:tblGrid>
        <w:gridCol w:w="9497"/>
      </w:tblGrid>
      <w:tr w:rsidTr="00EC7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7409" w:rsidP="00EC7409">
            <w:pPr>
              <w:pStyle w:val="BodyText"/>
            </w:pPr>
            <w:r w:rsidRPr="00EC7409">
              <w:t>Assessors must hold credentials specified within the Standards for Registered Training Organisations current at the time of assessment.</w:t>
            </w:r>
          </w:p>
          <w:p w:rsidR="00000000" w:rsidRPr="00EC7409" w:rsidP="00EC7409">
            <w:pPr>
              <w:pStyle w:val="BodyText"/>
            </w:pPr>
            <w:r w:rsidRPr="00EC7409">
              <w:t>Assessment must satisfy the Principles of Assessment and Rules of Evidence and all regulatory requirements included within the Standards for Registered Training Organisations current at the time of assessment.</w:t>
            </w:r>
          </w:p>
          <w:p w:rsidR="00000000" w:rsidRPr="00EC7409" w:rsidP="00EC7409">
            <w:pPr>
              <w:pStyle w:val="BodyText"/>
            </w:pPr>
            <w:r w:rsidRPr="00EC7409">
              <w:t>Assessment must occur in workplace operational</w:t>
            </w:r>
            <w:r w:rsidRPr="00EC7409">
              <w:t xml:space="preserve"> situations where it is appropriate to do so; where this is not appropriate, assessment must occur in simulated conditions involving realistic and authentic activities that replicate operational workplace conditions.</w:t>
            </w:r>
          </w:p>
          <w:p w:rsidR="00000000" w:rsidRPr="00EC7409" w:rsidP="00EC7409">
            <w:pPr>
              <w:pStyle w:val="BodyText"/>
            </w:pPr>
            <w:r w:rsidRPr="00EC7409">
              <w:t>Assessment processes and techniques mus</w:t>
            </w:r>
            <w:r w:rsidRPr="00EC7409">
              <w:t>t be appropriate to the language, literacy and numeracy requirements of the work being performed and the needs of the candidate.</w:t>
            </w:r>
          </w:p>
          <w:p w:rsidR="00000000" w:rsidRPr="00EC7409" w:rsidP="00EC7409">
            <w:pPr>
              <w:pStyle w:val="BodyText"/>
            </w:pPr>
            <w:r w:rsidRPr="00EC7409">
              <w:t>Resources for assessment must include access to:</w:t>
            </w:r>
          </w:p>
          <w:p w:rsidR="00000000" w:rsidRPr="00EC7409" w:rsidP="00EC7409">
            <w:pPr>
              <w:pStyle w:val="ListBullet"/>
            </w:pPr>
            <w:r w:rsidRPr="00EC7409">
              <w:t>a range of relevant exercises, case studies and/or other simulations</w:t>
            </w:r>
          </w:p>
          <w:p w:rsidR="00000000" w:rsidRPr="00EC7409" w:rsidP="00EC7409">
            <w:pPr>
              <w:pStyle w:val="ListBullet"/>
            </w:pPr>
            <w:r w:rsidRPr="00EC7409">
              <w:t>relevant</w:t>
            </w:r>
            <w:r w:rsidRPr="00EC7409">
              <w:t xml:space="preserve"> and appropriate materials, tools, facilities, equipment, protection, control, metering and alarm </w:t>
            </w:r>
            <w:r w:rsidRPr="00EC7409">
              <w:t>equipment, computerised electrical plant control and monitoring facilities, and personal protective equipment (PPE) currently used in industry</w:t>
            </w:r>
          </w:p>
          <w:p w:rsidR="00000000" w:rsidRPr="00EC7409" w:rsidP="00EC7409">
            <w:pPr>
              <w:pStyle w:val="ListBullet"/>
            </w:pPr>
            <w:r w:rsidRPr="00EC7409">
              <w:t>applicable docu</w:t>
            </w:r>
            <w:r w:rsidRPr="00EC7409">
              <w:t xml:space="preserve">mentation, including workplace procedures, relevant industry standards, equipment specifications, regulations, codes of practice, operational event data, network drawings, crisis management procedures and operation manuals. </w:t>
            </w:r>
          </w:p>
        </w:tc>
      </w:tr>
    </w:tbl>
    <w:p w:rsidR="00000000" w:rsidRPr="00EC7409" w:rsidP="00EC7409">
      <w:pPr>
        <w:pStyle w:val="NoPaddingFontSize1"/>
      </w:pPr>
    </w:p>
    <w:p w:rsidR="00000000" w:rsidRPr="00EC7409" w:rsidP="00EC7409">
      <w:pPr>
        <w:pStyle w:val="AllowPageBreak"/>
      </w:pPr>
    </w:p>
    <w:p w:rsidR="00000000" w:rsidRPr="00EC7409" w:rsidP="00EC7409">
      <w:pPr>
        <w:pStyle w:val="Heading1"/>
      </w:pPr>
      <w:bookmarkStart w:id="15" w:name="O_1004945"/>
      <w:bookmarkEnd w:id="15"/>
      <w:r w:rsidRPr="00EC7409">
        <w:t>Links</w:t>
      </w:r>
    </w:p>
    <w:p w:rsidR="00000000" w:rsidRPr="00EC7409" w:rsidP="006421E7">
      <w:pPr>
        <w:pStyle w:val="BodyText"/>
      </w:pPr>
      <w:r w:rsidRPr="00EC740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76F4E">
        <w:rPr>
          <w:rStyle w:val="Hyperlink"/>
        </w:rPr>
        <w:t>https://vetnet.gov.au/Pages/TrainingDocs.aspx?q=229bace1-b7bc-4653-9300-dffb13ecfad7</w:t>
      </w:r>
      <w:r>
        <w:fldChar w:fldCharType="end"/>
      </w:r>
    </w:p>
    <w:p w:rsidR="00000000" w:rsidRPr="00EC7409" w:rsidP="00EC7409"/>
    <w:sectPr w:rsidSect="00EC74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rsidRPr="006421E7" w:rsidP="00642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7" w:rsidP="00EC7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421E7" w:rsidP="00EC7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421E7" w:rsidP="00EC74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rsidP="00EC7409">
    <w:pPr>
      <w:pStyle w:val="Footer"/>
      <w:framePr w:wrap="around"/>
    </w:pPr>
    <w:r>
      <w:fldChar w:fldCharType="begin"/>
    </w:r>
    <w:r>
      <w:instrText xml:space="preserve"> DOCPROPERTY  Subject  \* MERGEFORMAT </w:instrText>
    </w:r>
    <w:r>
      <w:fldChar w:fldCharType="separate"/>
    </w:r>
    <w:r w:rsidR="006421E7">
      <w:t>Approved</w:t>
    </w:r>
    <w:r w:rsidR="006421E7">
      <w:fldChar w:fldCharType="end"/>
    </w:r>
    <w:r>
      <w:tab/>
      <w:t xml:space="preserve">Page </w:t>
    </w:r>
    <w:r>
      <w:fldChar w:fldCharType="begin"/>
    </w:r>
    <w:r>
      <w:instrText xml:space="preserve"> PAGE  \* Arabic  \* MERGEFORMAT </w:instrText>
    </w:r>
    <w:r>
      <w:fldChar w:fldCharType="separate"/>
    </w:r>
    <w:r w:rsidR="006421E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1E7">
      <w:rPr>
        <w:noProof/>
      </w:rPr>
      <w:t>7</w:t>
    </w:r>
    <w:r>
      <w:rPr>
        <w:noProof/>
      </w:rPr>
      <w:fldChar w:fldCharType="end"/>
    </w:r>
  </w:p>
  <w:p w:rsidR="00EC7409" w:rsidP="00EC7409">
    <w:pPr>
      <w:pStyle w:val="Footer"/>
      <w:framePr w:wrap="around"/>
    </w:pPr>
    <w:r>
      <w:t xml:space="preserve">© Commonwealth of Australia, </w:t>
    </w:r>
    <w:r>
      <w:fldChar w:fldCharType="begin"/>
    </w:r>
    <w:r>
      <w:instrText xml:space="preserve"> DATE  \@ "yyyy"  \* MERGEFORMAT </w:instrText>
    </w:r>
    <w:r>
      <w:fldChar w:fldCharType="separate"/>
    </w:r>
    <w:r w:rsidR="006421E7">
      <w:rPr>
        <w:noProof/>
      </w:rPr>
      <w:t>2025</w:t>
    </w:r>
    <w:r>
      <w:fldChar w:fldCharType="end"/>
    </w:r>
    <w:r>
      <w:tab/>
    </w:r>
    <w:r>
      <w:fldChar w:fldCharType="begin"/>
    </w:r>
    <w:r>
      <w:instrText xml:space="preserve"> DOCPROPERTY  Author  \* MERGEFORMAT </w:instrText>
    </w:r>
    <w:r>
      <w:fldChar w:fldCharType="separate"/>
    </w:r>
    <w:r w:rsidR="006421E7">
      <w:t>Powering Skills Organisation</w:t>
    </w:r>
    <w:r w:rsidR="006421E7">
      <w:fldChar w:fldCharType="end"/>
    </w:r>
  </w:p>
  <w:p w:rsidR="00EC7409" w:rsidP="00EC7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409" w:rsidRPr="006421E7" w:rsidP="00642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7" w:rsidRPr="002D2AF8" w:rsidP="00EC7409">
    <w:pPr>
      <w:pStyle w:val="Header"/>
      <w:framePr w:wrap="around"/>
    </w:pPr>
    <w:r>
      <w:fldChar w:fldCharType="begin"/>
    </w:r>
    <w:r>
      <w:instrText xml:space="preserve"> TITLE   \* MERGEFORMAT </w:instrText>
    </w:r>
    <w:r>
      <w:fldChar w:fldCharType="separate"/>
    </w:r>
    <w:r>
      <w:t>UETTDRSO40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21E7" w:rsidP="00EC74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09" w:rsidRPr="002D2AF8" w:rsidP="00EC7409">
    <w:pPr>
      <w:pStyle w:val="Header"/>
      <w:framePr w:wrap="around"/>
    </w:pPr>
    <w:r>
      <w:fldChar w:fldCharType="begin"/>
    </w:r>
    <w:r>
      <w:instrText xml:space="preserve"> TITLE   \* MERGEFORMAT </w:instrText>
    </w:r>
    <w:r>
      <w:fldChar w:fldCharType="separate"/>
    </w:r>
    <w:r w:rsidR="006421E7">
      <w:t>UETTDRSO40 Coordinate high voltage distribution and sub-transmission networks</w:t>
    </w:r>
    <w:r w:rsidR="006421E7">
      <w:fldChar w:fldCharType="end"/>
    </w:r>
    <w:r>
      <w:tab/>
      <w:t xml:space="preserve">Date this document was generated: </w:t>
    </w:r>
    <w:r>
      <w:fldChar w:fldCharType="begin"/>
    </w:r>
    <w:r>
      <w:instrText xml:space="preserve"> CREATEDATE  \@ "d MMMM yyyy"  \* MERGEFORMAT </w:instrText>
    </w:r>
    <w:r>
      <w:fldChar w:fldCharType="separate"/>
    </w:r>
    <w:r w:rsidR="006421E7">
      <w:rPr>
        <w:noProof/>
      </w:rPr>
      <w:t>1 March 2025</w:t>
    </w:r>
    <w:r>
      <w:fldChar w:fldCharType="end"/>
    </w:r>
  </w:p>
  <w:p w:rsidR="00EC7409" w:rsidP="00EC7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D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C63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E7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409"/>
    <w:pPr>
      <w:spacing w:before="360" w:after="60"/>
      <w:outlineLvl w:val="0"/>
    </w:pPr>
    <w:rPr>
      <w:sz w:val="32"/>
    </w:rPr>
  </w:style>
  <w:style w:type="paragraph" w:styleId="Heading2">
    <w:name w:val="heading 2"/>
    <w:basedOn w:val="HeadingBase"/>
    <w:next w:val="BodyText"/>
    <w:link w:val="Heading2Char"/>
    <w:qFormat/>
    <w:rsid w:val="00EC7409"/>
    <w:pPr>
      <w:keepLines/>
      <w:spacing w:before="240" w:after="120"/>
      <w:outlineLvl w:val="1"/>
    </w:pPr>
    <w:rPr>
      <w:sz w:val="28"/>
      <w:szCs w:val="40"/>
    </w:rPr>
  </w:style>
  <w:style w:type="paragraph" w:styleId="Heading3">
    <w:name w:val="heading 3"/>
    <w:basedOn w:val="HeadingBase"/>
    <w:next w:val="BodyText"/>
    <w:link w:val="Heading3Char"/>
    <w:qFormat/>
    <w:rsid w:val="00EC7409"/>
    <w:pPr>
      <w:spacing w:before="180" w:after="120"/>
      <w:outlineLvl w:val="2"/>
    </w:pPr>
    <w:rPr>
      <w:spacing w:val="-10"/>
      <w:kern w:val="32"/>
    </w:rPr>
  </w:style>
  <w:style w:type="paragraph" w:styleId="Heading4">
    <w:name w:val="heading 4"/>
    <w:basedOn w:val="HeadingBase"/>
    <w:next w:val="BodyText"/>
    <w:link w:val="Heading4Char"/>
    <w:qFormat/>
    <w:rsid w:val="00EC7409"/>
    <w:pPr>
      <w:spacing w:before="160" w:after="120"/>
      <w:outlineLvl w:val="3"/>
    </w:pPr>
    <w:rPr>
      <w:sz w:val="22"/>
    </w:rPr>
  </w:style>
  <w:style w:type="paragraph" w:styleId="Heading5">
    <w:name w:val="heading 5"/>
    <w:basedOn w:val="HeadingBase"/>
    <w:next w:val="Normal"/>
    <w:link w:val="Heading5Char"/>
    <w:qFormat/>
    <w:rsid w:val="00EC7409"/>
    <w:pPr>
      <w:spacing w:before="80"/>
      <w:outlineLvl w:val="4"/>
    </w:pPr>
    <w:rPr>
      <w:color w:val="918585"/>
      <w:sz w:val="20"/>
    </w:rPr>
  </w:style>
  <w:style w:type="paragraph" w:styleId="Heading6">
    <w:name w:val="heading 6"/>
    <w:basedOn w:val="HeadingBase"/>
    <w:next w:val="Normal"/>
    <w:link w:val="Heading6Char"/>
    <w:qFormat/>
    <w:rsid w:val="00EC7409"/>
    <w:pPr>
      <w:spacing w:before="60"/>
      <w:outlineLvl w:val="5"/>
    </w:pPr>
    <w:rPr>
      <w:color w:val="918585"/>
      <w:sz w:val="20"/>
    </w:rPr>
  </w:style>
  <w:style w:type="paragraph" w:styleId="Heading7">
    <w:name w:val="heading 7"/>
    <w:basedOn w:val="Normal"/>
    <w:next w:val="Normal"/>
    <w:link w:val="Heading7Char"/>
    <w:qFormat/>
    <w:rsid w:val="00EC7409"/>
    <w:pPr>
      <w:ind w:left="720"/>
      <w:outlineLvl w:val="6"/>
    </w:pPr>
    <w:rPr>
      <w:i/>
    </w:rPr>
  </w:style>
  <w:style w:type="paragraph" w:styleId="Heading8">
    <w:name w:val="heading 8"/>
    <w:basedOn w:val="Normal"/>
    <w:next w:val="Normal"/>
    <w:link w:val="Heading8Char"/>
    <w:qFormat/>
    <w:rsid w:val="00EC7409"/>
    <w:pPr>
      <w:ind w:left="720"/>
      <w:outlineLvl w:val="7"/>
    </w:pPr>
    <w:rPr>
      <w:i/>
    </w:rPr>
  </w:style>
  <w:style w:type="paragraph" w:styleId="Heading9">
    <w:name w:val="heading 9"/>
    <w:basedOn w:val="Normal"/>
    <w:next w:val="Normal"/>
    <w:link w:val="Heading9Char"/>
    <w:qFormat/>
    <w:rsid w:val="00EC7409"/>
    <w:pPr>
      <w:ind w:left="720"/>
      <w:outlineLvl w:val="8"/>
    </w:pPr>
    <w:rPr>
      <w:i/>
    </w:rPr>
  </w:style>
  <w:style w:type="character" w:default="1" w:styleId="DefaultParagraphFont">
    <w:name w:val="Default Paragraph Font"/>
    <w:uiPriority w:val="1"/>
    <w:unhideWhenUsed/>
    <w:rsid w:val="00EC7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409"/>
  </w:style>
  <w:style w:type="character" w:customStyle="1" w:styleId="Heading1Char">
    <w:name w:val="Heading 1 Char"/>
    <w:basedOn w:val="DefaultParagraphFont"/>
    <w:link w:val="Heading1"/>
    <w:rsid w:val="00EC7409"/>
    <w:rPr>
      <w:rFonts w:ascii="Times New Roman" w:eastAsia="Times New Roman" w:hAnsi="Times New Roman" w:cs="Times New Roman"/>
      <w:b/>
      <w:sz w:val="32"/>
      <w:szCs w:val="20"/>
      <w:lang w:eastAsia="en-US"/>
    </w:rPr>
  </w:style>
  <w:style w:type="paragraph" w:styleId="BodyText">
    <w:name w:val="Body Text"/>
    <w:basedOn w:val="Normal"/>
    <w:link w:val="BodyTextChar"/>
    <w:rsid w:val="00EC7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409"/>
    <w:rPr>
      <w:rFonts w:ascii="Times New Roman" w:eastAsia="Times New Roman" w:hAnsi="Times New Roman" w:cs="Times New Roman"/>
      <w:sz w:val="24"/>
      <w:lang w:eastAsia="en-US"/>
    </w:rPr>
  </w:style>
  <w:style w:type="paragraph" w:styleId="ListBullet">
    <w:name w:val="List Bullet"/>
    <w:basedOn w:val="List"/>
    <w:rsid w:val="00EC7409"/>
    <w:pPr>
      <w:numPr>
        <w:numId w:val="12"/>
      </w:numPr>
      <w:tabs>
        <w:tab w:val="clear" w:pos="340"/>
      </w:tabs>
      <w:spacing w:before="40" w:after="40"/>
    </w:pPr>
  </w:style>
  <w:style w:type="character" w:customStyle="1" w:styleId="SpecialBold">
    <w:name w:val="Special Bold"/>
    <w:basedOn w:val="DefaultParagraphFont"/>
    <w:rsid w:val="00EC7409"/>
    <w:rPr>
      <w:b/>
      <w:spacing w:val="0"/>
    </w:rPr>
  </w:style>
  <w:style w:type="paragraph" w:styleId="ListBullet2">
    <w:name w:val="List Bullet 2"/>
    <w:basedOn w:val="List2"/>
    <w:rsid w:val="00EC7409"/>
    <w:pPr>
      <w:numPr>
        <w:numId w:val="13"/>
      </w:numPr>
      <w:tabs>
        <w:tab w:val="clear" w:pos="680"/>
      </w:tabs>
    </w:pPr>
  </w:style>
  <w:style w:type="paragraph" w:customStyle="1" w:styleId="SuperHeading">
    <w:name w:val="SuperHeading"/>
    <w:basedOn w:val="Normal"/>
    <w:rsid w:val="00EC7409"/>
    <w:pPr>
      <w:spacing w:before="240" w:after="120"/>
      <w:outlineLvl w:val="0"/>
    </w:pPr>
    <w:rPr>
      <w:rFonts w:ascii="Times New Roman" w:hAnsi="Times New Roman"/>
      <w:b/>
      <w:sz w:val="32"/>
    </w:rPr>
  </w:style>
  <w:style w:type="paragraph" w:customStyle="1" w:styleId="AllowPageBreak">
    <w:name w:val="AllowPageBreak"/>
    <w:rsid w:val="00EC74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7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409"/>
    <w:rPr>
      <w:rFonts w:ascii="Courier New" w:eastAsia="Times New Roman" w:hAnsi="Courier New" w:cs="Times New Roman"/>
      <w:i/>
      <w:szCs w:val="20"/>
      <w:lang w:eastAsia="en-US"/>
    </w:rPr>
  </w:style>
  <w:style w:type="paragraph" w:customStyle="1" w:styleId="HeadingBase">
    <w:name w:val="Heading Base"/>
    <w:rsid w:val="00EC7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409"/>
    <w:pPr>
      <w:tabs>
        <w:tab w:val="right" w:leader="dot" w:pos="9072"/>
      </w:tabs>
      <w:ind w:left="567"/>
    </w:pPr>
    <w:rPr>
      <w:szCs w:val="22"/>
    </w:rPr>
  </w:style>
  <w:style w:type="paragraph" w:customStyle="1" w:styleId="TOCBase">
    <w:name w:val="TOC Base"/>
    <w:rsid w:val="00EC7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409"/>
    <w:pPr>
      <w:tabs>
        <w:tab w:val="right" w:leader="dot" w:pos="9072"/>
      </w:tabs>
      <w:spacing w:before="40" w:after="40"/>
      <w:ind w:left="284"/>
    </w:pPr>
    <w:rPr>
      <w:rFonts w:ascii="Times New Roman" w:hAnsi="Times New Roman"/>
    </w:rPr>
  </w:style>
  <w:style w:type="paragraph" w:styleId="TOC1">
    <w:name w:val="toc 1"/>
    <w:basedOn w:val="TOCBase"/>
    <w:next w:val="Normal"/>
    <w:rsid w:val="00EC7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409"/>
    <w:rPr>
      <w:rFonts w:ascii="Times New Roman" w:eastAsia="Times New Roman" w:hAnsi="Times New Roman" w:cs="Times New Roman"/>
      <w:sz w:val="16"/>
      <w:lang w:eastAsia="en-US"/>
    </w:rPr>
  </w:style>
  <w:style w:type="paragraph" w:styleId="Title">
    <w:name w:val="Title"/>
    <w:basedOn w:val="HeadingBase"/>
    <w:link w:val="TitleChar"/>
    <w:qFormat/>
    <w:rsid w:val="00EC7409"/>
    <w:pPr>
      <w:spacing w:before="5040"/>
      <w:jc w:val="center"/>
    </w:pPr>
    <w:rPr>
      <w:sz w:val="48"/>
      <w:szCs w:val="72"/>
      <w:lang w:val="en-US"/>
    </w:rPr>
  </w:style>
  <w:style w:type="character" w:customStyle="1" w:styleId="TitleChar">
    <w:name w:val="Title Char"/>
    <w:basedOn w:val="DefaultParagraphFont"/>
    <w:link w:val="Title"/>
    <w:rsid w:val="00EC7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409"/>
    <w:pPr>
      <w:tabs>
        <w:tab w:val="left" w:pos="3600"/>
        <w:tab w:val="left" w:pos="3958"/>
      </w:tabs>
    </w:pPr>
  </w:style>
  <w:style w:type="paragraph" w:styleId="List">
    <w:name w:val="List"/>
    <w:basedOn w:val="BodyText"/>
    <w:next w:val="BodyText"/>
    <w:rsid w:val="00EC7409"/>
    <w:pPr>
      <w:tabs>
        <w:tab w:val="left" w:pos="340"/>
      </w:tabs>
      <w:spacing w:before="60" w:after="60"/>
      <w:ind w:left="340" w:hanging="340"/>
    </w:pPr>
  </w:style>
  <w:style w:type="paragraph" w:customStyle="1" w:styleId="Note">
    <w:name w:val="Note"/>
    <w:basedOn w:val="BodyText"/>
    <w:rsid w:val="00EC7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409"/>
    <w:pPr>
      <w:framePr w:wrap="auto" w:hAnchor="text" w:y="6049"/>
    </w:pPr>
    <w:rPr>
      <w:color w:val="000000"/>
      <w:sz w:val="40"/>
    </w:rPr>
  </w:style>
  <w:style w:type="paragraph" w:customStyle="1" w:styleId="TOCTitle">
    <w:name w:val="TOCTitle"/>
    <w:basedOn w:val="Heading1"/>
    <w:rsid w:val="00EC7409"/>
    <w:pPr>
      <w:spacing w:after="240"/>
      <w:jc w:val="center"/>
      <w:outlineLvl w:val="9"/>
    </w:pPr>
    <w:rPr>
      <w:caps/>
    </w:rPr>
  </w:style>
  <w:style w:type="paragraph" w:customStyle="1" w:styleId="Version">
    <w:name w:val="Version"/>
    <w:rsid w:val="00EC7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409"/>
    <w:pPr>
      <w:keepNext w:val="0"/>
      <w:tabs>
        <w:tab w:val="right" w:pos="4176"/>
      </w:tabs>
      <w:ind w:left="198" w:hanging="198"/>
    </w:pPr>
    <w:rPr>
      <w:rFonts w:ascii="Garamond" w:hAnsi="Garamond"/>
    </w:rPr>
  </w:style>
  <w:style w:type="paragraph" w:styleId="IndexHeading">
    <w:name w:val="index heading"/>
    <w:basedOn w:val="Normal"/>
    <w:next w:val="Index1"/>
    <w:semiHidden/>
    <w:rsid w:val="00EC7409"/>
    <w:pPr>
      <w:spacing w:before="120" w:after="120"/>
    </w:pPr>
    <w:rPr>
      <w:rFonts w:ascii="Arial" w:hAnsi="Arial"/>
      <w:b/>
      <w:color w:val="918585"/>
      <w:sz w:val="24"/>
    </w:rPr>
  </w:style>
  <w:style w:type="paragraph" w:styleId="Header">
    <w:name w:val="header"/>
    <w:basedOn w:val="Normal"/>
    <w:link w:val="HeaderChar"/>
    <w:rsid w:val="00EC7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409"/>
    <w:rPr>
      <w:rFonts w:ascii="Times New Roman" w:eastAsia="Times New Roman" w:hAnsi="Times New Roman" w:cs="Times New Roman"/>
      <w:sz w:val="16"/>
      <w:szCs w:val="20"/>
      <w:lang w:val="en-GB" w:eastAsia="en-US"/>
    </w:rPr>
  </w:style>
  <w:style w:type="paragraph" w:customStyle="1" w:styleId="Chapter">
    <w:name w:val="Chapter"/>
    <w:basedOn w:val="Normal"/>
    <w:rsid w:val="00EC7409"/>
    <w:pPr>
      <w:spacing w:before="240"/>
    </w:pPr>
    <w:rPr>
      <w:rFonts w:ascii="Times New Roman" w:hAnsi="Times New Roman"/>
      <w:smallCaps/>
      <w:spacing w:val="80"/>
      <w:sz w:val="28"/>
    </w:rPr>
  </w:style>
  <w:style w:type="paragraph" w:customStyle="1" w:styleId="InChapter">
    <w:name w:val="InChapter"/>
    <w:basedOn w:val="Heading3"/>
    <w:rsid w:val="00EC7409"/>
    <w:pPr>
      <w:spacing w:after="240"/>
      <w:outlineLvl w:val="9"/>
    </w:pPr>
    <w:rPr>
      <w:noProof/>
    </w:rPr>
  </w:style>
  <w:style w:type="paragraph" w:styleId="Index2">
    <w:name w:val="index 2"/>
    <w:basedOn w:val="Normal"/>
    <w:next w:val="Normal"/>
    <w:semiHidden/>
    <w:rsid w:val="00EC7409"/>
    <w:pPr>
      <w:tabs>
        <w:tab w:val="right" w:pos="4176"/>
      </w:tabs>
      <w:ind w:left="568" w:hanging="284"/>
    </w:pPr>
    <w:rPr>
      <w:rFonts w:ascii="Garamond" w:hAnsi="Garamond"/>
    </w:rPr>
  </w:style>
  <w:style w:type="paragraph" w:customStyle="1" w:styleId="Byline">
    <w:name w:val="Byline"/>
    <w:rsid w:val="00EC7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409"/>
    <w:pPr>
      <w:tabs>
        <w:tab w:val="clear" w:pos="3600"/>
        <w:tab w:val="clear" w:pos="3958"/>
      </w:tabs>
      <w:jc w:val="right"/>
    </w:pPr>
  </w:style>
  <w:style w:type="character" w:styleId="Emphasis">
    <w:name w:val="Emphasis"/>
    <w:basedOn w:val="DefaultParagraphFont"/>
    <w:qFormat/>
    <w:rsid w:val="00EC7409"/>
    <w:rPr>
      <w:i/>
    </w:rPr>
  </w:style>
  <w:style w:type="paragraph" w:styleId="Caption">
    <w:name w:val="caption"/>
    <w:basedOn w:val="BodyText"/>
    <w:next w:val="Normal"/>
    <w:qFormat/>
    <w:rsid w:val="00EC7409"/>
    <w:pPr>
      <w:framePr w:w="2268" w:hSpace="181" w:vSpace="181" w:wrap="around" w:vAnchor="text" w:hAnchor="page" w:x="1135" w:y="285" w:anchorLock="1"/>
    </w:pPr>
    <w:rPr>
      <w:i/>
    </w:rPr>
  </w:style>
  <w:style w:type="paragraph" w:customStyle="1" w:styleId="MiniTOCTitle">
    <w:name w:val="MiniTOCTitle"/>
    <w:basedOn w:val="Heading4"/>
    <w:rsid w:val="00EC7409"/>
    <w:pPr>
      <w:spacing w:before="240"/>
      <w:outlineLvl w:val="9"/>
    </w:pPr>
    <w:rPr>
      <w:noProof/>
      <w:sz w:val="24"/>
    </w:rPr>
  </w:style>
  <w:style w:type="paragraph" w:customStyle="1" w:styleId="MiniTOCItem">
    <w:name w:val="MiniTOCItem"/>
    <w:basedOn w:val="ListBullet"/>
    <w:rsid w:val="00EC7409"/>
    <w:pPr>
      <w:numPr>
        <w:numId w:val="0"/>
      </w:numPr>
      <w:tabs>
        <w:tab w:val="right" w:leader="dot" w:pos="6521"/>
      </w:tabs>
      <w:spacing w:before="0" w:after="0"/>
    </w:pPr>
  </w:style>
  <w:style w:type="paragraph" w:customStyle="1" w:styleId="TOFTitle">
    <w:name w:val="TOFTitle"/>
    <w:basedOn w:val="TOCTitle"/>
    <w:rsid w:val="00EC7409"/>
  </w:style>
  <w:style w:type="paragraph" w:styleId="TableofFigures">
    <w:name w:val="table of figures"/>
    <w:basedOn w:val="Normal"/>
    <w:next w:val="Normal"/>
    <w:semiHidden/>
    <w:rsid w:val="00EC7409"/>
    <w:pPr>
      <w:tabs>
        <w:tab w:val="right" w:leader="dot" w:pos="9072"/>
      </w:tabs>
      <w:ind w:left="970" w:hanging="403"/>
    </w:pPr>
    <w:rPr>
      <w:rFonts w:ascii="Times New Roman" w:hAnsi="Times New Roman"/>
      <w:b/>
    </w:rPr>
  </w:style>
  <w:style w:type="paragraph" w:styleId="ListNumber">
    <w:name w:val="List Number"/>
    <w:basedOn w:val="List"/>
    <w:rsid w:val="00EC7409"/>
    <w:pPr>
      <w:numPr>
        <w:numId w:val="15"/>
      </w:numPr>
      <w:tabs>
        <w:tab w:val="clear" w:pos="340"/>
      </w:tabs>
    </w:pPr>
  </w:style>
  <w:style w:type="character" w:customStyle="1" w:styleId="WingdingSymbols">
    <w:name w:val="Wingding Symbols"/>
    <w:rsid w:val="00EC7409"/>
    <w:rPr>
      <w:rFonts w:ascii="Wingdings" w:hAnsi="Wingdings"/>
    </w:rPr>
  </w:style>
  <w:style w:type="paragraph" w:customStyle="1" w:styleId="TableHeading">
    <w:name w:val="Table Heading"/>
    <w:basedOn w:val="HeadingBase"/>
    <w:rsid w:val="00EC7409"/>
    <w:pPr>
      <w:keepLines/>
      <w:pBdr>
        <w:bottom w:val="single" w:sz="6" w:space="1" w:color="918585"/>
      </w:pBdr>
      <w:spacing w:before="240"/>
    </w:pPr>
  </w:style>
  <w:style w:type="character" w:customStyle="1" w:styleId="HotSpot">
    <w:name w:val="HotSpot"/>
    <w:rsid w:val="00EC7409"/>
    <w:rPr>
      <w:color w:val="0033CC"/>
      <w:u w:val="none"/>
    </w:rPr>
  </w:style>
  <w:style w:type="paragraph" w:customStyle="1" w:styleId="BodyTextRight">
    <w:name w:val="Body Text Right"/>
    <w:basedOn w:val="BodyText"/>
    <w:rsid w:val="00EC7409"/>
    <w:pPr>
      <w:spacing w:before="0" w:after="0"/>
      <w:jc w:val="right"/>
    </w:pPr>
  </w:style>
  <w:style w:type="paragraph" w:styleId="Index3">
    <w:name w:val="index 3"/>
    <w:basedOn w:val="ListNumber2"/>
    <w:next w:val="Normal"/>
    <w:semiHidden/>
    <w:rsid w:val="00EC7409"/>
    <w:pPr>
      <w:numPr>
        <w:numId w:val="0"/>
      </w:numPr>
      <w:tabs>
        <w:tab w:val="right" w:leader="dot" w:pos="4176"/>
      </w:tabs>
    </w:pPr>
  </w:style>
  <w:style w:type="paragraph" w:styleId="ListNumber2">
    <w:name w:val="List Number 2"/>
    <w:basedOn w:val="List2"/>
    <w:rsid w:val="00EC7409"/>
    <w:pPr>
      <w:numPr>
        <w:numId w:val="10"/>
      </w:numPr>
      <w:tabs>
        <w:tab w:val="clear" w:pos="1060"/>
      </w:tabs>
    </w:pPr>
  </w:style>
  <w:style w:type="paragraph" w:customStyle="1" w:styleId="MarginNote">
    <w:name w:val="Margin Note"/>
    <w:basedOn w:val="BodyText"/>
    <w:rsid w:val="00EC7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409"/>
    <w:rPr>
      <w:sz w:val="32"/>
    </w:rPr>
  </w:style>
  <w:style w:type="paragraph" w:customStyle="1" w:styleId="HeadingProcedure">
    <w:name w:val="Heading Procedure"/>
    <w:basedOn w:val="HeadingBase"/>
    <w:next w:val="Normal"/>
    <w:rsid w:val="00EC7409"/>
    <w:pPr>
      <w:tabs>
        <w:tab w:val="left" w:pos="0"/>
      </w:tabs>
      <w:spacing w:before="120" w:after="60"/>
    </w:pPr>
    <w:rPr>
      <w:i/>
      <w:color w:val="918585"/>
      <w:sz w:val="22"/>
    </w:rPr>
  </w:style>
  <w:style w:type="paragraph" w:customStyle="1" w:styleId="TableBodyText">
    <w:name w:val="Table Body Text"/>
    <w:basedOn w:val="BodyText"/>
    <w:rsid w:val="00EC7409"/>
    <w:pPr>
      <w:spacing w:before="60" w:after="60"/>
    </w:pPr>
  </w:style>
  <w:style w:type="paragraph" w:styleId="ListContinue">
    <w:name w:val="List Continue"/>
    <w:basedOn w:val="List"/>
    <w:rsid w:val="00EC7409"/>
    <w:pPr>
      <w:ind w:firstLine="0"/>
    </w:pPr>
  </w:style>
  <w:style w:type="paragraph" w:customStyle="1" w:styleId="ListNote">
    <w:name w:val="List Note"/>
    <w:basedOn w:val="List"/>
    <w:rsid w:val="00EC7409"/>
    <w:pPr>
      <w:pBdr>
        <w:top w:val="single" w:sz="6" w:space="2" w:color="918585"/>
        <w:bottom w:val="single" w:sz="6" w:space="2" w:color="918585"/>
      </w:pBdr>
      <w:tabs>
        <w:tab w:val="left" w:pos="1021"/>
      </w:tabs>
      <w:ind w:firstLine="0"/>
    </w:pPr>
  </w:style>
  <w:style w:type="paragraph" w:customStyle="1" w:styleId="Warning">
    <w:name w:val="Warning"/>
    <w:basedOn w:val="BodyText"/>
    <w:rsid w:val="00EC7409"/>
    <w:pPr>
      <w:shd w:val="clear" w:color="auto" w:fill="D9D9D9"/>
      <w:tabs>
        <w:tab w:val="left" w:pos="992"/>
      </w:tabs>
      <w:ind w:left="119" w:right="119"/>
    </w:pPr>
    <w:rPr>
      <w:sz w:val="20"/>
    </w:rPr>
  </w:style>
  <w:style w:type="paragraph" w:customStyle="1" w:styleId="MarginIcons">
    <w:name w:val="Margin Icons"/>
    <w:basedOn w:val="BodyText"/>
    <w:rsid w:val="00EC7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409"/>
    <w:rPr>
      <w:rFonts w:ascii="Courier New" w:hAnsi="Courier New"/>
    </w:rPr>
  </w:style>
  <w:style w:type="paragraph" w:customStyle="1" w:styleId="NoteBullet">
    <w:name w:val="Note Bullet"/>
    <w:basedOn w:val="Note"/>
    <w:rsid w:val="00EC7409"/>
    <w:pPr>
      <w:tabs>
        <w:tab w:val="clear" w:pos="680"/>
      </w:tabs>
      <w:spacing w:before="60" w:after="60"/>
    </w:pPr>
  </w:style>
  <w:style w:type="paragraph" w:customStyle="1" w:styleId="SubHeading2">
    <w:name w:val="SubHeading2"/>
    <w:basedOn w:val="HeadingBase"/>
    <w:rsid w:val="00EC7409"/>
    <w:pPr>
      <w:spacing w:before="240" w:after="60"/>
    </w:pPr>
    <w:rPr>
      <w:sz w:val="20"/>
    </w:rPr>
  </w:style>
  <w:style w:type="paragraph" w:customStyle="1" w:styleId="SubHeading1">
    <w:name w:val="SubHeading1"/>
    <w:basedOn w:val="HeadingBase"/>
    <w:rsid w:val="00EC7409"/>
    <w:pPr>
      <w:spacing w:before="240" w:after="60"/>
    </w:pPr>
    <w:rPr>
      <w:color w:val="918585"/>
      <w:sz w:val="22"/>
    </w:rPr>
  </w:style>
  <w:style w:type="paragraph" w:customStyle="1" w:styleId="SideHeading">
    <w:name w:val="Side Heading"/>
    <w:basedOn w:val="HeadingBase"/>
    <w:rsid w:val="00EC7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409"/>
    <w:pPr>
      <w:tabs>
        <w:tab w:val="num" w:pos="360"/>
      </w:tabs>
    </w:pPr>
  </w:style>
  <w:style w:type="paragraph" w:styleId="PlainText">
    <w:name w:val="Plain Text"/>
    <w:basedOn w:val="Normal"/>
    <w:link w:val="PlainTextChar"/>
    <w:rsid w:val="00EC7409"/>
    <w:rPr>
      <w:sz w:val="20"/>
    </w:rPr>
  </w:style>
  <w:style w:type="character" w:customStyle="1" w:styleId="PlainTextChar">
    <w:name w:val="Plain Text Char"/>
    <w:basedOn w:val="DefaultParagraphFont"/>
    <w:link w:val="PlainText"/>
    <w:rsid w:val="00EC7409"/>
    <w:rPr>
      <w:rFonts w:ascii="Courier New" w:eastAsia="Times New Roman" w:hAnsi="Courier New" w:cs="Times New Roman"/>
      <w:sz w:val="20"/>
      <w:szCs w:val="20"/>
      <w:lang w:eastAsia="en-US"/>
    </w:rPr>
  </w:style>
  <w:style w:type="character" w:customStyle="1" w:styleId="MenuOption">
    <w:name w:val="Menu Option"/>
    <w:basedOn w:val="DefaultParagraphFont"/>
    <w:rsid w:val="00EC7409"/>
    <w:rPr>
      <w:b/>
      <w:smallCaps/>
    </w:rPr>
  </w:style>
  <w:style w:type="paragraph" w:customStyle="1" w:styleId="TableListNumber">
    <w:name w:val="Table List Number"/>
    <w:basedOn w:val="ListNumber"/>
    <w:rsid w:val="00EC7409"/>
    <w:pPr>
      <w:numPr>
        <w:numId w:val="0"/>
      </w:numPr>
    </w:pPr>
  </w:style>
  <w:style w:type="paragraph" w:styleId="TOC4">
    <w:name w:val="toc 4"/>
    <w:basedOn w:val="TOCBase"/>
    <w:next w:val="Normal"/>
    <w:semiHidden/>
    <w:rsid w:val="00EC7409"/>
    <w:pPr>
      <w:tabs>
        <w:tab w:val="right" w:leader="dot" w:pos="9071"/>
      </w:tabs>
      <w:ind w:left="1701"/>
    </w:pPr>
  </w:style>
  <w:style w:type="paragraph" w:customStyle="1" w:styleId="ListAlpha">
    <w:name w:val="List Alpha"/>
    <w:basedOn w:val="List"/>
    <w:rsid w:val="00EC7409"/>
    <w:pPr>
      <w:numPr>
        <w:numId w:val="9"/>
      </w:numPr>
    </w:pPr>
  </w:style>
  <w:style w:type="paragraph" w:customStyle="1" w:styleId="ListAlpha2">
    <w:name w:val="List Alpha 2"/>
    <w:basedOn w:val="List2"/>
    <w:rsid w:val="00EC7409"/>
    <w:pPr>
      <w:numPr>
        <w:numId w:val="8"/>
      </w:numPr>
    </w:pPr>
  </w:style>
  <w:style w:type="paragraph" w:styleId="List2">
    <w:name w:val="List 2"/>
    <w:basedOn w:val="BodyText"/>
    <w:rsid w:val="00EC7409"/>
    <w:pPr>
      <w:tabs>
        <w:tab w:val="left" w:pos="680"/>
      </w:tabs>
      <w:spacing w:before="60" w:after="60"/>
      <w:ind w:left="680" w:hanging="340"/>
    </w:pPr>
  </w:style>
  <w:style w:type="paragraph" w:styleId="List3">
    <w:name w:val="List 3"/>
    <w:basedOn w:val="BodyText"/>
    <w:rsid w:val="00EC7409"/>
    <w:pPr>
      <w:tabs>
        <w:tab w:val="left" w:pos="1021"/>
      </w:tabs>
      <w:spacing w:before="60" w:after="60"/>
      <w:ind w:left="1020" w:hanging="340"/>
    </w:pPr>
  </w:style>
  <w:style w:type="paragraph" w:styleId="List4">
    <w:name w:val="List 4"/>
    <w:basedOn w:val="BodyText"/>
    <w:rsid w:val="00EC7409"/>
    <w:pPr>
      <w:tabs>
        <w:tab w:val="left" w:pos="1361"/>
      </w:tabs>
      <w:spacing w:before="60" w:after="60"/>
      <w:ind w:left="1361" w:hanging="340"/>
    </w:pPr>
  </w:style>
  <w:style w:type="paragraph" w:styleId="List5">
    <w:name w:val="List 5"/>
    <w:basedOn w:val="BodyText"/>
    <w:rsid w:val="00EC7409"/>
    <w:pPr>
      <w:tabs>
        <w:tab w:val="left" w:pos="1701"/>
      </w:tabs>
      <w:spacing w:before="60" w:after="60"/>
      <w:ind w:left="1701" w:hanging="340"/>
    </w:pPr>
  </w:style>
  <w:style w:type="paragraph" w:styleId="ListBullet3">
    <w:name w:val="List Bullet 3"/>
    <w:basedOn w:val="List3"/>
    <w:rsid w:val="00EC7409"/>
    <w:pPr>
      <w:numPr>
        <w:numId w:val="14"/>
      </w:numPr>
      <w:tabs>
        <w:tab w:val="clear" w:pos="1021"/>
      </w:tabs>
      <w:ind w:left="1037" w:hanging="357"/>
    </w:pPr>
  </w:style>
  <w:style w:type="paragraph" w:styleId="ListBullet4">
    <w:name w:val="List Bullet 4"/>
    <w:basedOn w:val="List4"/>
    <w:rsid w:val="00EC7409"/>
    <w:pPr>
      <w:numPr>
        <w:numId w:val="3"/>
      </w:numPr>
      <w:tabs>
        <w:tab w:val="clear" w:pos="1361"/>
      </w:tabs>
    </w:pPr>
  </w:style>
  <w:style w:type="paragraph" w:styleId="ListBullet5">
    <w:name w:val="List Bullet 5"/>
    <w:basedOn w:val="List5"/>
    <w:rsid w:val="00EC7409"/>
    <w:pPr>
      <w:numPr>
        <w:numId w:val="4"/>
      </w:numPr>
    </w:pPr>
  </w:style>
  <w:style w:type="paragraph" w:styleId="ListContinue2">
    <w:name w:val="List Continue 2"/>
    <w:basedOn w:val="List2"/>
    <w:rsid w:val="00EC7409"/>
    <w:pPr>
      <w:ind w:firstLine="0"/>
    </w:pPr>
  </w:style>
  <w:style w:type="paragraph" w:styleId="ListContinue3">
    <w:name w:val="List Continue 3"/>
    <w:basedOn w:val="List3"/>
    <w:rsid w:val="00EC7409"/>
    <w:pPr>
      <w:ind w:left="1021" w:firstLine="0"/>
    </w:pPr>
  </w:style>
  <w:style w:type="paragraph" w:styleId="ListContinue4">
    <w:name w:val="List Continue 4"/>
    <w:basedOn w:val="List4"/>
    <w:rsid w:val="00EC7409"/>
    <w:pPr>
      <w:ind w:firstLine="0"/>
    </w:pPr>
  </w:style>
  <w:style w:type="paragraph" w:styleId="ListContinue5">
    <w:name w:val="List Continue 5"/>
    <w:basedOn w:val="List5"/>
    <w:rsid w:val="00EC7409"/>
    <w:pPr>
      <w:ind w:firstLine="0"/>
    </w:pPr>
  </w:style>
  <w:style w:type="paragraph" w:styleId="ListNumber3">
    <w:name w:val="List Number 3"/>
    <w:basedOn w:val="List3"/>
    <w:rsid w:val="00EC7409"/>
    <w:pPr>
      <w:numPr>
        <w:numId w:val="5"/>
      </w:numPr>
    </w:pPr>
  </w:style>
  <w:style w:type="paragraph" w:styleId="ListNumber4">
    <w:name w:val="List Number 4"/>
    <w:basedOn w:val="List4"/>
    <w:rsid w:val="00EC7409"/>
    <w:pPr>
      <w:numPr>
        <w:numId w:val="6"/>
      </w:numPr>
    </w:pPr>
  </w:style>
  <w:style w:type="paragraph" w:styleId="ListNumber5">
    <w:name w:val="List Number 5"/>
    <w:basedOn w:val="List5"/>
    <w:rsid w:val="00EC7409"/>
    <w:pPr>
      <w:numPr>
        <w:numId w:val="7"/>
      </w:numPr>
    </w:pPr>
  </w:style>
  <w:style w:type="paragraph" w:styleId="BlockText">
    <w:name w:val="Block Text"/>
    <w:basedOn w:val="Normal"/>
    <w:rsid w:val="00EC7409"/>
    <w:pPr>
      <w:spacing w:after="120"/>
      <w:ind w:left="1440" w:right="1440"/>
    </w:pPr>
  </w:style>
  <w:style w:type="character" w:customStyle="1" w:styleId="Subscript">
    <w:name w:val="Subscript"/>
    <w:basedOn w:val="DefaultParagraphFont"/>
    <w:rsid w:val="00EC7409"/>
    <w:rPr>
      <w:sz w:val="16"/>
      <w:vertAlign w:val="subscript"/>
    </w:rPr>
  </w:style>
  <w:style w:type="character" w:customStyle="1" w:styleId="Superscript">
    <w:name w:val="Superscript"/>
    <w:basedOn w:val="DefaultParagraphFont"/>
    <w:rsid w:val="00EC7409"/>
    <w:rPr>
      <w:sz w:val="16"/>
      <w:vertAlign w:val="superscript"/>
    </w:rPr>
  </w:style>
  <w:style w:type="character" w:customStyle="1" w:styleId="Symbols">
    <w:name w:val="Symbols"/>
    <w:basedOn w:val="DefaultParagraphFont"/>
    <w:rsid w:val="00EC7409"/>
    <w:rPr>
      <w:rFonts w:ascii="Symbol" w:hAnsi="Symbol"/>
    </w:rPr>
  </w:style>
  <w:style w:type="character" w:customStyle="1" w:styleId="MenuOptions">
    <w:name w:val="Menu Options"/>
    <w:basedOn w:val="DefaultParagraphFont"/>
    <w:rsid w:val="00EC7409"/>
    <w:rPr>
      <w:rFonts w:ascii="Arial Narrow" w:hAnsi="Arial Narrow"/>
      <w:smallCaps/>
    </w:rPr>
  </w:style>
  <w:style w:type="character" w:customStyle="1" w:styleId="Buttons">
    <w:name w:val="Buttons"/>
    <w:basedOn w:val="DefaultParagraphFont"/>
    <w:rsid w:val="00EC7409"/>
    <w:rPr>
      <w:b/>
    </w:rPr>
  </w:style>
  <w:style w:type="character" w:customStyle="1" w:styleId="Underlined">
    <w:name w:val="Underlined"/>
    <w:basedOn w:val="DefaultParagraphFont"/>
    <w:rsid w:val="00EC7409"/>
    <w:rPr>
      <w:u w:val="single"/>
    </w:rPr>
  </w:style>
  <w:style w:type="paragraph" w:customStyle="1" w:styleId="TableBodyTextRight">
    <w:name w:val="Table Body Text Right"/>
    <w:basedOn w:val="TableBodyText"/>
    <w:rsid w:val="00EC7409"/>
    <w:pPr>
      <w:widowControl w:val="0"/>
      <w:autoSpaceDE w:val="0"/>
      <w:autoSpaceDN w:val="0"/>
      <w:adjustRightInd w:val="0"/>
      <w:jc w:val="right"/>
    </w:pPr>
    <w:rPr>
      <w:rFonts w:cs="Arial"/>
      <w:szCs w:val="18"/>
    </w:rPr>
  </w:style>
  <w:style w:type="paragraph" w:customStyle="1" w:styleId="CopyrightText">
    <w:name w:val="Copyright Text"/>
    <w:basedOn w:val="BodyText"/>
    <w:rsid w:val="00EC7409"/>
    <w:rPr>
      <w:sz w:val="18"/>
    </w:rPr>
  </w:style>
  <w:style w:type="paragraph" w:customStyle="1" w:styleId="BodySmallRight">
    <w:name w:val="Body Small Right"/>
    <w:basedOn w:val="BodyTextRight"/>
    <w:rsid w:val="00EC7409"/>
    <w:rPr>
      <w:sz w:val="18"/>
      <w:szCs w:val="18"/>
    </w:rPr>
  </w:style>
  <w:style w:type="paragraph" w:customStyle="1" w:styleId="MarginEdition">
    <w:name w:val="Margin Edition"/>
    <w:basedOn w:val="MarginNote"/>
    <w:rsid w:val="00EC7409"/>
    <w:pPr>
      <w:spacing w:before="0" w:after="0"/>
    </w:pPr>
    <w:rPr>
      <w:rFonts w:ascii="Times New Roman" w:hAnsi="Times New Roman"/>
      <w:color w:val="999999"/>
    </w:rPr>
  </w:style>
  <w:style w:type="paragraph" w:customStyle="1" w:styleId="Spacer">
    <w:name w:val="Spacer"/>
    <w:basedOn w:val="Normal"/>
    <w:rsid w:val="00EC7409"/>
    <w:rPr>
      <w:sz w:val="2"/>
      <w:szCs w:val="2"/>
    </w:rPr>
  </w:style>
  <w:style w:type="character" w:customStyle="1" w:styleId="Small">
    <w:name w:val="Small"/>
    <w:basedOn w:val="DefaultParagraphFont"/>
    <w:rsid w:val="00EC7409"/>
    <w:rPr>
      <w:sz w:val="16"/>
    </w:rPr>
  </w:style>
  <w:style w:type="paragraph" w:customStyle="1" w:styleId="WideTable">
    <w:name w:val="Wide Table"/>
    <w:basedOn w:val="Normal"/>
    <w:rsid w:val="00EC7409"/>
    <w:pPr>
      <w:ind w:left="-1418"/>
    </w:pPr>
    <w:rPr>
      <w:sz w:val="2"/>
      <w:szCs w:val="2"/>
    </w:rPr>
  </w:style>
  <w:style w:type="character" w:styleId="PageNumber">
    <w:name w:val="page number"/>
    <w:basedOn w:val="DefaultParagraphFont"/>
    <w:rsid w:val="00EC7409"/>
  </w:style>
  <w:style w:type="paragraph" w:styleId="Quote">
    <w:name w:val="Quote"/>
    <w:basedOn w:val="Heading1"/>
    <w:link w:val="QuoteChar"/>
    <w:qFormat/>
    <w:rsid w:val="00EC7409"/>
    <w:rPr>
      <w:b w:val="0"/>
      <w:sz w:val="72"/>
      <w:szCs w:val="72"/>
      <w:lang w:val="en-NZ"/>
    </w:rPr>
  </w:style>
  <w:style w:type="character" w:customStyle="1" w:styleId="QuoteChar">
    <w:name w:val="Quote Char"/>
    <w:basedOn w:val="DefaultParagraphFont"/>
    <w:link w:val="Quote"/>
    <w:rsid w:val="00EC7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409"/>
    <w:pPr>
      <w:pageBreakBefore/>
    </w:pPr>
  </w:style>
  <w:style w:type="paragraph" w:customStyle="1" w:styleId="Border">
    <w:name w:val="Border"/>
    <w:basedOn w:val="Normal"/>
    <w:qFormat/>
    <w:rsid w:val="00EC7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409"/>
    <w:rPr>
      <w:b/>
      <w:bCs/>
      <w:i/>
      <w:iCs/>
      <w:color w:val="auto"/>
    </w:rPr>
  </w:style>
  <w:style w:type="paragraph" w:styleId="IntenseQuote">
    <w:name w:val="Intense Quote"/>
    <w:basedOn w:val="Normal"/>
    <w:next w:val="Normal"/>
    <w:link w:val="IntenseQuoteChar"/>
    <w:uiPriority w:val="30"/>
    <w:qFormat/>
    <w:rsid w:val="00EC7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409"/>
    <w:rPr>
      <w:smallCaps/>
      <w:color w:val="auto"/>
      <w:u w:val="single"/>
    </w:rPr>
  </w:style>
  <w:style w:type="character" w:styleId="IntenseReference">
    <w:name w:val="Intense Reference"/>
    <w:basedOn w:val="DefaultParagraphFont"/>
    <w:uiPriority w:val="32"/>
    <w:qFormat/>
    <w:rsid w:val="00EC7409"/>
    <w:rPr>
      <w:b/>
      <w:bCs/>
      <w:smallCaps/>
      <w:color w:val="auto"/>
      <w:spacing w:val="5"/>
      <w:u w:val="single"/>
    </w:rPr>
  </w:style>
  <w:style w:type="paragraph" w:customStyle="1" w:styleId="2ColumnHeading">
    <w:name w:val="2Column Heading"/>
    <w:basedOn w:val="BodyText"/>
    <w:qFormat/>
    <w:rsid w:val="00EC7409"/>
    <w:pPr>
      <w:spacing w:after="60"/>
      <w:ind w:left="-2268"/>
    </w:pPr>
    <w:rPr>
      <w:b/>
    </w:rPr>
  </w:style>
  <w:style w:type="paragraph" w:customStyle="1" w:styleId="Heading1TOC">
    <w:name w:val="Heading1 TOC"/>
    <w:basedOn w:val="Normal"/>
    <w:qFormat/>
    <w:rsid w:val="00EC7409"/>
    <w:pPr>
      <w:spacing w:before="240" w:after="120"/>
    </w:pPr>
    <w:rPr>
      <w:rFonts w:ascii="Times New Roman" w:hAnsi="Times New Roman"/>
      <w:b/>
      <w:sz w:val="32"/>
    </w:rPr>
  </w:style>
  <w:style w:type="paragraph" w:customStyle="1" w:styleId="Heading2TOC">
    <w:name w:val="Heading2 TOC"/>
    <w:basedOn w:val="Normal"/>
    <w:qFormat/>
    <w:rsid w:val="00EC7409"/>
    <w:pPr>
      <w:spacing w:before="240" w:after="60"/>
    </w:pPr>
    <w:rPr>
      <w:rFonts w:ascii="Times New Roman" w:hAnsi="Times New Roman"/>
      <w:b/>
      <w:sz w:val="28"/>
    </w:rPr>
  </w:style>
  <w:style w:type="character" w:customStyle="1" w:styleId="Underline">
    <w:name w:val="Underline"/>
    <w:basedOn w:val="DefaultParagraphFont"/>
    <w:qFormat/>
    <w:rsid w:val="00EC7409"/>
    <w:rPr>
      <w:u w:val="single"/>
    </w:rPr>
  </w:style>
  <w:style w:type="character" w:customStyle="1" w:styleId="BoldandItalics">
    <w:name w:val="Bold and Italics"/>
    <w:qFormat/>
    <w:rsid w:val="00EC7409"/>
    <w:rPr>
      <w:b/>
      <w:i/>
      <w:u w:val="none"/>
    </w:rPr>
  </w:style>
  <w:style w:type="paragraph" w:styleId="BalloonText">
    <w:name w:val="Balloon Text"/>
    <w:basedOn w:val="Normal"/>
    <w:link w:val="BalloonTextChar"/>
    <w:rsid w:val="00EC7409"/>
    <w:rPr>
      <w:rFonts w:ascii="Tahoma" w:hAnsi="Tahoma" w:cs="Tahoma"/>
      <w:sz w:val="16"/>
      <w:szCs w:val="16"/>
    </w:rPr>
  </w:style>
  <w:style w:type="character" w:customStyle="1" w:styleId="BalloonTextChar">
    <w:name w:val="Balloon Text Char"/>
    <w:basedOn w:val="DefaultParagraphFont"/>
    <w:link w:val="BalloonText"/>
    <w:rsid w:val="00EC7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409"/>
    <w:rPr>
      <w:b/>
      <w:color w:val="660033"/>
      <w:spacing w:val="0"/>
    </w:rPr>
  </w:style>
  <w:style w:type="paragraph" w:customStyle="1" w:styleId="Nameditemlist">
    <w:name w:val="Named item list"/>
    <w:basedOn w:val="BodyText"/>
    <w:qFormat/>
    <w:rsid w:val="00EC7409"/>
    <w:pPr>
      <w:tabs>
        <w:tab w:val="left" w:pos="2835"/>
      </w:tabs>
      <w:ind w:left="2835" w:hanging="2835"/>
    </w:pPr>
  </w:style>
  <w:style w:type="paragraph" w:customStyle="1" w:styleId="BodyTextnopadding">
    <w:name w:val="Body Text no padding"/>
    <w:basedOn w:val="BodyText"/>
    <w:qFormat/>
    <w:rsid w:val="00EC7409"/>
    <w:pPr>
      <w:spacing w:before="0" w:after="0"/>
    </w:pPr>
  </w:style>
  <w:style w:type="paragraph" w:customStyle="1" w:styleId="BodyTextBold">
    <w:name w:val="Body Text Bold"/>
    <w:basedOn w:val="BodyText"/>
    <w:qFormat/>
    <w:rsid w:val="00EC7409"/>
    <w:rPr>
      <w:b/>
    </w:rPr>
  </w:style>
  <w:style w:type="character" w:styleId="Hyperlink">
    <w:name w:val="Hyperlink"/>
    <w:basedOn w:val="DefaultParagraphFont"/>
    <w:uiPriority w:val="99"/>
    <w:unhideWhenUsed/>
    <w:rsid w:val="00642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2355</Words>
  <Characters>16137</Characters>
  <Application>Microsoft Office Word</Application>
  <DocSecurity>0</DocSecurity>
  <Lines>436</Lines>
  <Paragraphs>231</Paragraphs>
  <ScaleCrop>false</ScaleCrop>
  <Company>Author-it Software Corporation Ltd.</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UETTDRSO40 Coordinate high voltage distribution and sub-transmission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