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0FDB" w:rsidP="006B0FDB">
      <w:pPr>
        <w:pStyle w:val="Title"/>
      </w:pPr>
      <w:r>
        <w:fldChar w:fldCharType="begin"/>
      </w:r>
      <w:r>
        <w:instrText xml:space="preserve"> TITLE   \* MERGEFORMAT </w:instrText>
      </w:r>
      <w:r>
        <w:fldChar w:fldCharType="separate"/>
      </w:r>
      <w:r>
        <w:t>Assessment Requirements for UETTDRSO39 Coordinate low voltage distribution networks</w:t>
      </w:r>
      <w:r>
        <w:fldChar w:fldCharType="end"/>
      </w:r>
    </w:p>
    <w:p w:rsidR="006B0FDB" w:rsidP="006B0FDB">
      <w:pPr>
        <w:pStyle w:val="Version"/>
        <w:sectPr w:rsidSect="008C54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54BC" w:rsidP="008C54BC">
      <w:pPr>
        <w:pStyle w:val="SuperHeading"/>
      </w:pPr>
      <w:r w:rsidRPr="008C54BC">
        <w:t>Assessment Requirements for UETTDRSO39 Coordinate low voltage distribution networks</w:t>
      </w:r>
    </w:p>
    <w:p w:rsidR="00000000" w:rsidRPr="008C54BC" w:rsidP="008C54BC">
      <w:pPr>
        <w:pStyle w:val="Heading1"/>
      </w:pPr>
      <w:bookmarkStart w:id="1" w:name="O_1004920"/>
      <w:bookmarkEnd w:id="1"/>
      <w:r w:rsidRPr="008C54BC">
        <w:t>Modification History</w:t>
      </w:r>
    </w:p>
    <w:tbl>
      <w:tblPr>
        <w:tblW w:w="9497" w:type="dxa"/>
        <w:tblLayout w:type="fixed"/>
        <w:tblCellMar>
          <w:left w:w="62" w:type="dxa"/>
          <w:right w:w="62" w:type="dxa"/>
        </w:tblCellMar>
        <w:tblLook w:val="0000"/>
      </w:tblPr>
      <w:tblGrid>
        <w:gridCol w:w="9497"/>
      </w:tblGrid>
      <w:tr w:rsidTr="008C54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54BC" w:rsidP="008C54BC">
            <w:pPr>
              <w:pStyle w:val="BodyText"/>
            </w:pPr>
            <w:r w:rsidRPr="008C54BC">
              <w:t>Release 1. This is the first release of this unit of competency in the UET Transmission, Distribution and Rail Sector Training Package.</w:t>
            </w:r>
          </w:p>
        </w:tc>
      </w:tr>
    </w:tbl>
    <w:p w:rsidR="00000000" w:rsidRPr="008C54BC" w:rsidP="008C54BC">
      <w:pPr>
        <w:pStyle w:val="NoPaddingFontSize1"/>
      </w:pPr>
    </w:p>
    <w:p w:rsidR="00000000" w:rsidRPr="008C54BC" w:rsidP="008C54BC">
      <w:pPr>
        <w:pStyle w:val="AllowPageBreak"/>
      </w:pPr>
    </w:p>
    <w:p w:rsidR="00000000" w:rsidRPr="008C54BC" w:rsidP="008C54BC">
      <w:pPr>
        <w:pStyle w:val="Heading1"/>
      </w:pPr>
      <w:bookmarkStart w:id="2" w:name="O_1004921"/>
      <w:bookmarkEnd w:id="2"/>
      <w:r w:rsidRPr="008C54BC">
        <w:t>Performance Evidence</w:t>
      </w:r>
    </w:p>
    <w:tbl>
      <w:tblPr>
        <w:tblW w:w="9497" w:type="dxa"/>
        <w:tblLayout w:type="fixed"/>
        <w:tblCellMar>
          <w:left w:w="62" w:type="dxa"/>
          <w:right w:w="62" w:type="dxa"/>
        </w:tblCellMar>
        <w:tblLook w:val="0000"/>
      </w:tblPr>
      <w:tblGrid>
        <w:gridCol w:w="9497"/>
      </w:tblGrid>
      <w:tr w:rsidTr="008C54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C54BC">
            <w:pPr>
              <w:pStyle w:val="BodyText"/>
              <w:rPr>
                <w:lang w:val="en-NZ"/>
              </w:rPr>
            </w:pPr>
            <w:r w:rsidRPr="008C54BC">
              <w:t>Evidence required to demonstrate competence in this unit must be relevant to a</w:t>
            </w:r>
            <w:r w:rsidRPr="008C54BC">
              <w:t xml:space="preserve">nd satisfy all of the requirements of the elements and performance criteria on at least two separate occasions and include:  </w:t>
            </w:r>
          </w:p>
        </w:tc>
      </w:tr>
      <w:tr w:rsidTr="008C54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54BC" w:rsidP="008C54BC">
            <w:pPr>
              <w:pStyle w:val="ListBullet"/>
            </w:pPr>
            <w:r w:rsidRPr="008C54BC">
              <w:t>applying relevant work health and safety (WHS)/occupational health and safety (OHS) requirements, including the use of risk cont</w:t>
            </w:r>
            <w:r w:rsidRPr="008C54BC">
              <w:t>rol measures</w:t>
            </w:r>
          </w:p>
          <w:p w:rsidR="00000000" w:rsidRPr="008C54BC" w:rsidP="008C54BC">
            <w:pPr>
              <w:pStyle w:val="ListBullet"/>
            </w:pPr>
            <w:r w:rsidRPr="008C54BC">
              <w:t>applying sustainable energy principles and practices</w:t>
            </w:r>
          </w:p>
          <w:p w:rsidR="00000000" w:rsidRPr="008C54BC" w:rsidP="008C54BC">
            <w:pPr>
              <w:pStyle w:val="ListBullet"/>
            </w:pPr>
            <w:r w:rsidRPr="008C54BC">
              <w:t>demonstrating on at least three (3) occasions the coordinate system manipulations that encompass the following:</w:t>
            </w:r>
          </w:p>
          <w:p w:rsidR="00000000" w:rsidRPr="008C54BC" w:rsidP="008C54BC">
            <w:pPr>
              <w:pStyle w:val="ListBullet2"/>
            </w:pPr>
            <w:r w:rsidRPr="008C54BC">
              <w:t>low voltage (LV) distribution network</w:t>
            </w:r>
          </w:p>
          <w:p w:rsidR="00000000" w:rsidRPr="008C54BC" w:rsidP="008C54BC">
            <w:pPr>
              <w:pStyle w:val="ListBullet2"/>
            </w:pPr>
            <w:r w:rsidRPr="008C54BC">
              <w:t>LV network manipulation to control loading on equipment</w:t>
            </w:r>
          </w:p>
          <w:p w:rsidR="00000000" w:rsidRPr="008C54BC" w:rsidP="008C54BC">
            <w:pPr>
              <w:pStyle w:val="ListBullet2"/>
            </w:pPr>
            <w:r w:rsidRPr="008C54BC">
              <w:t>transformers with LV windings (if applicable to enterprise equipment)</w:t>
            </w:r>
          </w:p>
          <w:p w:rsidR="00000000" w:rsidRPr="008C54BC" w:rsidP="008C54BC">
            <w:pPr>
              <w:pStyle w:val="ListBullet2"/>
            </w:pPr>
            <w:r w:rsidRPr="008C54BC">
              <w:t>LV busbars</w:t>
            </w:r>
          </w:p>
          <w:p w:rsidR="00000000" w:rsidRPr="008C54BC" w:rsidP="008C54BC">
            <w:pPr>
              <w:pStyle w:val="ListBullet2"/>
            </w:pPr>
            <w:r w:rsidRPr="008C54BC">
              <w:t>LV isolators</w:t>
            </w:r>
          </w:p>
          <w:p w:rsidR="00000000" w:rsidRPr="008C54BC" w:rsidP="008C54BC">
            <w:pPr>
              <w:pStyle w:val="ListBullet2"/>
            </w:pPr>
            <w:r w:rsidRPr="008C54BC">
              <w:t>LV switchgear (applicable to enterprise equipment)</w:t>
            </w:r>
          </w:p>
          <w:p w:rsidR="00000000" w:rsidRPr="008C54BC" w:rsidP="008C54BC">
            <w:pPr>
              <w:pStyle w:val="ListBullet"/>
            </w:pPr>
            <w:r w:rsidRPr="008C54BC">
              <w:t>completing all of the following:</w:t>
            </w:r>
          </w:p>
          <w:p w:rsidR="00000000" w:rsidRPr="008C54BC" w:rsidP="008C54BC">
            <w:pPr>
              <w:pStyle w:val="ListBullet2"/>
            </w:pPr>
            <w:r w:rsidRPr="008C54BC">
              <w:t>writing switching in</w:t>
            </w:r>
            <w:r w:rsidRPr="008C54BC">
              <w:t>structions</w:t>
            </w:r>
          </w:p>
          <w:p w:rsidR="00000000" w:rsidRPr="008C54BC" w:rsidP="008C54BC">
            <w:pPr>
              <w:pStyle w:val="ListBullet2"/>
            </w:pPr>
            <w:r w:rsidRPr="008C54BC">
              <w:t>checking switching instructions</w:t>
            </w:r>
          </w:p>
          <w:p w:rsidR="00000000" w:rsidRPr="008C54BC" w:rsidP="008C54BC">
            <w:pPr>
              <w:pStyle w:val="ListBullet2"/>
            </w:pPr>
            <w:r w:rsidRPr="008C54BC">
              <w:t>coordinating switching instructions</w:t>
            </w:r>
          </w:p>
          <w:p w:rsidR="00000000" w:rsidRPr="008C54BC" w:rsidP="008C54BC">
            <w:pPr>
              <w:pStyle w:val="ListBullet2"/>
            </w:pPr>
            <w:r w:rsidRPr="008C54BC">
              <w:t>calculating plant loading</w:t>
            </w:r>
          </w:p>
          <w:p w:rsidR="00000000" w:rsidRPr="008C54BC" w:rsidP="008C54BC">
            <w:pPr>
              <w:pStyle w:val="ListBullet2"/>
            </w:pPr>
            <w:r w:rsidRPr="008C54BC">
              <w:t>preparing and authorising LV distribution switching programs</w:t>
            </w:r>
          </w:p>
          <w:p w:rsidR="00000000" w:rsidRPr="008C54BC" w:rsidP="008C54BC">
            <w:pPr>
              <w:pStyle w:val="ListBullet2"/>
            </w:pPr>
            <w:r w:rsidRPr="008C54BC">
              <w:t>monitoring switching progress</w:t>
            </w:r>
          </w:p>
          <w:p w:rsidR="00000000" w:rsidRPr="008C54BC" w:rsidP="008C54BC">
            <w:pPr>
              <w:pStyle w:val="ListBullet2"/>
            </w:pPr>
            <w:r w:rsidRPr="008C54BC">
              <w:t>monitoring the status of access permits/authorities on LV ne</w:t>
            </w:r>
            <w:r w:rsidRPr="008C54BC">
              <w:t>twork equipment</w:t>
            </w:r>
          </w:p>
          <w:p w:rsidR="00000000" w:rsidRPr="008C54BC" w:rsidP="008C54BC">
            <w:pPr>
              <w:pStyle w:val="ListBullet2"/>
            </w:pPr>
            <w:r w:rsidRPr="008C54BC">
              <w:t>ensuring network plant operates within design and regulatory requirements on a real time basis</w:t>
            </w:r>
          </w:p>
          <w:p w:rsidR="00000000" w:rsidRPr="008C54BC" w:rsidP="008C54BC">
            <w:pPr>
              <w:pStyle w:val="ListBullet2"/>
            </w:pPr>
            <w:r w:rsidRPr="008C54BC">
              <w:t>dispatching and communicating with field crews to respond/rectify system abnormalities</w:t>
            </w:r>
          </w:p>
          <w:p w:rsidR="00000000" w:rsidRPr="008C54BC" w:rsidP="008C54BC">
            <w:pPr>
              <w:pStyle w:val="ListBullet2"/>
            </w:pPr>
            <w:r w:rsidRPr="008C54BC">
              <w:t>applying and administrating supervisory control and data acquisition (SCADA) (if applicable to enterprise equipment)</w:t>
            </w:r>
          </w:p>
          <w:p w:rsidR="00000000" w:rsidRPr="008C54BC" w:rsidP="008C54BC">
            <w:pPr>
              <w:pStyle w:val="ListBullet2"/>
            </w:pPr>
            <w:r w:rsidRPr="008C54BC">
              <w:t>analysing and diagnosing system failures</w:t>
            </w:r>
          </w:p>
          <w:p w:rsidR="00000000" w:rsidRPr="008C54BC" w:rsidP="008C54BC">
            <w:pPr>
              <w:pStyle w:val="ListBullet2"/>
            </w:pPr>
            <w:r w:rsidRPr="008C54BC">
              <w:t>calculating and analysing paralleling conditions on the interconnected LV system</w:t>
            </w:r>
          </w:p>
          <w:p w:rsidR="00000000" w:rsidRPr="008C54BC" w:rsidP="008C54BC">
            <w:pPr>
              <w:pStyle w:val="ListBullet"/>
            </w:pPr>
            <w:r w:rsidRPr="008C54BC">
              <w:t>monitoring and m</w:t>
            </w:r>
            <w:r w:rsidRPr="008C54BC">
              <w:t>anaging switching to:</w:t>
            </w:r>
          </w:p>
          <w:p w:rsidR="00000000" w:rsidRPr="008C54BC" w:rsidP="008C54BC">
            <w:pPr>
              <w:pStyle w:val="ListBullet2"/>
            </w:pPr>
            <w:r w:rsidRPr="008C54BC">
              <w:t>manage load</w:t>
            </w:r>
          </w:p>
          <w:p w:rsidR="00000000" w:rsidRPr="008C54BC" w:rsidP="008C54BC">
            <w:pPr>
              <w:pStyle w:val="ListBullet2"/>
            </w:pPr>
            <w:r w:rsidRPr="008C54BC">
              <w:t>manage voltage</w:t>
            </w:r>
          </w:p>
          <w:p w:rsidR="00000000" w:rsidRPr="008C54BC" w:rsidP="008C54BC">
            <w:pPr>
              <w:pStyle w:val="ListBullet2"/>
            </w:pPr>
            <w:r w:rsidRPr="008C54BC">
              <w:t>minimise loss</w:t>
            </w:r>
          </w:p>
          <w:p w:rsidR="00000000" w:rsidRPr="008C54BC" w:rsidP="008C54BC">
            <w:pPr>
              <w:pStyle w:val="ListBullet2"/>
            </w:pPr>
            <w:r w:rsidRPr="008C54BC">
              <w:t>maximise system reliability</w:t>
            </w:r>
          </w:p>
          <w:p w:rsidR="00000000" w:rsidRPr="008C54BC" w:rsidP="008C54BC">
            <w:pPr>
              <w:pStyle w:val="ListBullet2"/>
            </w:pPr>
            <w:r w:rsidRPr="008C54BC">
              <w:t>allow safe network access for maintenance activities</w:t>
            </w:r>
          </w:p>
          <w:p w:rsidR="00000000" w:rsidRPr="008C54BC" w:rsidP="008C54BC">
            <w:pPr>
              <w:pStyle w:val="ListBullet2"/>
            </w:pPr>
            <w:r w:rsidRPr="008C54BC">
              <w:t>allow safe network access for construction activities</w:t>
            </w:r>
          </w:p>
          <w:p w:rsidR="00000000" w:rsidRPr="008C54BC" w:rsidP="008C54BC">
            <w:pPr>
              <w:pStyle w:val="ListBullet2"/>
            </w:pPr>
            <w:r w:rsidRPr="008C54BC">
              <w:t>validating fault reports arising from system disturbances</w:t>
            </w:r>
          </w:p>
          <w:p w:rsidR="00000000" w:rsidRPr="008C54BC" w:rsidP="008C54BC">
            <w:pPr>
              <w:pStyle w:val="ListBullet"/>
            </w:pPr>
            <w:r w:rsidRPr="008C54BC">
              <w:t>dealing with unplanned events on at least one (1) occasion.</w:t>
            </w:r>
          </w:p>
        </w:tc>
      </w:tr>
    </w:tbl>
    <w:p w:rsidR="00000000" w:rsidRPr="008C54BC" w:rsidP="008C54BC">
      <w:pPr>
        <w:pStyle w:val="NoPaddingFontSize1"/>
      </w:pPr>
    </w:p>
    <w:p w:rsidR="00000000" w:rsidRPr="008C54BC" w:rsidP="008C54BC">
      <w:pPr>
        <w:pStyle w:val="AllowPageBreak"/>
      </w:pPr>
    </w:p>
    <w:p w:rsidR="00000000" w:rsidRPr="008C54BC" w:rsidP="008C54BC">
      <w:pPr>
        <w:pStyle w:val="Heading1"/>
      </w:pPr>
      <w:bookmarkStart w:id="3" w:name="O_1004922"/>
      <w:bookmarkEnd w:id="3"/>
      <w:r w:rsidRPr="008C54BC">
        <w:t>Knowledge Evidence</w:t>
      </w:r>
    </w:p>
    <w:tbl>
      <w:tblPr>
        <w:tblW w:w="9497" w:type="dxa"/>
        <w:tblLayout w:type="fixed"/>
        <w:tblCellMar>
          <w:left w:w="62" w:type="dxa"/>
          <w:right w:w="62" w:type="dxa"/>
        </w:tblCellMar>
        <w:tblLook w:val="0000"/>
      </w:tblPr>
      <w:tblGrid>
        <w:gridCol w:w="9497"/>
      </w:tblGrid>
      <w:tr w:rsidTr="008C54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C54BC">
            <w:pPr>
              <w:pStyle w:val="BodyText"/>
              <w:rPr>
                <w:lang w:val="en-NZ"/>
              </w:rPr>
            </w:pPr>
            <w:r w:rsidRPr="008C54BC">
              <w:t xml:space="preserve">Evidence required to demonstrate competence in this unit must be relevant to and satisfy all of the requirements of the elements and performance </w:t>
            </w:r>
            <w:r w:rsidRPr="008C54BC">
              <w:t>criteria and include knowledge of:</w:t>
            </w:r>
          </w:p>
        </w:tc>
      </w:tr>
      <w:tr w:rsidTr="008C54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54BC" w:rsidP="008C54BC">
            <w:pPr>
              <w:pStyle w:val="ListBullet"/>
            </w:pPr>
            <w:r w:rsidRPr="008C54BC">
              <w:t>coordinating access authority procedures encompassing:</w:t>
            </w:r>
          </w:p>
          <w:p w:rsidR="00000000" w:rsidRPr="008C54BC" w:rsidP="008C54BC">
            <w:pPr>
              <w:pStyle w:val="ListBullet2"/>
            </w:pPr>
            <w:r w:rsidRPr="008C54BC">
              <w:t>specific enterprise processes, policies and procedures to be followed</w:t>
            </w:r>
          </w:p>
          <w:p w:rsidR="00000000" w:rsidRPr="008C54BC" w:rsidP="008C54BC">
            <w:pPr>
              <w:pStyle w:val="ListBullet2"/>
            </w:pPr>
            <w:r w:rsidRPr="008C54BC">
              <w:t>processes of consultation, negotiation and coordination - clear and concise instructions and information, methods for the encouragement of feedback and contributions of information and ideas, and responsibilities of members of the team</w:t>
            </w:r>
          </w:p>
          <w:p w:rsidR="00000000" w:rsidRPr="008C54BC" w:rsidP="008C54BC">
            <w:pPr>
              <w:pStyle w:val="ListBullet2"/>
            </w:pPr>
            <w:r w:rsidRPr="008C54BC">
              <w:t>techniques in analys</w:t>
            </w:r>
            <w:r w:rsidRPr="008C54BC">
              <w:t>ing, planning, coordinating and organising work for a safe outcome and according to statutory requirements and regulations</w:t>
            </w:r>
          </w:p>
          <w:p w:rsidR="00000000" w:rsidRPr="008C54BC" w:rsidP="008C54BC">
            <w:pPr>
              <w:pStyle w:val="ListBullet2"/>
            </w:pPr>
            <w:r w:rsidRPr="008C54BC">
              <w:t>techniques in the effective utilisation of available resources</w:t>
            </w:r>
          </w:p>
          <w:p w:rsidR="00000000" w:rsidRPr="008C54BC" w:rsidP="008C54BC">
            <w:pPr>
              <w:pStyle w:val="ListBullet2"/>
            </w:pPr>
            <w:r w:rsidRPr="008C54BC">
              <w:t>techniques in the development of an access authority/permit and/or acc</w:t>
            </w:r>
            <w:r w:rsidRPr="008C54BC">
              <w:t>ess authority/permit issuing procedures</w:t>
            </w:r>
          </w:p>
          <w:p w:rsidR="00000000" w:rsidRPr="008C54BC" w:rsidP="008C54BC">
            <w:pPr>
              <w:pStyle w:val="ListBullet2"/>
            </w:pPr>
            <w:r w:rsidRPr="008C54BC">
              <w:t>techniques in facilitating and coordinating the delivery and issuing of access authorities</w:t>
            </w:r>
          </w:p>
          <w:p w:rsidR="00000000" w:rsidRPr="008C54BC" w:rsidP="008C54BC">
            <w:pPr>
              <w:pStyle w:val="ListBullet2"/>
            </w:pPr>
            <w:r w:rsidRPr="008C54BC">
              <w:t xml:space="preserve">techniques in gathering, collating and confirming data on different worksites - electrical network diagrams for the specific </w:t>
            </w:r>
            <w:r w:rsidRPr="008C54BC">
              <w:t>worksite, earth access authorities, safe working area, work to be carried out in confined space or in hazardous environment, specific outsourcing procedures, specific hazard identification, risk classification and management procedures, and regulatory requ</w:t>
            </w:r>
            <w:r w:rsidRPr="008C54BC">
              <w:t>irements, such as WHS/OHS and electrical safety</w:t>
            </w:r>
          </w:p>
          <w:p w:rsidR="00000000" w:rsidRPr="008C54BC" w:rsidP="008C54BC">
            <w:pPr>
              <w:pStyle w:val="ListBullet2"/>
            </w:pPr>
            <w:r w:rsidRPr="008C54BC">
              <w:t>techniques in the receiving and coordinating the cancellation of access authorities in readiness for restoration</w:t>
            </w:r>
          </w:p>
          <w:p w:rsidR="00000000" w:rsidRPr="008C54BC" w:rsidP="008C54BC">
            <w:pPr>
              <w:pStyle w:val="ListBullet2"/>
            </w:pPr>
            <w:r w:rsidRPr="008C54BC">
              <w:t>methods of conducting audits on correct access authority procedures</w:t>
            </w:r>
          </w:p>
          <w:p w:rsidR="00000000" w:rsidRPr="008C54BC" w:rsidP="008C54BC">
            <w:pPr>
              <w:pStyle w:val="ListBullet2"/>
            </w:pPr>
            <w:r w:rsidRPr="008C54BC">
              <w:t>process of issuing of other</w:t>
            </w:r>
            <w:r w:rsidRPr="008C54BC">
              <w:t xml:space="preserve"> access authorities for work permits - working in confined space, if required, coordination of access authorities, and engaging and briefing contractors on electrical and other work</w:t>
            </w:r>
          </w:p>
          <w:p w:rsidR="00000000" w:rsidRPr="008C54BC" w:rsidP="008C54BC">
            <w:pPr>
              <w:pStyle w:val="ListBullet2"/>
            </w:pPr>
            <w:r w:rsidRPr="008C54BC">
              <w:t>issue and receipt of operating agreements</w:t>
            </w:r>
          </w:p>
          <w:p w:rsidR="00000000" w:rsidRPr="008C54BC" w:rsidP="008C54BC">
            <w:pPr>
              <w:pStyle w:val="ListBullet"/>
            </w:pPr>
            <w:r w:rsidRPr="008C54BC">
              <w:t>LV system switching principles,</w:t>
            </w:r>
            <w:r w:rsidRPr="008C54BC">
              <w:t xml:space="preserve"> including switching authorisation procedures, encompassing:</w:t>
            </w:r>
          </w:p>
          <w:p w:rsidR="00000000" w:rsidRPr="008C54BC" w:rsidP="008C54BC">
            <w:pPr>
              <w:pStyle w:val="ListBullet2"/>
            </w:pPr>
            <w:r w:rsidRPr="008C54BC">
              <w:t>legislation, standards, codes, supply authority regulations and/or enterprise requirements applicable to system switching</w:t>
            </w:r>
          </w:p>
          <w:p w:rsidR="00000000" w:rsidRPr="008C54BC" w:rsidP="008C54BC">
            <w:pPr>
              <w:pStyle w:val="ListBullet2"/>
            </w:pPr>
            <w:r w:rsidRPr="008C54BC">
              <w:t>requirements for the use of manuals, system diagrams/plans and drawings</w:t>
            </w:r>
          </w:p>
          <w:p w:rsidR="00000000" w:rsidRPr="008C54BC" w:rsidP="008C54BC">
            <w:pPr>
              <w:pStyle w:val="ListBullet2"/>
            </w:pPr>
            <w:r w:rsidRPr="008C54BC">
              <w:t>types and characteristics of LV systems and equipment to be switched</w:t>
            </w:r>
          </w:p>
          <w:p w:rsidR="00000000" w:rsidRPr="008C54BC" w:rsidP="008C54BC">
            <w:pPr>
              <w:pStyle w:val="ListBullet2"/>
            </w:pPr>
            <w:r w:rsidRPr="008C54BC">
              <w:t>procedures for obtaining correct LV switching authorisation - identification of WHS/OHS hazards, assessing and controlling risks, safety procedures and precautions, safe approach distances (SAD), responsibilities and protocols, identifying switching resour</w:t>
            </w:r>
            <w:r w:rsidRPr="008C54BC">
              <w:t>ces, procedures for obtaining electrical access permits authorities, requirements for team switching and procedures for coordination of operations</w:t>
            </w:r>
          </w:p>
          <w:p w:rsidR="00000000" w:rsidRPr="008C54BC" w:rsidP="008C54BC">
            <w:pPr>
              <w:pStyle w:val="ListBullet2"/>
            </w:pPr>
            <w:r w:rsidRPr="008C54BC">
              <w:t>techniques in LV system switching - isolation procedures and proving dead, earthing procedures, pre-switching</w:t>
            </w:r>
            <w:r w:rsidRPr="008C54BC">
              <w:t xml:space="preserve"> checks, switching operational procedures, emergency fault procedures and energisation procedures</w:t>
            </w:r>
          </w:p>
          <w:p w:rsidR="00000000" w:rsidRPr="008C54BC" w:rsidP="008C54BC">
            <w:pPr>
              <w:pStyle w:val="ListBullet"/>
            </w:pPr>
            <w:r w:rsidRPr="008C54BC">
              <w:t>coordinating and directing switching instructions encompassing:</w:t>
            </w:r>
          </w:p>
          <w:p w:rsidR="00000000" w:rsidRPr="008C54BC" w:rsidP="008C54BC">
            <w:pPr>
              <w:pStyle w:val="ListBullet2"/>
            </w:pPr>
            <w:r w:rsidRPr="008C54BC">
              <w:t>legislation, standards, codes, supply authority regulations and/or enterprise requirements a</w:t>
            </w:r>
            <w:r w:rsidRPr="008C54BC">
              <w:t>pplicable to switching sheet instructions</w:t>
            </w:r>
          </w:p>
          <w:p w:rsidR="00000000" w:rsidRPr="008C54BC" w:rsidP="008C54BC">
            <w:pPr>
              <w:pStyle w:val="ListBullet2"/>
            </w:pPr>
            <w:r w:rsidRPr="008C54BC">
              <w:t>specific enterprise processes, policies and procedures to be followed</w:t>
            </w:r>
          </w:p>
          <w:p w:rsidR="00000000" w:rsidRPr="008C54BC" w:rsidP="008C54BC">
            <w:pPr>
              <w:pStyle w:val="ListBullet2"/>
            </w:pPr>
            <w:r w:rsidRPr="008C54BC">
              <w:t>processes of consultation, negotiation and coordination - clear and concise instructions and information, methods for the encouragement of feedb</w:t>
            </w:r>
            <w:r w:rsidRPr="008C54BC">
              <w:t>ack and contributions of information and ideas, and responsibilities of members of the team</w:t>
            </w:r>
          </w:p>
          <w:p w:rsidR="00000000" w:rsidRPr="008C54BC" w:rsidP="008C54BC">
            <w:pPr>
              <w:pStyle w:val="ListBullet2"/>
            </w:pPr>
            <w:r w:rsidRPr="008C54BC">
              <w:t>techniques in analysing, planning, coordinating and organising work for a safe outcome and according to statutory requirements and regulations</w:t>
            </w:r>
          </w:p>
          <w:p w:rsidR="00000000" w:rsidRPr="008C54BC" w:rsidP="008C54BC">
            <w:pPr>
              <w:pStyle w:val="ListBullet2"/>
            </w:pPr>
            <w:r w:rsidRPr="008C54BC">
              <w:t>techniques in the eff</w:t>
            </w:r>
            <w:r w:rsidRPr="008C54BC">
              <w:t>ective utilisation of available resources</w:t>
            </w:r>
          </w:p>
          <w:p w:rsidR="00000000" w:rsidRPr="008C54BC" w:rsidP="008C54BC">
            <w:pPr>
              <w:pStyle w:val="ListBullet2"/>
            </w:pPr>
            <w:r w:rsidRPr="008C54BC">
              <w:t>techniques in the coordination and directing of switching schedules instructions</w:t>
            </w:r>
          </w:p>
          <w:p w:rsidR="00000000" w:rsidRPr="008C54BC" w:rsidP="008C54BC">
            <w:pPr>
              <w:pStyle w:val="ListBullet2"/>
            </w:pPr>
            <w:r w:rsidRPr="008C54BC">
              <w:t>relationship between the operating authorities and high voltage (HV) customers and operating agreements</w:t>
            </w:r>
          </w:p>
          <w:p w:rsidR="00000000" w:rsidRPr="008C54BC" w:rsidP="008C54BC">
            <w:pPr>
              <w:pStyle w:val="ListBullet2"/>
            </w:pPr>
            <w:r w:rsidRPr="008C54BC">
              <w:t>techniques in coordinating an</w:t>
            </w:r>
            <w:r w:rsidRPr="008C54BC">
              <w:t>d directing HV and LV switching of electrical networks</w:t>
            </w:r>
          </w:p>
          <w:p w:rsidR="00000000" w:rsidRPr="008C54BC" w:rsidP="008C54BC">
            <w:pPr>
              <w:pStyle w:val="ListBullet2"/>
            </w:pPr>
            <w:r w:rsidRPr="008C54BC">
              <w:t>requirements for the use of manuals, system diagrams/plans and drawings - types, characteristics and capabilities of LV and HV electrical equipment to be switched</w:t>
            </w:r>
          </w:p>
          <w:p w:rsidR="00000000" w:rsidRPr="008C54BC" w:rsidP="008C54BC">
            <w:pPr>
              <w:pStyle w:val="ListBullet2"/>
            </w:pPr>
            <w:r w:rsidRPr="008C54BC">
              <w:t>responsibilities of the switching oper</w:t>
            </w:r>
            <w:r w:rsidRPr="008C54BC">
              <w:t>ator</w:t>
            </w:r>
          </w:p>
          <w:p w:rsidR="00000000" w:rsidRPr="008C54BC" w:rsidP="008C54BC">
            <w:pPr>
              <w:pStyle w:val="ListBullet2"/>
            </w:pPr>
            <w:r w:rsidRPr="008C54BC">
              <w:t>techniques in writing switching instructions - sequence of switching operations, isolation procedures, earthing procedures and switching completion notification procedures</w:t>
            </w:r>
          </w:p>
          <w:p w:rsidR="00000000" w:rsidRPr="008C54BC" w:rsidP="008C54BC">
            <w:pPr>
              <w:pStyle w:val="ListBullet2"/>
            </w:pPr>
            <w:r w:rsidRPr="008C54BC">
              <w:t>techniques in gathering, collating and confirming data on switching procedures</w:t>
            </w:r>
          </w:p>
          <w:p w:rsidR="00000000" w:rsidRPr="008C54BC" w:rsidP="008C54BC">
            <w:pPr>
              <w:pStyle w:val="ListBullet"/>
            </w:pPr>
            <w:r w:rsidRPr="008C54BC">
              <w:t>LV overhead and substation switching principles encompassing:</w:t>
            </w:r>
          </w:p>
          <w:p w:rsidR="00000000" w:rsidRPr="008C54BC" w:rsidP="008C54BC">
            <w:pPr>
              <w:pStyle w:val="ListBullet2"/>
            </w:pPr>
            <w:r w:rsidRPr="008C54BC">
              <w:t>legislation, standards, codes, supply authority regulations and/or enterprise requirements applicable to LV overhead and substation switching</w:t>
            </w:r>
          </w:p>
          <w:p w:rsidR="00000000" w:rsidRPr="008C54BC" w:rsidP="008C54BC">
            <w:pPr>
              <w:pStyle w:val="ListBullet2"/>
            </w:pPr>
            <w:r w:rsidRPr="008C54BC">
              <w:t>requirements for the use of manuals, system diagra</w:t>
            </w:r>
            <w:r w:rsidRPr="008C54BC">
              <w:t>ms/plans and drawings - types, characteristics and capabilities of LV electrical equipment to be switched; use, characteristics and capabilities of specialised tools and testing equipment; and role and responsibilities of the LV switching operator</w:t>
            </w:r>
          </w:p>
          <w:p w:rsidR="00000000" w:rsidRPr="008C54BC" w:rsidP="008C54BC">
            <w:pPr>
              <w:pStyle w:val="ListBullet2"/>
            </w:pPr>
            <w:r w:rsidRPr="008C54BC">
              <w:t>operatio</w:t>
            </w:r>
            <w:r w:rsidRPr="008C54BC">
              <w:t>nal forms, access authorities and hazard/risk assessments associated with HV switching - types of operational forms, access authorities and hazard/risk assessments, purpose and procedure for operational forms, and access authorities and hazard/risk assessm</w:t>
            </w:r>
            <w:r w:rsidRPr="008C54BC">
              <w:t>ents</w:t>
            </w:r>
          </w:p>
          <w:p w:rsidR="00000000" w:rsidRPr="008C54BC" w:rsidP="008C54BC">
            <w:pPr>
              <w:pStyle w:val="ListBullet2"/>
            </w:pPr>
            <w:r w:rsidRPr="008C54BC">
              <w:t>use and operation of equipment associated with LV overhead and substation equipment - test instruments, sticks, interrupters and arc stranglers</w:t>
            </w:r>
          </w:p>
          <w:p w:rsidR="00000000" w:rsidRPr="008C54BC" w:rsidP="008C54BC">
            <w:pPr>
              <w:pStyle w:val="ListBullet2"/>
            </w:pPr>
            <w:r w:rsidRPr="008C54BC">
              <w:t>LV switchgear – types, categories, application and operating capabilities</w:t>
            </w:r>
          </w:p>
          <w:p w:rsidR="00000000" w:rsidRPr="008C54BC" w:rsidP="008C54BC">
            <w:pPr>
              <w:pStyle w:val="ListBullet2"/>
            </w:pPr>
            <w:r w:rsidRPr="008C54BC">
              <w:t>operation of LV overhead switchin</w:t>
            </w:r>
            <w:r w:rsidRPr="008C54BC">
              <w:t>g or indicating devices - fuses, disconnect fuses, load switching, underslung links, air break switches, disconnects, live line clamps, phasing sticks and phasing tester</w:t>
            </w:r>
          </w:p>
          <w:p w:rsidR="00000000" w:rsidRPr="008C54BC" w:rsidP="008C54BC">
            <w:pPr>
              <w:pStyle w:val="ListBullet2"/>
            </w:pPr>
            <w:r w:rsidRPr="008C54BC">
              <w:t xml:space="preserve">operation of protection systems and substation equipment - fault levels and settings; </w:t>
            </w:r>
            <w:r w:rsidRPr="008C54BC">
              <w:t>types and applications, protection systems and substation equipment fault levels and settings; types and applications</w:t>
            </w:r>
          </w:p>
          <w:p w:rsidR="00000000" w:rsidRPr="008C54BC" w:rsidP="008C54BC">
            <w:pPr>
              <w:pStyle w:val="ListBullet2"/>
            </w:pPr>
            <w:r w:rsidRPr="008C54BC">
              <w:t>restrictions pertaining to LV switching equipment</w:t>
            </w:r>
          </w:p>
          <w:p w:rsidR="00000000" w:rsidRPr="008C54BC" w:rsidP="008C54BC">
            <w:pPr>
              <w:pStyle w:val="ListBullet2"/>
            </w:pPr>
            <w:r w:rsidRPr="008C54BC">
              <w:t>procedures for the isolation of LV distributions main and working earths</w:t>
            </w:r>
          </w:p>
          <w:p w:rsidR="00000000" w:rsidRPr="008C54BC" w:rsidP="008C54BC">
            <w:pPr>
              <w:pStyle w:val="ListBullet2"/>
            </w:pPr>
            <w:r w:rsidRPr="008C54BC">
              <w:t>earthing LV ele</w:t>
            </w:r>
            <w:r w:rsidRPr="008C54BC">
              <w:t>ctrical apparatus practices and procedures for access authority issuing</w:t>
            </w:r>
          </w:p>
          <w:p w:rsidR="00000000" w:rsidRPr="008C54BC" w:rsidP="008C54BC">
            <w:pPr>
              <w:pStyle w:val="ListBullet2"/>
            </w:pPr>
            <w:r w:rsidRPr="008C54BC">
              <w:t>LV switching techniques</w:t>
            </w:r>
          </w:p>
          <w:p w:rsidR="00000000" w:rsidRPr="008C54BC" w:rsidP="008C54BC">
            <w:pPr>
              <w:pStyle w:val="ListBullet2"/>
            </w:pPr>
            <w:r w:rsidRPr="008C54BC">
              <w:t>operate switching apparatus - identifying hazards, assessing and controlling risks associated with LV switchgear operation, systematic and defensive techniques,</w:t>
            </w:r>
            <w:r w:rsidRPr="008C54BC">
              <w:t xml:space="preserve"> mobile radio procedures and double isolation procedures</w:t>
            </w:r>
          </w:p>
          <w:p w:rsidR="00000000" w:rsidRPr="008C54BC" w:rsidP="008C54BC">
            <w:pPr>
              <w:pStyle w:val="ListBullet"/>
            </w:pPr>
            <w:r w:rsidRPr="008C54BC">
              <w:t>preparation of a LV switching instruction encompassing:</w:t>
            </w:r>
          </w:p>
          <w:p w:rsidR="00000000" w:rsidRPr="008C54BC" w:rsidP="008C54BC">
            <w:pPr>
              <w:pStyle w:val="ListBullet2"/>
            </w:pPr>
            <w:r w:rsidRPr="008C54BC">
              <w:t>legislation, standards, codes, supply authority regulations and/or enterprise requirements applicable to switching sheet schedules</w:t>
            </w:r>
          </w:p>
          <w:p w:rsidR="00000000" w:rsidRPr="008C54BC" w:rsidP="008C54BC">
            <w:pPr>
              <w:pStyle w:val="ListBullet2"/>
            </w:pPr>
            <w:r w:rsidRPr="008C54BC">
              <w:t>requirements for the use of manuals, system diagrams/plans and drawings - types, characteristics and capabilities of LV electrical equipment to be switched; isolation points and earthing; and responsibilities of the switching operator</w:t>
            </w:r>
          </w:p>
          <w:p w:rsidR="00000000" w:rsidRPr="008C54BC" w:rsidP="008C54BC">
            <w:pPr>
              <w:pStyle w:val="ListBullet2"/>
            </w:pPr>
            <w:r w:rsidRPr="008C54BC">
              <w:t>techniques in writing</w:t>
            </w:r>
            <w:r w:rsidRPr="008C54BC">
              <w:t xml:space="preserve"> switching schedules - sequence of switching operations, isolation procedures, earthing procedures and switching completion notification procedures. </w:t>
            </w:r>
          </w:p>
        </w:tc>
      </w:tr>
    </w:tbl>
    <w:p w:rsidR="00000000" w:rsidRPr="008C54BC" w:rsidP="008C54BC">
      <w:pPr>
        <w:pStyle w:val="NoPaddingFontSize1"/>
      </w:pPr>
    </w:p>
    <w:p w:rsidR="00000000" w:rsidRPr="008C54BC" w:rsidP="008C54BC">
      <w:pPr>
        <w:pStyle w:val="AllowPageBreak"/>
      </w:pPr>
    </w:p>
    <w:p w:rsidR="00000000" w:rsidRPr="008C54BC" w:rsidP="008C54BC">
      <w:pPr>
        <w:pStyle w:val="Heading1"/>
      </w:pPr>
      <w:bookmarkStart w:id="4" w:name="O_1004923"/>
      <w:bookmarkEnd w:id="4"/>
      <w:r w:rsidRPr="008C54BC">
        <w:t>Assessment Conditions</w:t>
      </w:r>
    </w:p>
    <w:tbl>
      <w:tblPr>
        <w:tblW w:w="9497" w:type="dxa"/>
        <w:tblLayout w:type="fixed"/>
        <w:tblCellMar>
          <w:left w:w="62" w:type="dxa"/>
          <w:right w:w="62" w:type="dxa"/>
        </w:tblCellMar>
        <w:tblLook w:val="0000"/>
      </w:tblPr>
      <w:tblGrid>
        <w:gridCol w:w="9497"/>
      </w:tblGrid>
      <w:tr w:rsidTr="008C54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54BC" w:rsidP="008C54BC">
            <w:pPr>
              <w:pStyle w:val="BodyText"/>
            </w:pPr>
            <w:r w:rsidRPr="008C54BC">
              <w:t>Assessors must hold credentials specified within the Standards for Registered Training Organisations current at the time of assessment.</w:t>
            </w:r>
          </w:p>
          <w:p w:rsidR="00000000" w:rsidRPr="008C54BC" w:rsidP="008C54BC">
            <w:pPr>
              <w:pStyle w:val="BodyText"/>
            </w:pPr>
            <w:r w:rsidRPr="008C54BC">
              <w:t>Assessment must satisfy the Principles of Assessment and Rules of Evidence and all regulatory requirements included with</w:t>
            </w:r>
            <w:r w:rsidRPr="008C54BC">
              <w:t>in the Standards for Registered Training Organisations current at the time of assessment.</w:t>
            </w:r>
          </w:p>
          <w:p w:rsidR="00000000" w:rsidRPr="008C54BC" w:rsidP="008C54BC">
            <w:pPr>
              <w:pStyle w:val="BodyText"/>
            </w:pPr>
            <w:r w:rsidRPr="008C54BC">
              <w:t>Assessment must occur in workplace operational situations where it is appropriate to do so; where this is not appropriate, assessment must occur in simulated conditio</w:t>
            </w:r>
            <w:r w:rsidRPr="008C54BC">
              <w:t>ns involving realistic and authentic activities that replicate operational workplace conditions.</w:t>
            </w:r>
          </w:p>
          <w:p w:rsidR="00000000" w:rsidRPr="008C54BC" w:rsidP="008C54BC">
            <w:pPr>
              <w:pStyle w:val="BodyText"/>
            </w:pPr>
            <w:r w:rsidRPr="008C54BC">
              <w:t>Assessment processes and techniques must be appropriate to the language, literacy and numeracy requirements of the work being performed and the needs of the ca</w:t>
            </w:r>
            <w:r w:rsidRPr="008C54BC">
              <w:t>ndidate.</w:t>
            </w:r>
          </w:p>
          <w:p w:rsidR="00000000" w:rsidRPr="008C54BC" w:rsidP="008C54BC">
            <w:pPr>
              <w:pStyle w:val="BodyText"/>
            </w:pPr>
            <w:r w:rsidRPr="008C54BC">
              <w:t>Resources for assessment must include access to:</w:t>
            </w:r>
          </w:p>
          <w:p w:rsidR="00000000" w:rsidRPr="008C54BC" w:rsidP="008C54BC">
            <w:pPr>
              <w:pStyle w:val="ListBullet"/>
            </w:pPr>
            <w:r w:rsidRPr="008C54BC">
              <w:t>a range of relevant exercises, case studies and/or other simulations</w:t>
            </w:r>
          </w:p>
          <w:p w:rsidR="00000000" w:rsidRPr="008C54BC" w:rsidP="008C54BC">
            <w:pPr>
              <w:pStyle w:val="ListBullet"/>
            </w:pPr>
            <w:r w:rsidRPr="008C54BC">
              <w:t>relevant and appropriate materials, tools, facilities, equipment, protection, control, metering and alarm equipment, computerise</w:t>
            </w:r>
            <w:r w:rsidRPr="008C54BC">
              <w:t>d electrical plant control and monitoring facilities, and personal protective equipment (PPE) currently used in industry</w:t>
            </w:r>
          </w:p>
          <w:p w:rsidR="00000000" w:rsidRPr="008C54BC" w:rsidP="008C54BC">
            <w:pPr>
              <w:pStyle w:val="ListBullet"/>
            </w:pPr>
            <w:r w:rsidRPr="008C54BC">
              <w:t xml:space="preserve">applicable documentation, including workplace procedures, relevant industry standards, equipment specifications, regulations, codes of </w:t>
            </w:r>
            <w:r w:rsidRPr="008C54BC">
              <w:t>practice, operational event data, network drawings, crisis management procedures and operation manuals.</w:t>
            </w:r>
          </w:p>
        </w:tc>
      </w:tr>
    </w:tbl>
    <w:p w:rsidR="00000000" w:rsidRPr="008C54BC" w:rsidP="008C54BC">
      <w:pPr>
        <w:pStyle w:val="NoPaddingFontSize1"/>
      </w:pPr>
    </w:p>
    <w:p w:rsidR="00000000" w:rsidRPr="008C54BC" w:rsidP="008C54BC">
      <w:pPr>
        <w:pStyle w:val="AllowPageBreak"/>
      </w:pPr>
    </w:p>
    <w:p w:rsidR="00000000" w:rsidRPr="008C54BC" w:rsidP="008C54BC">
      <w:pPr>
        <w:pStyle w:val="Heading1"/>
      </w:pPr>
      <w:bookmarkStart w:id="5" w:name="O_1004926"/>
      <w:bookmarkEnd w:id="5"/>
      <w:r w:rsidRPr="008C54BC">
        <w:t>Links</w:t>
      </w:r>
    </w:p>
    <w:p w:rsidR="00000000" w:rsidRPr="008C54BC" w:rsidP="006B0FDB">
      <w:pPr>
        <w:pStyle w:val="BodyText"/>
      </w:pPr>
      <w:r w:rsidRPr="008C54BC">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5920EA">
        <w:rPr>
          <w:rStyle w:val="Hyperlink"/>
        </w:rPr>
        <w:t>https://vetnet.gov.au/Pages/TrainingDocs.aspx?q=229bace1-b7bc-4653-9300-dffb13ecfad7</w:t>
      </w:r>
      <w:r>
        <w:fldChar w:fldCharType="end"/>
      </w:r>
    </w:p>
    <w:p w:rsidR="00000000" w:rsidRPr="008C54BC" w:rsidP="008C54BC"/>
    <w:sectPr w:rsidSect="008C54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4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4BC" w:rsidRPr="006B0FDB" w:rsidP="006B0F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4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FDB" w:rsidP="008C54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0FDB" w:rsidP="008C54B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B0FDB" w:rsidP="008C54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4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F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54BC" w:rsidRPr="006B0FDB" w:rsidP="006B0F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4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FDB" w:rsidRPr="002D2AF8" w:rsidP="008C54BC">
    <w:pPr>
      <w:pStyle w:val="Header"/>
      <w:framePr w:wrap="around"/>
    </w:pPr>
    <w:r>
      <w:fldChar w:fldCharType="begin"/>
    </w:r>
    <w:r>
      <w:instrText xml:space="preserve"> TITLE   \* MERGEFORMAT </w:instrText>
    </w:r>
    <w:r>
      <w:fldChar w:fldCharType="separate"/>
    </w:r>
    <w:r>
      <w:t>Assessment Requirements for UETTDRSO39 Coordinate low voltage distribution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March 2021</w:t>
    </w:r>
    <w:r>
      <w:fldChar w:fldCharType="end"/>
    </w:r>
  </w:p>
  <w:p w:rsidR="006B0FDB" w:rsidP="008C54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406F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8871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527C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54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54BC"/>
    <w:pPr>
      <w:spacing w:before="360" w:after="60"/>
      <w:outlineLvl w:val="0"/>
    </w:pPr>
    <w:rPr>
      <w:sz w:val="32"/>
    </w:rPr>
  </w:style>
  <w:style w:type="paragraph" w:styleId="Heading2">
    <w:name w:val="heading 2"/>
    <w:basedOn w:val="HeadingBase"/>
    <w:next w:val="BodyText"/>
    <w:link w:val="Heading2Char"/>
    <w:qFormat/>
    <w:rsid w:val="008C54BC"/>
    <w:pPr>
      <w:keepLines/>
      <w:spacing w:before="240" w:after="120"/>
      <w:outlineLvl w:val="1"/>
    </w:pPr>
    <w:rPr>
      <w:sz w:val="28"/>
      <w:szCs w:val="40"/>
    </w:rPr>
  </w:style>
  <w:style w:type="paragraph" w:styleId="Heading3">
    <w:name w:val="heading 3"/>
    <w:basedOn w:val="HeadingBase"/>
    <w:next w:val="BodyText"/>
    <w:link w:val="Heading3Char"/>
    <w:qFormat/>
    <w:rsid w:val="008C54BC"/>
    <w:pPr>
      <w:spacing w:before="180" w:after="120"/>
      <w:outlineLvl w:val="2"/>
    </w:pPr>
    <w:rPr>
      <w:spacing w:val="-10"/>
      <w:kern w:val="32"/>
    </w:rPr>
  </w:style>
  <w:style w:type="paragraph" w:styleId="Heading4">
    <w:name w:val="heading 4"/>
    <w:basedOn w:val="HeadingBase"/>
    <w:next w:val="BodyText"/>
    <w:link w:val="Heading4Char"/>
    <w:qFormat/>
    <w:rsid w:val="008C54BC"/>
    <w:pPr>
      <w:spacing w:before="160" w:after="120"/>
      <w:outlineLvl w:val="3"/>
    </w:pPr>
    <w:rPr>
      <w:sz w:val="22"/>
    </w:rPr>
  </w:style>
  <w:style w:type="paragraph" w:styleId="Heading5">
    <w:name w:val="heading 5"/>
    <w:basedOn w:val="HeadingBase"/>
    <w:next w:val="Normal"/>
    <w:link w:val="Heading5Char"/>
    <w:qFormat/>
    <w:rsid w:val="008C54BC"/>
    <w:pPr>
      <w:spacing w:before="80"/>
      <w:outlineLvl w:val="4"/>
    </w:pPr>
    <w:rPr>
      <w:color w:val="918585"/>
      <w:sz w:val="20"/>
    </w:rPr>
  </w:style>
  <w:style w:type="paragraph" w:styleId="Heading6">
    <w:name w:val="heading 6"/>
    <w:basedOn w:val="HeadingBase"/>
    <w:next w:val="Normal"/>
    <w:link w:val="Heading6Char"/>
    <w:qFormat/>
    <w:rsid w:val="008C54BC"/>
    <w:pPr>
      <w:spacing w:before="60"/>
      <w:outlineLvl w:val="5"/>
    </w:pPr>
    <w:rPr>
      <w:color w:val="918585"/>
      <w:sz w:val="20"/>
    </w:rPr>
  </w:style>
  <w:style w:type="paragraph" w:styleId="Heading7">
    <w:name w:val="heading 7"/>
    <w:basedOn w:val="Normal"/>
    <w:next w:val="Normal"/>
    <w:link w:val="Heading7Char"/>
    <w:qFormat/>
    <w:rsid w:val="008C54BC"/>
    <w:pPr>
      <w:ind w:left="720"/>
      <w:outlineLvl w:val="6"/>
    </w:pPr>
    <w:rPr>
      <w:i/>
    </w:rPr>
  </w:style>
  <w:style w:type="paragraph" w:styleId="Heading8">
    <w:name w:val="heading 8"/>
    <w:basedOn w:val="Normal"/>
    <w:next w:val="Normal"/>
    <w:link w:val="Heading8Char"/>
    <w:qFormat/>
    <w:rsid w:val="008C54BC"/>
    <w:pPr>
      <w:ind w:left="720"/>
      <w:outlineLvl w:val="7"/>
    </w:pPr>
    <w:rPr>
      <w:i/>
    </w:rPr>
  </w:style>
  <w:style w:type="paragraph" w:styleId="Heading9">
    <w:name w:val="heading 9"/>
    <w:basedOn w:val="Normal"/>
    <w:next w:val="Normal"/>
    <w:link w:val="Heading9Char"/>
    <w:qFormat/>
    <w:rsid w:val="008C54BC"/>
    <w:pPr>
      <w:ind w:left="720"/>
      <w:outlineLvl w:val="8"/>
    </w:pPr>
    <w:rPr>
      <w:i/>
    </w:rPr>
  </w:style>
  <w:style w:type="character" w:default="1" w:styleId="DefaultParagraphFont">
    <w:name w:val="Default Paragraph Font"/>
    <w:uiPriority w:val="1"/>
    <w:unhideWhenUsed/>
    <w:rsid w:val="008C54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54BC"/>
  </w:style>
  <w:style w:type="character" w:customStyle="1" w:styleId="Heading1Char">
    <w:name w:val="Heading 1 Char"/>
    <w:basedOn w:val="DefaultParagraphFont"/>
    <w:link w:val="Heading1"/>
    <w:rsid w:val="008C54BC"/>
    <w:rPr>
      <w:rFonts w:ascii="Times New Roman" w:eastAsia="Times New Roman" w:hAnsi="Times New Roman" w:cs="Times New Roman"/>
      <w:b/>
      <w:sz w:val="32"/>
      <w:szCs w:val="20"/>
      <w:lang w:eastAsia="en-US"/>
    </w:rPr>
  </w:style>
  <w:style w:type="paragraph" w:styleId="BodyText">
    <w:name w:val="Body Text"/>
    <w:basedOn w:val="Normal"/>
    <w:link w:val="BodyTextChar"/>
    <w:rsid w:val="008C54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54BC"/>
    <w:rPr>
      <w:rFonts w:ascii="Times New Roman" w:eastAsia="Times New Roman" w:hAnsi="Times New Roman" w:cs="Times New Roman"/>
      <w:sz w:val="24"/>
      <w:lang w:eastAsia="en-US"/>
    </w:rPr>
  </w:style>
  <w:style w:type="paragraph" w:styleId="ListBullet">
    <w:name w:val="List Bullet"/>
    <w:basedOn w:val="List"/>
    <w:rsid w:val="008C54BC"/>
    <w:pPr>
      <w:numPr>
        <w:numId w:val="12"/>
      </w:numPr>
      <w:tabs>
        <w:tab w:val="clear" w:pos="340"/>
      </w:tabs>
      <w:spacing w:before="40" w:after="40"/>
    </w:pPr>
  </w:style>
  <w:style w:type="paragraph" w:styleId="ListBullet2">
    <w:name w:val="List Bullet 2"/>
    <w:basedOn w:val="List2"/>
    <w:rsid w:val="008C54BC"/>
    <w:pPr>
      <w:numPr>
        <w:numId w:val="13"/>
      </w:numPr>
      <w:tabs>
        <w:tab w:val="clear" w:pos="680"/>
      </w:tabs>
    </w:pPr>
  </w:style>
  <w:style w:type="paragraph" w:customStyle="1" w:styleId="SuperHeading">
    <w:name w:val="SuperHeading"/>
    <w:basedOn w:val="Normal"/>
    <w:rsid w:val="008C54BC"/>
    <w:pPr>
      <w:spacing w:before="240" w:after="120"/>
      <w:outlineLvl w:val="0"/>
    </w:pPr>
    <w:rPr>
      <w:rFonts w:ascii="Times New Roman" w:hAnsi="Times New Roman"/>
      <w:b/>
      <w:sz w:val="32"/>
    </w:rPr>
  </w:style>
  <w:style w:type="paragraph" w:customStyle="1" w:styleId="AllowPageBreak">
    <w:name w:val="AllowPageBreak"/>
    <w:rsid w:val="008C54B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C54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54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54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54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54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54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54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54BC"/>
    <w:rPr>
      <w:rFonts w:ascii="Courier New" w:eastAsia="Times New Roman" w:hAnsi="Courier New" w:cs="Times New Roman"/>
      <w:i/>
      <w:szCs w:val="20"/>
      <w:lang w:eastAsia="en-US"/>
    </w:rPr>
  </w:style>
  <w:style w:type="paragraph" w:customStyle="1" w:styleId="HeadingBase">
    <w:name w:val="Heading Base"/>
    <w:rsid w:val="008C54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54BC"/>
    <w:pPr>
      <w:tabs>
        <w:tab w:val="right" w:leader="dot" w:pos="9072"/>
      </w:tabs>
      <w:ind w:left="567"/>
    </w:pPr>
    <w:rPr>
      <w:szCs w:val="22"/>
    </w:rPr>
  </w:style>
  <w:style w:type="paragraph" w:customStyle="1" w:styleId="TOCBase">
    <w:name w:val="TOC Base"/>
    <w:rsid w:val="008C54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54BC"/>
    <w:pPr>
      <w:tabs>
        <w:tab w:val="right" w:leader="dot" w:pos="9072"/>
      </w:tabs>
      <w:spacing w:before="40" w:after="40"/>
      <w:ind w:left="284"/>
    </w:pPr>
    <w:rPr>
      <w:rFonts w:ascii="Times New Roman" w:hAnsi="Times New Roman"/>
    </w:rPr>
  </w:style>
  <w:style w:type="paragraph" w:styleId="TOC1">
    <w:name w:val="toc 1"/>
    <w:basedOn w:val="TOCBase"/>
    <w:next w:val="Normal"/>
    <w:rsid w:val="008C54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54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54BC"/>
    <w:rPr>
      <w:rFonts w:ascii="Times New Roman" w:eastAsia="Times New Roman" w:hAnsi="Times New Roman" w:cs="Times New Roman"/>
      <w:sz w:val="16"/>
      <w:lang w:eastAsia="en-US"/>
    </w:rPr>
  </w:style>
  <w:style w:type="paragraph" w:styleId="Title">
    <w:name w:val="Title"/>
    <w:basedOn w:val="HeadingBase"/>
    <w:link w:val="TitleChar"/>
    <w:qFormat/>
    <w:rsid w:val="008C54BC"/>
    <w:pPr>
      <w:spacing w:before="5040"/>
      <w:jc w:val="center"/>
    </w:pPr>
    <w:rPr>
      <w:sz w:val="48"/>
      <w:szCs w:val="72"/>
      <w:lang w:val="en-US"/>
    </w:rPr>
  </w:style>
  <w:style w:type="character" w:customStyle="1" w:styleId="TitleChar">
    <w:name w:val="Title Char"/>
    <w:basedOn w:val="DefaultParagraphFont"/>
    <w:link w:val="Title"/>
    <w:rsid w:val="008C54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54BC"/>
    <w:pPr>
      <w:tabs>
        <w:tab w:val="left" w:pos="3600"/>
        <w:tab w:val="left" w:pos="3958"/>
      </w:tabs>
    </w:pPr>
  </w:style>
  <w:style w:type="paragraph" w:styleId="List">
    <w:name w:val="List"/>
    <w:basedOn w:val="BodyText"/>
    <w:next w:val="BodyText"/>
    <w:rsid w:val="008C54BC"/>
    <w:pPr>
      <w:tabs>
        <w:tab w:val="left" w:pos="340"/>
      </w:tabs>
      <w:spacing w:before="60" w:after="60"/>
      <w:ind w:left="340" w:hanging="340"/>
    </w:pPr>
  </w:style>
  <w:style w:type="paragraph" w:customStyle="1" w:styleId="Note">
    <w:name w:val="Note"/>
    <w:basedOn w:val="BodyText"/>
    <w:rsid w:val="008C54B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C54BC"/>
    <w:rPr>
      <w:b/>
      <w:spacing w:val="0"/>
    </w:rPr>
  </w:style>
  <w:style w:type="paragraph" w:customStyle="1" w:styleId="SuperTitle">
    <w:name w:val="SuperTitle"/>
    <w:basedOn w:val="Title"/>
    <w:rsid w:val="008C54BC"/>
    <w:pPr>
      <w:framePr w:wrap="auto" w:hAnchor="text" w:y="6049"/>
    </w:pPr>
    <w:rPr>
      <w:color w:val="000000"/>
      <w:sz w:val="40"/>
    </w:rPr>
  </w:style>
  <w:style w:type="paragraph" w:customStyle="1" w:styleId="TOCTitle">
    <w:name w:val="TOCTitle"/>
    <w:basedOn w:val="Heading1"/>
    <w:rsid w:val="008C54BC"/>
    <w:pPr>
      <w:spacing w:after="240"/>
      <w:jc w:val="center"/>
      <w:outlineLvl w:val="9"/>
    </w:pPr>
    <w:rPr>
      <w:caps/>
    </w:rPr>
  </w:style>
  <w:style w:type="paragraph" w:customStyle="1" w:styleId="Version">
    <w:name w:val="Version"/>
    <w:rsid w:val="008C54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54BC"/>
    <w:pPr>
      <w:keepNext w:val="0"/>
      <w:tabs>
        <w:tab w:val="right" w:pos="4176"/>
      </w:tabs>
      <w:ind w:left="198" w:hanging="198"/>
    </w:pPr>
    <w:rPr>
      <w:rFonts w:ascii="Garamond" w:hAnsi="Garamond"/>
    </w:rPr>
  </w:style>
  <w:style w:type="paragraph" w:styleId="IndexHeading">
    <w:name w:val="index heading"/>
    <w:basedOn w:val="Normal"/>
    <w:next w:val="Index1"/>
    <w:semiHidden/>
    <w:rsid w:val="008C54BC"/>
    <w:pPr>
      <w:spacing w:before="120" w:after="120"/>
    </w:pPr>
    <w:rPr>
      <w:rFonts w:ascii="Arial" w:hAnsi="Arial"/>
      <w:b/>
      <w:color w:val="918585"/>
      <w:sz w:val="24"/>
    </w:rPr>
  </w:style>
  <w:style w:type="paragraph" w:styleId="Header">
    <w:name w:val="header"/>
    <w:basedOn w:val="Normal"/>
    <w:link w:val="HeaderChar"/>
    <w:rsid w:val="008C54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54BC"/>
    <w:rPr>
      <w:rFonts w:ascii="Times New Roman" w:eastAsia="Times New Roman" w:hAnsi="Times New Roman" w:cs="Times New Roman"/>
      <w:sz w:val="16"/>
      <w:szCs w:val="20"/>
      <w:lang w:val="en-GB" w:eastAsia="en-US"/>
    </w:rPr>
  </w:style>
  <w:style w:type="paragraph" w:customStyle="1" w:styleId="Chapter">
    <w:name w:val="Chapter"/>
    <w:basedOn w:val="Normal"/>
    <w:rsid w:val="008C54BC"/>
    <w:pPr>
      <w:spacing w:before="240"/>
    </w:pPr>
    <w:rPr>
      <w:rFonts w:ascii="Times New Roman" w:hAnsi="Times New Roman"/>
      <w:smallCaps/>
      <w:spacing w:val="80"/>
      <w:sz w:val="28"/>
    </w:rPr>
  </w:style>
  <w:style w:type="paragraph" w:customStyle="1" w:styleId="InChapter">
    <w:name w:val="InChapter"/>
    <w:basedOn w:val="Heading3"/>
    <w:rsid w:val="008C54BC"/>
    <w:pPr>
      <w:spacing w:after="240"/>
      <w:outlineLvl w:val="9"/>
    </w:pPr>
    <w:rPr>
      <w:noProof/>
    </w:rPr>
  </w:style>
  <w:style w:type="paragraph" w:styleId="Index2">
    <w:name w:val="index 2"/>
    <w:basedOn w:val="Normal"/>
    <w:next w:val="Normal"/>
    <w:semiHidden/>
    <w:rsid w:val="008C54BC"/>
    <w:pPr>
      <w:tabs>
        <w:tab w:val="right" w:pos="4176"/>
      </w:tabs>
      <w:ind w:left="568" w:hanging="284"/>
    </w:pPr>
    <w:rPr>
      <w:rFonts w:ascii="Garamond" w:hAnsi="Garamond"/>
    </w:rPr>
  </w:style>
  <w:style w:type="paragraph" w:customStyle="1" w:styleId="Byline">
    <w:name w:val="Byline"/>
    <w:rsid w:val="008C54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54BC"/>
    <w:pPr>
      <w:tabs>
        <w:tab w:val="clear" w:pos="3600"/>
        <w:tab w:val="clear" w:pos="3958"/>
      </w:tabs>
      <w:jc w:val="right"/>
    </w:pPr>
  </w:style>
  <w:style w:type="character" w:styleId="Emphasis">
    <w:name w:val="Emphasis"/>
    <w:basedOn w:val="DefaultParagraphFont"/>
    <w:qFormat/>
    <w:rsid w:val="008C54BC"/>
    <w:rPr>
      <w:i/>
    </w:rPr>
  </w:style>
  <w:style w:type="paragraph" w:styleId="Caption">
    <w:name w:val="caption"/>
    <w:basedOn w:val="BodyText"/>
    <w:next w:val="Normal"/>
    <w:qFormat/>
    <w:rsid w:val="008C54BC"/>
    <w:pPr>
      <w:framePr w:w="2268" w:hSpace="181" w:vSpace="181" w:wrap="around" w:vAnchor="text" w:hAnchor="page" w:x="1135" w:y="285" w:anchorLock="1"/>
    </w:pPr>
    <w:rPr>
      <w:i/>
    </w:rPr>
  </w:style>
  <w:style w:type="paragraph" w:customStyle="1" w:styleId="MiniTOCTitle">
    <w:name w:val="MiniTOCTitle"/>
    <w:basedOn w:val="Heading4"/>
    <w:rsid w:val="008C54BC"/>
    <w:pPr>
      <w:spacing w:before="240"/>
      <w:outlineLvl w:val="9"/>
    </w:pPr>
    <w:rPr>
      <w:noProof/>
      <w:sz w:val="24"/>
    </w:rPr>
  </w:style>
  <w:style w:type="paragraph" w:customStyle="1" w:styleId="MiniTOCItem">
    <w:name w:val="MiniTOCItem"/>
    <w:basedOn w:val="ListBullet"/>
    <w:rsid w:val="008C54BC"/>
    <w:pPr>
      <w:numPr>
        <w:numId w:val="0"/>
      </w:numPr>
      <w:tabs>
        <w:tab w:val="right" w:leader="dot" w:pos="6521"/>
      </w:tabs>
      <w:spacing w:before="0" w:after="0"/>
    </w:pPr>
  </w:style>
  <w:style w:type="paragraph" w:customStyle="1" w:styleId="TOFTitle">
    <w:name w:val="TOFTitle"/>
    <w:basedOn w:val="TOCTitle"/>
    <w:rsid w:val="008C54BC"/>
  </w:style>
  <w:style w:type="paragraph" w:styleId="TableofFigures">
    <w:name w:val="table of figures"/>
    <w:basedOn w:val="Normal"/>
    <w:next w:val="Normal"/>
    <w:semiHidden/>
    <w:rsid w:val="008C54BC"/>
    <w:pPr>
      <w:tabs>
        <w:tab w:val="right" w:leader="dot" w:pos="9072"/>
      </w:tabs>
      <w:ind w:left="970" w:hanging="403"/>
    </w:pPr>
    <w:rPr>
      <w:rFonts w:ascii="Times New Roman" w:hAnsi="Times New Roman"/>
      <w:b/>
    </w:rPr>
  </w:style>
  <w:style w:type="paragraph" w:styleId="ListNumber">
    <w:name w:val="List Number"/>
    <w:basedOn w:val="List"/>
    <w:rsid w:val="008C54BC"/>
    <w:pPr>
      <w:numPr>
        <w:numId w:val="15"/>
      </w:numPr>
      <w:tabs>
        <w:tab w:val="clear" w:pos="340"/>
      </w:tabs>
    </w:pPr>
  </w:style>
  <w:style w:type="character" w:customStyle="1" w:styleId="WingdingSymbols">
    <w:name w:val="Wingding Symbols"/>
    <w:rsid w:val="008C54BC"/>
    <w:rPr>
      <w:rFonts w:ascii="Wingdings" w:hAnsi="Wingdings"/>
    </w:rPr>
  </w:style>
  <w:style w:type="paragraph" w:customStyle="1" w:styleId="TableHeading">
    <w:name w:val="Table Heading"/>
    <w:basedOn w:val="HeadingBase"/>
    <w:rsid w:val="008C54BC"/>
    <w:pPr>
      <w:keepLines/>
      <w:pBdr>
        <w:bottom w:val="single" w:sz="6" w:space="1" w:color="918585"/>
      </w:pBdr>
      <w:spacing w:before="240"/>
    </w:pPr>
  </w:style>
  <w:style w:type="character" w:customStyle="1" w:styleId="HotSpot">
    <w:name w:val="HotSpot"/>
    <w:rsid w:val="008C54BC"/>
    <w:rPr>
      <w:color w:val="0033CC"/>
      <w:u w:val="none"/>
    </w:rPr>
  </w:style>
  <w:style w:type="paragraph" w:customStyle="1" w:styleId="BodyTextRight">
    <w:name w:val="Body Text Right"/>
    <w:basedOn w:val="BodyText"/>
    <w:rsid w:val="008C54BC"/>
    <w:pPr>
      <w:spacing w:before="0" w:after="0"/>
      <w:jc w:val="right"/>
    </w:pPr>
  </w:style>
  <w:style w:type="paragraph" w:styleId="Index3">
    <w:name w:val="index 3"/>
    <w:basedOn w:val="ListNumber2"/>
    <w:next w:val="Normal"/>
    <w:semiHidden/>
    <w:rsid w:val="008C54BC"/>
    <w:pPr>
      <w:numPr>
        <w:numId w:val="0"/>
      </w:numPr>
      <w:tabs>
        <w:tab w:val="right" w:leader="dot" w:pos="4176"/>
      </w:tabs>
    </w:pPr>
  </w:style>
  <w:style w:type="paragraph" w:styleId="ListNumber2">
    <w:name w:val="List Number 2"/>
    <w:basedOn w:val="List2"/>
    <w:rsid w:val="008C54BC"/>
    <w:pPr>
      <w:numPr>
        <w:numId w:val="10"/>
      </w:numPr>
      <w:tabs>
        <w:tab w:val="clear" w:pos="1060"/>
      </w:tabs>
    </w:pPr>
  </w:style>
  <w:style w:type="paragraph" w:customStyle="1" w:styleId="MarginNote">
    <w:name w:val="Margin Note"/>
    <w:basedOn w:val="BodyText"/>
    <w:rsid w:val="008C54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54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54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54BC"/>
    <w:rPr>
      <w:sz w:val="32"/>
    </w:rPr>
  </w:style>
  <w:style w:type="paragraph" w:customStyle="1" w:styleId="HeadingProcedure">
    <w:name w:val="Heading Procedure"/>
    <w:basedOn w:val="HeadingBase"/>
    <w:next w:val="Normal"/>
    <w:rsid w:val="008C54BC"/>
    <w:pPr>
      <w:tabs>
        <w:tab w:val="left" w:pos="0"/>
      </w:tabs>
      <w:spacing w:before="120" w:after="60"/>
    </w:pPr>
    <w:rPr>
      <w:i/>
      <w:color w:val="918585"/>
      <w:sz w:val="22"/>
    </w:rPr>
  </w:style>
  <w:style w:type="paragraph" w:customStyle="1" w:styleId="TableBodyText">
    <w:name w:val="Table Body Text"/>
    <w:basedOn w:val="BodyText"/>
    <w:rsid w:val="008C54BC"/>
    <w:pPr>
      <w:spacing w:before="60" w:after="60"/>
    </w:pPr>
  </w:style>
  <w:style w:type="paragraph" w:styleId="ListContinue">
    <w:name w:val="List Continue"/>
    <w:basedOn w:val="List"/>
    <w:rsid w:val="008C54BC"/>
    <w:pPr>
      <w:ind w:firstLine="0"/>
    </w:pPr>
  </w:style>
  <w:style w:type="paragraph" w:customStyle="1" w:styleId="ListNote">
    <w:name w:val="List Note"/>
    <w:basedOn w:val="List"/>
    <w:rsid w:val="008C54BC"/>
    <w:pPr>
      <w:pBdr>
        <w:top w:val="single" w:sz="6" w:space="2" w:color="918585"/>
        <w:bottom w:val="single" w:sz="6" w:space="2" w:color="918585"/>
      </w:pBdr>
      <w:tabs>
        <w:tab w:val="left" w:pos="1021"/>
      </w:tabs>
      <w:ind w:firstLine="0"/>
    </w:pPr>
  </w:style>
  <w:style w:type="paragraph" w:customStyle="1" w:styleId="Warning">
    <w:name w:val="Warning"/>
    <w:basedOn w:val="BodyText"/>
    <w:rsid w:val="008C54BC"/>
    <w:pPr>
      <w:shd w:val="clear" w:color="auto" w:fill="D9D9D9"/>
      <w:tabs>
        <w:tab w:val="left" w:pos="992"/>
      </w:tabs>
      <w:ind w:left="119" w:right="119"/>
    </w:pPr>
    <w:rPr>
      <w:sz w:val="20"/>
    </w:rPr>
  </w:style>
  <w:style w:type="paragraph" w:customStyle="1" w:styleId="MarginIcons">
    <w:name w:val="Margin Icons"/>
    <w:basedOn w:val="BodyText"/>
    <w:rsid w:val="008C54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54BC"/>
    <w:rPr>
      <w:rFonts w:ascii="Courier New" w:hAnsi="Courier New"/>
    </w:rPr>
  </w:style>
  <w:style w:type="paragraph" w:customStyle="1" w:styleId="NoteBullet">
    <w:name w:val="Note Bullet"/>
    <w:basedOn w:val="Note"/>
    <w:rsid w:val="008C54BC"/>
    <w:pPr>
      <w:tabs>
        <w:tab w:val="clear" w:pos="680"/>
      </w:tabs>
      <w:spacing w:before="60" w:after="60"/>
    </w:pPr>
  </w:style>
  <w:style w:type="paragraph" w:customStyle="1" w:styleId="SubHeading2">
    <w:name w:val="SubHeading2"/>
    <w:basedOn w:val="HeadingBase"/>
    <w:rsid w:val="008C54BC"/>
    <w:pPr>
      <w:spacing w:before="240" w:after="60"/>
    </w:pPr>
    <w:rPr>
      <w:sz w:val="20"/>
    </w:rPr>
  </w:style>
  <w:style w:type="paragraph" w:customStyle="1" w:styleId="SubHeading1">
    <w:name w:val="SubHeading1"/>
    <w:basedOn w:val="HeadingBase"/>
    <w:rsid w:val="008C54BC"/>
    <w:pPr>
      <w:spacing w:before="240" w:after="60"/>
    </w:pPr>
    <w:rPr>
      <w:color w:val="918585"/>
      <w:sz w:val="22"/>
    </w:rPr>
  </w:style>
  <w:style w:type="paragraph" w:customStyle="1" w:styleId="SideHeading">
    <w:name w:val="Side Heading"/>
    <w:basedOn w:val="HeadingBase"/>
    <w:rsid w:val="008C54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54BC"/>
    <w:pPr>
      <w:tabs>
        <w:tab w:val="num" w:pos="360"/>
      </w:tabs>
    </w:pPr>
  </w:style>
  <w:style w:type="paragraph" w:styleId="PlainText">
    <w:name w:val="Plain Text"/>
    <w:basedOn w:val="Normal"/>
    <w:link w:val="PlainTextChar"/>
    <w:rsid w:val="008C54BC"/>
    <w:rPr>
      <w:sz w:val="20"/>
    </w:rPr>
  </w:style>
  <w:style w:type="character" w:customStyle="1" w:styleId="PlainTextChar">
    <w:name w:val="Plain Text Char"/>
    <w:basedOn w:val="DefaultParagraphFont"/>
    <w:link w:val="PlainText"/>
    <w:rsid w:val="008C54BC"/>
    <w:rPr>
      <w:rFonts w:ascii="Courier New" w:eastAsia="Times New Roman" w:hAnsi="Courier New" w:cs="Times New Roman"/>
      <w:sz w:val="20"/>
      <w:szCs w:val="20"/>
      <w:lang w:eastAsia="en-US"/>
    </w:rPr>
  </w:style>
  <w:style w:type="character" w:customStyle="1" w:styleId="MenuOption">
    <w:name w:val="Menu Option"/>
    <w:basedOn w:val="DefaultParagraphFont"/>
    <w:rsid w:val="008C54BC"/>
    <w:rPr>
      <w:b/>
      <w:smallCaps/>
    </w:rPr>
  </w:style>
  <w:style w:type="paragraph" w:customStyle="1" w:styleId="TableListNumber">
    <w:name w:val="Table List Number"/>
    <w:basedOn w:val="ListNumber"/>
    <w:rsid w:val="008C54BC"/>
    <w:pPr>
      <w:numPr>
        <w:numId w:val="0"/>
      </w:numPr>
    </w:pPr>
  </w:style>
  <w:style w:type="paragraph" w:styleId="TOC4">
    <w:name w:val="toc 4"/>
    <w:basedOn w:val="TOCBase"/>
    <w:next w:val="Normal"/>
    <w:semiHidden/>
    <w:rsid w:val="008C54BC"/>
    <w:pPr>
      <w:tabs>
        <w:tab w:val="right" w:leader="dot" w:pos="9071"/>
      </w:tabs>
      <w:ind w:left="1701"/>
    </w:pPr>
  </w:style>
  <w:style w:type="paragraph" w:customStyle="1" w:styleId="ListAlpha">
    <w:name w:val="List Alpha"/>
    <w:basedOn w:val="List"/>
    <w:rsid w:val="008C54BC"/>
    <w:pPr>
      <w:numPr>
        <w:numId w:val="9"/>
      </w:numPr>
    </w:pPr>
  </w:style>
  <w:style w:type="paragraph" w:customStyle="1" w:styleId="ListAlpha2">
    <w:name w:val="List Alpha 2"/>
    <w:basedOn w:val="List2"/>
    <w:rsid w:val="008C54BC"/>
    <w:pPr>
      <w:numPr>
        <w:numId w:val="8"/>
      </w:numPr>
    </w:pPr>
  </w:style>
  <w:style w:type="paragraph" w:styleId="List2">
    <w:name w:val="List 2"/>
    <w:basedOn w:val="BodyText"/>
    <w:rsid w:val="008C54BC"/>
    <w:pPr>
      <w:tabs>
        <w:tab w:val="left" w:pos="680"/>
      </w:tabs>
      <w:spacing w:before="60" w:after="60"/>
      <w:ind w:left="680" w:hanging="340"/>
    </w:pPr>
  </w:style>
  <w:style w:type="paragraph" w:styleId="List3">
    <w:name w:val="List 3"/>
    <w:basedOn w:val="BodyText"/>
    <w:rsid w:val="008C54BC"/>
    <w:pPr>
      <w:tabs>
        <w:tab w:val="left" w:pos="1021"/>
      </w:tabs>
      <w:spacing w:before="60" w:after="60"/>
      <w:ind w:left="1020" w:hanging="340"/>
    </w:pPr>
  </w:style>
  <w:style w:type="paragraph" w:styleId="List4">
    <w:name w:val="List 4"/>
    <w:basedOn w:val="BodyText"/>
    <w:rsid w:val="008C54BC"/>
    <w:pPr>
      <w:tabs>
        <w:tab w:val="left" w:pos="1361"/>
      </w:tabs>
      <w:spacing w:before="60" w:after="60"/>
      <w:ind w:left="1361" w:hanging="340"/>
    </w:pPr>
  </w:style>
  <w:style w:type="paragraph" w:styleId="List5">
    <w:name w:val="List 5"/>
    <w:basedOn w:val="BodyText"/>
    <w:rsid w:val="008C54BC"/>
    <w:pPr>
      <w:tabs>
        <w:tab w:val="left" w:pos="1701"/>
      </w:tabs>
      <w:spacing w:before="60" w:after="60"/>
      <w:ind w:left="1701" w:hanging="340"/>
    </w:pPr>
  </w:style>
  <w:style w:type="paragraph" w:styleId="ListBullet3">
    <w:name w:val="List Bullet 3"/>
    <w:basedOn w:val="List3"/>
    <w:rsid w:val="008C54BC"/>
    <w:pPr>
      <w:numPr>
        <w:numId w:val="14"/>
      </w:numPr>
      <w:tabs>
        <w:tab w:val="clear" w:pos="1021"/>
      </w:tabs>
      <w:ind w:left="1037" w:hanging="357"/>
    </w:pPr>
  </w:style>
  <w:style w:type="paragraph" w:styleId="ListBullet4">
    <w:name w:val="List Bullet 4"/>
    <w:basedOn w:val="List4"/>
    <w:rsid w:val="008C54BC"/>
    <w:pPr>
      <w:numPr>
        <w:numId w:val="3"/>
      </w:numPr>
      <w:tabs>
        <w:tab w:val="clear" w:pos="1361"/>
      </w:tabs>
    </w:pPr>
  </w:style>
  <w:style w:type="paragraph" w:styleId="ListBullet5">
    <w:name w:val="List Bullet 5"/>
    <w:basedOn w:val="List5"/>
    <w:rsid w:val="008C54BC"/>
    <w:pPr>
      <w:numPr>
        <w:numId w:val="4"/>
      </w:numPr>
    </w:pPr>
  </w:style>
  <w:style w:type="paragraph" w:styleId="ListContinue2">
    <w:name w:val="List Continue 2"/>
    <w:basedOn w:val="List2"/>
    <w:rsid w:val="008C54BC"/>
    <w:pPr>
      <w:ind w:firstLine="0"/>
    </w:pPr>
  </w:style>
  <w:style w:type="paragraph" w:styleId="ListContinue3">
    <w:name w:val="List Continue 3"/>
    <w:basedOn w:val="List3"/>
    <w:rsid w:val="008C54BC"/>
    <w:pPr>
      <w:ind w:left="1021" w:firstLine="0"/>
    </w:pPr>
  </w:style>
  <w:style w:type="paragraph" w:styleId="ListContinue4">
    <w:name w:val="List Continue 4"/>
    <w:basedOn w:val="List4"/>
    <w:rsid w:val="008C54BC"/>
    <w:pPr>
      <w:ind w:firstLine="0"/>
    </w:pPr>
  </w:style>
  <w:style w:type="paragraph" w:styleId="ListContinue5">
    <w:name w:val="List Continue 5"/>
    <w:basedOn w:val="List5"/>
    <w:rsid w:val="008C54BC"/>
    <w:pPr>
      <w:ind w:firstLine="0"/>
    </w:pPr>
  </w:style>
  <w:style w:type="paragraph" w:styleId="ListNumber3">
    <w:name w:val="List Number 3"/>
    <w:basedOn w:val="List3"/>
    <w:rsid w:val="008C54BC"/>
    <w:pPr>
      <w:numPr>
        <w:numId w:val="5"/>
      </w:numPr>
    </w:pPr>
  </w:style>
  <w:style w:type="paragraph" w:styleId="ListNumber4">
    <w:name w:val="List Number 4"/>
    <w:basedOn w:val="List4"/>
    <w:rsid w:val="008C54BC"/>
    <w:pPr>
      <w:numPr>
        <w:numId w:val="6"/>
      </w:numPr>
    </w:pPr>
  </w:style>
  <w:style w:type="paragraph" w:styleId="ListNumber5">
    <w:name w:val="List Number 5"/>
    <w:basedOn w:val="List5"/>
    <w:rsid w:val="008C54BC"/>
    <w:pPr>
      <w:numPr>
        <w:numId w:val="7"/>
      </w:numPr>
    </w:pPr>
  </w:style>
  <w:style w:type="paragraph" w:styleId="BlockText">
    <w:name w:val="Block Text"/>
    <w:basedOn w:val="Normal"/>
    <w:rsid w:val="008C54BC"/>
    <w:pPr>
      <w:spacing w:after="120"/>
      <w:ind w:left="1440" w:right="1440"/>
    </w:pPr>
  </w:style>
  <w:style w:type="character" w:customStyle="1" w:styleId="Subscript">
    <w:name w:val="Subscript"/>
    <w:basedOn w:val="DefaultParagraphFont"/>
    <w:rsid w:val="008C54BC"/>
    <w:rPr>
      <w:sz w:val="16"/>
      <w:vertAlign w:val="subscript"/>
    </w:rPr>
  </w:style>
  <w:style w:type="character" w:customStyle="1" w:styleId="Superscript">
    <w:name w:val="Superscript"/>
    <w:basedOn w:val="DefaultParagraphFont"/>
    <w:rsid w:val="008C54BC"/>
    <w:rPr>
      <w:sz w:val="16"/>
      <w:vertAlign w:val="superscript"/>
    </w:rPr>
  </w:style>
  <w:style w:type="character" w:customStyle="1" w:styleId="Symbols">
    <w:name w:val="Symbols"/>
    <w:basedOn w:val="DefaultParagraphFont"/>
    <w:rsid w:val="008C54BC"/>
    <w:rPr>
      <w:rFonts w:ascii="Symbol" w:hAnsi="Symbol"/>
    </w:rPr>
  </w:style>
  <w:style w:type="character" w:customStyle="1" w:styleId="MenuOptions">
    <w:name w:val="Menu Options"/>
    <w:basedOn w:val="DefaultParagraphFont"/>
    <w:rsid w:val="008C54BC"/>
    <w:rPr>
      <w:rFonts w:ascii="Arial Narrow" w:hAnsi="Arial Narrow"/>
      <w:smallCaps/>
    </w:rPr>
  </w:style>
  <w:style w:type="character" w:customStyle="1" w:styleId="Buttons">
    <w:name w:val="Buttons"/>
    <w:basedOn w:val="DefaultParagraphFont"/>
    <w:rsid w:val="008C54BC"/>
    <w:rPr>
      <w:b/>
    </w:rPr>
  </w:style>
  <w:style w:type="character" w:customStyle="1" w:styleId="Underlined">
    <w:name w:val="Underlined"/>
    <w:basedOn w:val="DefaultParagraphFont"/>
    <w:rsid w:val="008C54BC"/>
    <w:rPr>
      <w:u w:val="single"/>
    </w:rPr>
  </w:style>
  <w:style w:type="paragraph" w:customStyle="1" w:styleId="TableBodyTextRight">
    <w:name w:val="Table Body Text Right"/>
    <w:basedOn w:val="TableBodyText"/>
    <w:rsid w:val="008C54BC"/>
    <w:pPr>
      <w:widowControl w:val="0"/>
      <w:autoSpaceDE w:val="0"/>
      <w:autoSpaceDN w:val="0"/>
      <w:adjustRightInd w:val="0"/>
      <w:jc w:val="right"/>
    </w:pPr>
    <w:rPr>
      <w:rFonts w:cs="Arial"/>
      <w:szCs w:val="18"/>
    </w:rPr>
  </w:style>
  <w:style w:type="paragraph" w:customStyle="1" w:styleId="CopyrightText">
    <w:name w:val="Copyright Text"/>
    <w:basedOn w:val="BodyText"/>
    <w:rsid w:val="008C54BC"/>
    <w:rPr>
      <w:sz w:val="18"/>
    </w:rPr>
  </w:style>
  <w:style w:type="paragraph" w:customStyle="1" w:styleId="BodySmallRight">
    <w:name w:val="Body Small Right"/>
    <w:basedOn w:val="BodyTextRight"/>
    <w:rsid w:val="008C54BC"/>
    <w:rPr>
      <w:sz w:val="18"/>
      <w:szCs w:val="18"/>
    </w:rPr>
  </w:style>
  <w:style w:type="paragraph" w:customStyle="1" w:styleId="MarginEdition">
    <w:name w:val="Margin Edition"/>
    <w:basedOn w:val="MarginNote"/>
    <w:rsid w:val="008C54BC"/>
    <w:pPr>
      <w:spacing w:before="0" w:after="0"/>
    </w:pPr>
    <w:rPr>
      <w:rFonts w:ascii="Times New Roman" w:hAnsi="Times New Roman"/>
      <w:color w:val="999999"/>
    </w:rPr>
  </w:style>
  <w:style w:type="paragraph" w:customStyle="1" w:styleId="Spacer">
    <w:name w:val="Spacer"/>
    <w:basedOn w:val="Normal"/>
    <w:rsid w:val="008C54BC"/>
    <w:rPr>
      <w:sz w:val="2"/>
      <w:szCs w:val="2"/>
    </w:rPr>
  </w:style>
  <w:style w:type="character" w:customStyle="1" w:styleId="Small">
    <w:name w:val="Small"/>
    <w:basedOn w:val="DefaultParagraphFont"/>
    <w:rsid w:val="008C54BC"/>
    <w:rPr>
      <w:sz w:val="16"/>
    </w:rPr>
  </w:style>
  <w:style w:type="paragraph" w:customStyle="1" w:styleId="WideTable">
    <w:name w:val="Wide Table"/>
    <w:basedOn w:val="Normal"/>
    <w:rsid w:val="008C54BC"/>
    <w:pPr>
      <w:ind w:left="-1418"/>
    </w:pPr>
    <w:rPr>
      <w:sz w:val="2"/>
      <w:szCs w:val="2"/>
    </w:rPr>
  </w:style>
  <w:style w:type="character" w:styleId="PageNumber">
    <w:name w:val="page number"/>
    <w:basedOn w:val="DefaultParagraphFont"/>
    <w:rsid w:val="008C54BC"/>
  </w:style>
  <w:style w:type="paragraph" w:styleId="Quote">
    <w:name w:val="Quote"/>
    <w:basedOn w:val="Heading1"/>
    <w:link w:val="QuoteChar"/>
    <w:qFormat/>
    <w:rsid w:val="008C54BC"/>
    <w:rPr>
      <w:b w:val="0"/>
      <w:sz w:val="72"/>
      <w:szCs w:val="72"/>
      <w:lang w:val="en-NZ"/>
    </w:rPr>
  </w:style>
  <w:style w:type="character" w:customStyle="1" w:styleId="QuoteChar">
    <w:name w:val="Quote Char"/>
    <w:basedOn w:val="DefaultParagraphFont"/>
    <w:link w:val="Quote"/>
    <w:rsid w:val="008C54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54BC"/>
    <w:pPr>
      <w:pageBreakBefore/>
    </w:pPr>
  </w:style>
  <w:style w:type="paragraph" w:customStyle="1" w:styleId="Border">
    <w:name w:val="Border"/>
    <w:basedOn w:val="Normal"/>
    <w:qFormat/>
    <w:rsid w:val="008C54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54BC"/>
    <w:rPr>
      <w:b/>
      <w:bCs/>
      <w:i/>
      <w:iCs/>
      <w:color w:val="auto"/>
    </w:rPr>
  </w:style>
  <w:style w:type="paragraph" w:styleId="IntenseQuote">
    <w:name w:val="Intense Quote"/>
    <w:basedOn w:val="Normal"/>
    <w:next w:val="Normal"/>
    <w:link w:val="IntenseQuoteChar"/>
    <w:uiPriority w:val="30"/>
    <w:qFormat/>
    <w:rsid w:val="008C54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54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54BC"/>
    <w:rPr>
      <w:smallCaps/>
      <w:color w:val="auto"/>
      <w:u w:val="single"/>
    </w:rPr>
  </w:style>
  <w:style w:type="character" w:styleId="IntenseReference">
    <w:name w:val="Intense Reference"/>
    <w:basedOn w:val="DefaultParagraphFont"/>
    <w:uiPriority w:val="32"/>
    <w:qFormat/>
    <w:rsid w:val="008C54BC"/>
    <w:rPr>
      <w:b/>
      <w:bCs/>
      <w:smallCaps/>
      <w:color w:val="auto"/>
      <w:spacing w:val="5"/>
      <w:u w:val="single"/>
    </w:rPr>
  </w:style>
  <w:style w:type="paragraph" w:customStyle="1" w:styleId="2ColumnHeading">
    <w:name w:val="2Column Heading"/>
    <w:basedOn w:val="BodyText"/>
    <w:qFormat/>
    <w:rsid w:val="008C54BC"/>
    <w:pPr>
      <w:spacing w:after="60"/>
      <w:ind w:left="-2268"/>
    </w:pPr>
    <w:rPr>
      <w:b/>
    </w:rPr>
  </w:style>
  <w:style w:type="paragraph" w:customStyle="1" w:styleId="Heading1TOC">
    <w:name w:val="Heading1 TOC"/>
    <w:basedOn w:val="Normal"/>
    <w:qFormat/>
    <w:rsid w:val="008C54BC"/>
    <w:pPr>
      <w:spacing w:before="240" w:after="120"/>
    </w:pPr>
    <w:rPr>
      <w:rFonts w:ascii="Times New Roman" w:hAnsi="Times New Roman"/>
      <w:b/>
      <w:sz w:val="32"/>
    </w:rPr>
  </w:style>
  <w:style w:type="paragraph" w:customStyle="1" w:styleId="Heading2TOC">
    <w:name w:val="Heading2 TOC"/>
    <w:basedOn w:val="Normal"/>
    <w:qFormat/>
    <w:rsid w:val="008C54BC"/>
    <w:pPr>
      <w:spacing w:before="240" w:after="60"/>
    </w:pPr>
    <w:rPr>
      <w:rFonts w:ascii="Times New Roman" w:hAnsi="Times New Roman"/>
      <w:b/>
      <w:sz w:val="28"/>
    </w:rPr>
  </w:style>
  <w:style w:type="character" w:customStyle="1" w:styleId="Underline">
    <w:name w:val="Underline"/>
    <w:basedOn w:val="DefaultParagraphFont"/>
    <w:qFormat/>
    <w:rsid w:val="008C54BC"/>
    <w:rPr>
      <w:u w:val="single"/>
    </w:rPr>
  </w:style>
  <w:style w:type="character" w:customStyle="1" w:styleId="BoldandItalics">
    <w:name w:val="Bold and Italics"/>
    <w:qFormat/>
    <w:rsid w:val="008C54BC"/>
    <w:rPr>
      <w:b/>
      <w:i/>
      <w:u w:val="none"/>
    </w:rPr>
  </w:style>
  <w:style w:type="paragraph" w:styleId="BalloonText">
    <w:name w:val="Balloon Text"/>
    <w:basedOn w:val="Normal"/>
    <w:link w:val="BalloonTextChar"/>
    <w:rsid w:val="008C54BC"/>
    <w:rPr>
      <w:rFonts w:ascii="Tahoma" w:hAnsi="Tahoma" w:cs="Tahoma"/>
      <w:sz w:val="16"/>
      <w:szCs w:val="16"/>
    </w:rPr>
  </w:style>
  <w:style w:type="character" w:customStyle="1" w:styleId="BalloonTextChar">
    <w:name w:val="Balloon Text Char"/>
    <w:basedOn w:val="DefaultParagraphFont"/>
    <w:link w:val="BalloonText"/>
    <w:rsid w:val="008C54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54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54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54BC"/>
    <w:rPr>
      <w:b/>
      <w:color w:val="660033"/>
      <w:spacing w:val="0"/>
    </w:rPr>
  </w:style>
  <w:style w:type="paragraph" w:customStyle="1" w:styleId="Nameditemlist">
    <w:name w:val="Named item list"/>
    <w:basedOn w:val="BodyText"/>
    <w:qFormat/>
    <w:rsid w:val="008C54BC"/>
    <w:pPr>
      <w:tabs>
        <w:tab w:val="left" w:pos="2835"/>
      </w:tabs>
      <w:ind w:left="2835" w:hanging="2835"/>
    </w:pPr>
  </w:style>
  <w:style w:type="paragraph" w:customStyle="1" w:styleId="BodyTextnopadding">
    <w:name w:val="Body Text no padding"/>
    <w:basedOn w:val="BodyText"/>
    <w:qFormat/>
    <w:rsid w:val="008C54BC"/>
    <w:pPr>
      <w:spacing w:before="0" w:after="0"/>
    </w:pPr>
  </w:style>
  <w:style w:type="paragraph" w:customStyle="1" w:styleId="BodyTextBold">
    <w:name w:val="Body Text Bold"/>
    <w:basedOn w:val="BodyText"/>
    <w:qFormat/>
    <w:rsid w:val="008C54BC"/>
    <w:rPr>
      <w:b/>
    </w:rPr>
  </w:style>
  <w:style w:type="character" w:styleId="Hyperlink">
    <w:name w:val="Hyperlink"/>
    <w:basedOn w:val="DefaultParagraphFont"/>
    <w:uiPriority w:val="99"/>
    <w:unhideWhenUsed/>
    <w:rsid w:val="006B0F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1341</Words>
  <Characters>9273</Characters>
  <Application>Microsoft Office Word</Application>
  <DocSecurity>0</DocSecurity>
  <Lines>178</Lines>
  <Paragraphs>114</Paragraphs>
  <ScaleCrop>false</ScaleCrop>
  <Company>Author-it Software Corporation Ltd.</Company>
  <LinksUpToDate>false</LinksUpToDate>
  <CharactersWithSpaces>10500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UETTDRSO39 Coordinate low voltage distribution networks</dc:title>
  <dc:subject>Approved</dc:subject>
  <dc:creator>Australian Industry Standards</dc:creator>
  <cp:keywords>Release: 1</cp:keywords>
  <dc:description>Review Date: 12 April 2008</dc:description>
  <cp:lastModifiedBy>HSD_TPCMSd.prod</cp:lastModifiedBy>
  <cp:revision>3</cp:revision>
  <dcterms:created xsi:type="dcterms:W3CDTF">2021-03-23T23:53:00Z</dcterms:created>
  <dcterms:modified xsi:type="dcterms:W3CDTF">2021-03-23T23:53:00Z</dcterms:modified>
</cp:coreProperties>
</file>