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A63" w:rsidP="00BD3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UETTDRSO38 Develop and evaluate power systems transmission switching programs</w:t>
      </w:r>
      <w:r>
        <w:fldChar w:fldCharType="end"/>
      </w:r>
    </w:p>
    <w:p w:rsidR="00BD3A63" w:rsidP="00BD3A63">
      <w:pPr>
        <w:pStyle w:val="Version"/>
        <w:sectPr w:rsidSect="00215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C77" w:rsidP="00215C77">
      <w:pPr>
        <w:pStyle w:val="SuperHeading"/>
      </w:pPr>
      <w:r w:rsidRPr="00215C77">
        <w:t>Assessment Requirements for UETTDRSO38 Develop and evaluate power systems transmission switching programs</w:t>
      </w:r>
    </w:p>
    <w:p w:rsidR="00000000" w:rsidRPr="00215C77" w:rsidP="00215C77">
      <w:pPr>
        <w:pStyle w:val="Heading1"/>
      </w:pPr>
      <w:bookmarkStart w:id="1" w:name="O_1004901"/>
      <w:bookmarkEnd w:id="1"/>
      <w:r w:rsidRPr="00215C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C77" w:rsidP="00215C77">
            <w:pPr>
              <w:pStyle w:val="BodyText"/>
            </w:pPr>
            <w:r w:rsidRPr="00215C77">
              <w:t>Release 1. This is the first release of this unit of competency in the UET Transmission, Distribution and Rail Sector Training Package.</w:t>
            </w:r>
          </w:p>
        </w:tc>
      </w:tr>
    </w:tbl>
    <w:p w:rsidR="00BD3A63" w:rsidP="00215C77">
      <w:pPr>
        <w:pStyle w:val="NoPaddingFontSize1"/>
      </w:pPr>
    </w:p>
    <w:p w:rsidR="00BD3A63" w:rsidP="00215C77">
      <w:pPr>
        <w:pStyle w:val="NoPaddingFontSize1"/>
      </w:pPr>
    </w:p>
    <w:p w:rsidR="00000000" w:rsidRPr="00215C77" w:rsidP="00215C77">
      <w:pPr>
        <w:pStyle w:val="Heading1"/>
      </w:pPr>
      <w:bookmarkStart w:id="2" w:name="O_1004902"/>
      <w:bookmarkEnd w:id="2"/>
      <w:r w:rsidRPr="00215C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C77">
            <w:pPr>
              <w:pStyle w:val="BodyText"/>
              <w:rPr>
                <w:lang w:val="en-NZ"/>
              </w:rPr>
            </w:pPr>
            <w:r w:rsidRPr="00215C77">
              <w:t xml:space="preserve">Evidence required to demonstrate competence in this unit must be relevant to </w:t>
            </w:r>
            <w:r w:rsidRPr="00215C77">
              <w:t xml:space="preserve">and satisfy all of the requirements of the elements and performance criteria on at least two separate occasions and include:  </w:t>
            </w:r>
          </w:p>
        </w:tc>
      </w:tr>
      <w:tr w:rsidTr="00215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C77" w:rsidP="00215C77">
            <w:pPr>
              <w:pStyle w:val="ListBullet"/>
            </w:pPr>
            <w:r w:rsidRPr="00215C77">
              <w:t>applying relevant work health and safety (WHS)/occupational health and safety (OHS) requirements, including the use of risk con</w:t>
            </w:r>
            <w:r w:rsidRPr="00215C77">
              <w:t>trol measures</w:t>
            </w:r>
          </w:p>
          <w:p w:rsidR="00000000" w:rsidRPr="00215C77" w:rsidP="00215C77">
            <w:pPr>
              <w:pStyle w:val="ListBullet"/>
            </w:pPr>
            <w:r w:rsidRPr="00215C77">
              <w:t>applying sustainable energy principles and practices</w:t>
            </w:r>
          </w:p>
          <w:p w:rsidR="00000000" w:rsidRPr="00215C77" w:rsidP="00215C77">
            <w:pPr>
              <w:pStyle w:val="ListBullet"/>
            </w:pPr>
            <w:r w:rsidRPr="00215C77">
              <w:t>developing and evaluating at least four (4) switching programs that between them integrates all of the following:</w:t>
            </w:r>
          </w:p>
          <w:p w:rsidR="00000000" w:rsidRPr="00215C77" w:rsidP="00215C77">
            <w:pPr>
              <w:pStyle w:val="ListBullet2"/>
            </w:pPr>
            <w:r w:rsidRPr="00215C77">
              <w:t>a transformer with an extra-high voltage (EHV) winding</w:t>
            </w:r>
          </w:p>
          <w:p w:rsidR="00000000" w:rsidRPr="00215C77" w:rsidP="00215C77">
            <w:pPr>
              <w:pStyle w:val="ListBullet2"/>
            </w:pPr>
            <w:r w:rsidRPr="00215C77">
              <w:t>EHV busbars</w:t>
            </w:r>
          </w:p>
          <w:p w:rsidR="00000000" w:rsidRPr="00215C77" w:rsidP="00215C77">
            <w:pPr>
              <w:pStyle w:val="ListBullet2"/>
            </w:pPr>
            <w:r w:rsidRPr="00215C77">
              <w:t>EHV isolators</w:t>
            </w:r>
          </w:p>
          <w:p w:rsidR="00000000" w:rsidRPr="00215C77" w:rsidP="00215C77">
            <w:pPr>
              <w:pStyle w:val="ListBullet2"/>
            </w:pPr>
            <w:r w:rsidRPr="00215C77">
              <w:t>EHV switchgear (applicable to enterprise equipment)</w:t>
            </w:r>
          </w:p>
          <w:p w:rsidR="00000000" w:rsidRPr="00215C77" w:rsidP="00215C77">
            <w:pPr>
              <w:pStyle w:val="ListBullet2"/>
            </w:pPr>
            <w:r w:rsidRPr="00215C77">
              <w:t>phasing and phase rotation</w:t>
            </w:r>
          </w:p>
          <w:p w:rsidR="00000000" w:rsidRPr="00215C77" w:rsidP="00215C77">
            <w:pPr>
              <w:pStyle w:val="ListBullet"/>
            </w:pPr>
            <w:r w:rsidRPr="00215C77">
              <w:t>commissioning a project that includes more than one (1) item of EHV plant that includes a transformer:</w:t>
            </w:r>
          </w:p>
          <w:p w:rsidR="00000000" w:rsidRPr="00215C77" w:rsidP="00215C77">
            <w:pPr>
              <w:pStyle w:val="ListBullet2"/>
            </w:pPr>
            <w:r w:rsidRPr="00215C77">
              <w:t>a planned liaison with a high voltage (HV) customer</w:t>
            </w:r>
          </w:p>
          <w:p w:rsidR="00000000" w:rsidRPr="00215C77" w:rsidP="00215C77">
            <w:pPr>
              <w:pStyle w:val="ListBullet2"/>
            </w:pPr>
            <w:r w:rsidRPr="00215C77">
              <w:t>activi</w:t>
            </w:r>
            <w:r w:rsidRPr="00215C77">
              <w:t>ties that address the correction of errors in the process</w:t>
            </w:r>
          </w:p>
          <w:p w:rsidR="00000000" w:rsidRPr="00215C77" w:rsidP="00215C77">
            <w:pPr>
              <w:pStyle w:val="ListBullet"/>
            </w:pPr>
            <w:r w:rsidRPr="00215C77">
              <w:t>preparing switching instructions, testing and earthing all of the following:</w:t>
            </w:r>
          </w:p>
          <w:p w:rsidR="00000000" w:rsidRPr="00215C77" w:rsidP="00215C77">
            <w:pPr>
              <w:pStyle w:val="ListBullet2"/>
            </w:pPr>
            <w:r w:rsidRPr="00215C77">
              <w:t>transformer types</w:t>
            </w:r>
          </w:p>
          <w:p w:rsidR="00000000" w:rsidRPr="00215C77" w:rsidP="00215C77">
            <w:pPr>
              <w:pStyle w:val="ListBullet2"/>
            </w:pPr>
            <w:r w:rsidRPr="00215C77">
              <w:t>busbar types</w:t>
            </w:r>
          </w:p>
          <w:p w:rsidR="00000000" w:rsidRPr="00215C77" w:rsidP="00215C77">
            <w:pPr>
              <w:pStyle w:val="ListBullet2"/>
            </w:pPr>
            <w:r w:rsidRPr="00215C77">
              <w:t>transmission line types</w:t>
            </w:r>
          </w:p>
          <w:p w:rsidR="00000000" w:rsidRPr="00215C77" w:rsidP="00215C77">
            <w:pPr>
              <w:pStyle w:val="ListBullet2"/>
            </w:pPr>
            <w:r w:rsidRPr="00215C77">
              <w:t>circuit breakers, isolators or switches</w:t>
            </w:r>
          </w:p>
          <w:p w:rsidR="00000000" w:rsidRPr="00215C77" w:rsidP="00215C77">
            <w:pPr>
              <w:pStyle w:val="ListBullet"/>
            </w:pPr>
            <w:r w:rsidRPr="00215C77">
              <w:t>conducting all of the f</w:t>
            </w:r>
            <w:r w:rsidRPr="00215C77">
              <w:t>ollowing:</w:t>
            </w:r>
          </w:p>
          <w:p w:rsidR="00000000" w:rsidRPr="00215C77" w:rsidP="00215C77">
            <w:pPr>
              <w:pStyle w:val="ListBullet2"/>
            </w:pPr>
            <w:r w:rsidRPr="00215C77">
              <w:t>checking switching instructions</w:t>
            </w:r>
          </w:p>
          <w:p w:rsidR="00000000" w:rsidRPr="00215C77" w:rsidP="00215C77">
            <w:pPr>
              <w:pStyle w:val="ListBullet2"/>
            </w:pPr>
            <w:r w:rsidRPr="00215C77">
              <w:t>calculating plant loading</w:t>
            </w:r>
          </w:p>
          <w:p w:rsidR="00000000" w:rsidRPr="00215C77" w:rsidP="00215C77">
            <w:pPr>
              <w:pStyle w:val="ListBullet2"/>
            </w:pPr>
            <w:r w:rsidRPr="00215C77">
              <w:t>managing the development of multiple switching programs</w:t>
            </w:r>
          </w:p>
          <w:p w:rsidR="00000000" w:rsidRPr="00215C77" w:rsidP="00215C77">
            <w:pPr>
              <w:pStyle w:val="ListBullet"/>
            </w:pPr>
            <w:r w:rsidRPr="00215C77">
              <w:t>dealing with unplanned events on at least one (1) occasion.</w:t>
            </w:r>
          </w:p>
        </w:tc>
      </w:tr>
    </w:tbl>
    <w:p w:rsidR="00000000" w:rsidRPr="00215C77" w:rsidP="00215C77">
      <w:pPr>
        <w:pStyle w:val="NoPaddingFontSize1"/>
      </w:pPr>
    </w:p>
    <w:p w:rsidR="00000000" w:rsidRPr="00215C77" w:rsidP="00215C77">
      <w:pPr>
        <w:pStyle w:val="AllowPageBreak"/>
      </w:pPr>
    </w:p>
    <w:p w:rsidR="00000000" w:rsidRPr="00215C77" w:rsidP="00215C77">
      <w:pPr>
        <w:pStyle w:val="Heading1"/>
      </w:pPr>
      <w:bookmarkStart w:id="3" w:name="O_1004903"/>
      <w:bookmarkEnd w:id="3"/>
      <w:r w:rsidRPr="00215C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C77">
            <w:pPr>
              <w:pStyle w:val="BodyText"/>
              <w:rPr>
                <w:lang w:val="en-NZ"/>
              </w:rPr>
            </w:pPr>
            <w:r w:rsidRPr="00215C7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15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C77" w:rsidP="00215C77">
            <w:pPr>
              <w:pStyle w:val="ListBullet"/>
            </w:pPr>
            <w:r w:rsidRPr="00215C77">
              <w:t>transmission, distribution and rail systems encompassing:</w:t>
            </w:r>
          </w:p>
          <w:p w:rsidR="00000000" w:rsidRPr="00215C77" w:rsidP="00215C77">
            <w:pPr>
              <w:pStyle w:val="ListBullet2"/>
            </w:pPr>
            <w:r w:rsidRPr="00215C77">
              <w:t>relationship between the transmission, distribution and rail/tram system within an overall power system - different organisations responsible for generation, transmission, distribution and rail/tram and, how they correlate and their functions</w:t>
            </w:r>
          </w:p>
          <w:p w:rsidR="00000000" w:rsidRPr="00215C77" w:rsidP="00215C77">
            <w:pPr>
              <w:pStyle w:val="ListBullet2"/>
            </w:pPr>
            <w:r w:rsidRPr="00215C77">
              <w:t>characteristi</w:t>
            </w:r>
            <w:r w:rsidRPr="00215C77">
              <w:t>cs of a transmission, distribution and rail system - principal components; typical voltage levels and methods of transmission and distribution, including grid type transmission systems, radial, parallel and ring main feeders</w:t>
            </w:r>
          </w:p>
          <w:p w:rsidR="00000000" w:rsidRPr="00215C77" w:rsidP="00215C77">
            <w:pPr>
              <w:pStyle w:val="ListBullet2"/>
            </w:pPr>
            <w:r w:rsidRPr="00215C77">
              <w:t>relationship between an overhea</w:t>
            </w:r>
            <w:r w:rsidRPr="00215C77">
              <w:t>d and underground supply system within an overall power system - advantages/disadvantages, applications and the basic steps for planning and installing an overhead and underground distribution system</w:t>
            </w:r>
          </w:p>
          <w:p w:rsidR="00000000" w:rsidRPr="00215C77" w:rsidP="00215C77">
            <w:pPr>
              <w:pStyle w:val="ListBullet2"/>
            </w:pPr>
            <w:r w:rsidRPr="00215C77">
              <w:t xml:space="preserve">single line drawings and layouts - drawings and layouts </w:t>
            </w:r>
            <w:r w:rsidRPr="00215C77">
              <w:t>of transmission and distribution systems, including, radial, parallel and ring main feeders and the HV equipment associated with substations</w:t>
            </w:r>
          </w:p>
          <w:p w:rsidR="00000000" w:rsidRPr="00215C77" w:rsidP="00215C77">
            <w:pPr>
              <w:pStyle w:val="ListBullet"/>
            </w:pPr>
            <w:r w:rsidRPr="00215C77">
              <w:t>substations and power transformers encompassing:</w:t>
            </w:r>
          </w:p>
          <w:p w:rsidR="00000000" w:rsidRPr="00215C77" w:rsidP="00215C77">
            <w:pPr>
              <w:pStyle w:val="ListBullet2"/>
            </w:pPr>
            <w:r w:rsidRPr="00215C77">
              <w:t>relationship between the substations within an overall power sys</w:t>
            </w:r>
            <w:r w:rsidRPr="00215C77">
              <w:t>tem - purpose and location in relation to load centres, layout of HV equipment within the substation and auxiliary equipment</w:t>
            </w:r>
          </w:p>
          <w:p w:rsidR="00000000" w:rsidRPr="00215C77" w:rsidP="00215C77">
            <w:pPr>
              <w:pStyle w:val="ListBullet2"/>
            </w:pPr>
            <w:r w:rsidRPr="00215C77">
              <w:t>characteristics of a power transformer - basic construction of distribution transformers, operation under load/no-load conditions, types and basic operation of tap changing switches, including solid state types, efficiency and cooling</w:t>
            </w:r>
          </w:p>
          <w:p w:rsidR="00000000" w:rsidRPr="00215C77" w:rsidP="00215C77">
            <w:pPr>
              <w:pStyle w:val="ListBullet2"/>
            </w:pPr>
            <w:r w:rsidRPr="00215C77">
              <w:t>auxiliary equipment u</w:t>
            </w:r>
            <w:r w:rsidRPr="00215C77">
              <w:t>sed on transformers - function and basic operation</w:t>
            </w:r>
          </w:p>
          <w:p w:rsidR="00000000" w:rsidRPr="00215C77" w:rsidP="00215C77">
            <w:pPr>
              <w:pStyle w:val="ListBullet2"/>
            </w:pPr>
            <w:r w:rsidRPr="00215C77">
              <w:t>maintenance of a power transformer - basic connections, restrictions to parallel operation, problems and remedies associated with harmonics, and testing and fault-finding procedures</w:t>
            </w:r>
          </w:p>
          <w:p w:rsidR="00000000" w:rsidRPr="00215C77" w:rsidP="00215C77">
            <w:pPr>
              <w:pStyle w:val="ListBullet2"/>
            </w:pPr>
            <w:r w:rsidRPr="00215C77">
              <w:t>characteristics of a re</w:t>
            </w:r>
            <w:r w:rsidRPr="00215C77">
              <w:t>actors - description and purpose</w:t>
            </w:r>
          </w:p>
          <w:p w:rsidR="00000000" w:rsidRPr="00215C77" w:rsidP="00215C77">
            <w:pPr>
              <w:pStyle w:val="ListBullet"/>
            </w:pPr>
            <w:r w:rsidRPr="00215C77">
              <w:t>coordinating access authority procedures encompassing:</w:t>
            </w:r>
          </w:p>
          <w:p w:rsidR="00000000" w:rsidRPr="00215C77" w:rsidP="00215C77">
            <w:pPr>
              <w:pStyle w:val="ListBullet2"/>
            </w:pPr>
            <w:r w:rsidRPr="00215C77">
              <w:t>specific enterprise processes, policies and procedures to be followed</w:t>
            </w:r>
          </w:p>
          <w:p w:rsidR="00000000" w:rsidRPr="00215C77" w:rsidP="00215C77">
            <w:pPr>
              <w:pStyle w:val="ListBullet2"/>
            </w:pPr>
            <w:r w:rsidRPr="00215C77">
              <w:t>processes of consultation, negotiation and coordination - clear and concise instructions and inf</w:t>
            </w:r>
            <w:r w:rsidRPr="00215C77">
              <w:t>ormation, methods for the encouragement of feedback and contributions of information and ideas, and responsibilities of members of the team</w:t>
            </w:r>
          </w:p>
          <w:p w:rsidR="00000000" w:rsidRPr="00215C77" w:rsidP="00215C77">
            <w:pPr>
              <w:pStyle w:val="ListBullet2"/>
            </w:pPr>
            <w:r w:rsidRPr="00215C77">
              <w:t>techniques in analysing, planning, coordination and organising work for a safe outcome and according to statutory re</w:t>
            </w:r>
            <w:r w:rsidRPr="00215C77">
              <w:t>quirements and regulations</w:t>
            </w:r>
          </w:p>
          <w:p w:rsidR="00000000" w:rsidRPr="00215C77" w:rsidP="00215C77">
            <w:pPr>
              <w:pStyle w:val="ListBullet2"/>
            </w:pPr>
            <w:r w:rsidRPr="00215C77">
              <w:t>techniques in the effective utilisation of available resources</w:t>
            </w:r>
          </w:p>
          <w:p w:rsidR="00000000" w:rsidRPr="00215C77" w:rsidP="00215C77">
            <w:pPr>
              <w:pStyle w:val="ListBullet2"/>
            </w:pPr>
            <w:r w:rsidRPr="00215C77">
              <w:t>techniques in the development of an access authority/permit and/or access authority/permit issuing procedures</w:t>
            </w:r>
          </w:p>
          <w:p w:rsidR="00000000" w:rsidRPr="00215C77" w:rsidP="00215C77">
            <w:pPr>
              <w:pStyle w:val="ListBullet2"/>
            </w:pPr>
            <w:r w:rsidRPr="00215C77">
              <w:t>techniques in facilitating and coordinating the delivery</w:t>
            </w:r>
            <w:r w:rsidRPr="00215C77">
              <w:t xml:space="preserve"> and issuing of access authorities</w:t>
            </w:r>
          </w:p>
          <w:p w:rsidR="00000000" w:rsidRPr="00215C77" w:rsidP="00215C77">
            <w:pPr>
              <w:pStyle w:val="ListBullet2"/>
            </w:pPr>
            <w:r w:rsidRPr="00215C77">
              <w:t xml:space="preserve">techniques in gathering, collating and confirming data on different worksites - electrical network diagrams for the specific worksite, earth access authorities, safe working area, work to be carried out in confined space </w:t>
            </w:r>
            <w:r w:rsidRPr="00215C77">
              <w:t xml:space="preserve">or in hazardous environment, specific outsourcing procedures, specific hazard identification, risk classification and management </w:t>
            </w:r>
            <w:r w:rsidRPr="00215C77">
              <w:t>procedures, and regulatory requirements, such as WHS/OHS and electrical safety</w:t>
            </w:r>
          </w:p>
          <w:p w:rsidR="00000000" w:rsidRPr="00215C77" w:rsidP="00215C77">
            <w:pPr>
              <w:pStyle w:val="ListBullet2"/>
            </w:pPr>
            <w:r w:rsidRPr="00215C77">
              <w:t>techniques in the receiving and coordinating the</w:t>
            </w:r>
            <w:r w:rsidRPr="00215C77">
              <w:t xml:space="preserve"> cancellation of access authorities in readiness for restoration</w:t>
            </w:r>
          </w:p>
          <w:p w:rsidR="00000000" w:rsidRPr="00215C77" w:rsidP="00215C77">
            <w:pPr>
              <w:pStyle w:val="ListBullet2"/>
            </w:pPr>
            <w:r w:rsidRPr="00215C77">
              <w:t>methods of conducting audits on correct access authority procedures</w:t>
            </w:r>
          </w:p>
          <w:p w:rsidR="00000000" w:rsidRPr="00215C77" w:rsidP="00215C77">
            <w:pPr>
              <w:pStyle w:val="ListBullet2"/>
            </w:pPr>
            <w:r w:rsidRPr="00215C77">
              <w:t>process of issuing of other access authorities for work permits - working in confined space, if required, coordination of access authorities, and engaging and briefing contractors on electrical and other work</w:t>
            </w:r>
          </w:p>
          <w:p w:rsidR="00000000" w:rsidRPr="00215C77" w:rsidP="00215C77">
            <w:pPr>
              <w:pStyle w:val="ListBullet2"/>
            </w:pPr>
            <w:r w:rsidRPr="00215C77">
              <w:t>issue and receipt of operating agreements</w:t>
            </w:r>
          </w:p>
          <w:p w:rsidR="00000000" w:rsidRPr="00215C77" w:rsidP="00215C77">
            <w:pPr>
              <w:pStyle w:val="ListBullet"/>
            </w:pPr>
            <w:r w:rsidRPr="00215C77">
              <w:t>prin</w:t>
            </w:r>
            <w:r w:rsidRPr="00215C77">
              <w:t>ciples of statutory and safety considerations encompassing:</w:t>
            </w:r>
          </w:p>
          <w:p w:rsidR="00000000" w:rsidRPr="00215C77" w:rsidP="00215C77">
            <w:pPr>
              <w:pStyle w:val="ListBullet2"/>
            </w:pPr>
            <w:r w:rsidRPr="00215C77">
              <w:t>Commonwealth/state/territory legislation, standards, codes, supply authority regulations and/or enterprise requirements associated with working on HV</w:t>
            </w:r>
          </w:p>
          <w:p w:rsidR="00000000" w:rsidRPr="00215C77" w:rsidP="00215C77">
            <w:pPr>
              <w:pStyle w:val="ListBullet2"/>
            </w:pPr>
            <w:r w:rsidRPr="00215C77">
              <w:t>particular reference to state and territory r</w:t>
            </w:r>
            <w:r w:rsidRPr="00215C77">
              <w:t>egulations regarding - working near energised conductors, electrical access, heights, confined space, testing procedures and licensing rules</w:t>
            </w:r>
          </w:p>
          <w:p w:rsidR="00000000" w:rsidRPr="00215C77" w:rsidP="00215C77">
            <w:pPr>
              <w:pStyle w:val="ListBullet"/>
            </w:pPr>
            <w:r w:rsidRPr="00215C77">
              <w:t>HV switching principles encompassing:</w:t>
            </w:r>
          </w:p>
          <w:p w:rsidR="00000000" w:rsidRPr="00215C77" w:rsidP="00215C77">
            <w:pPr>
              <w:pStyle w:val="ListBullet2"/>
            </w:pPr>
            <w:r w:rsidRPr="00215C77">
              <w:t>standards, codes, legislation, supply authority regulations and/or enterpri</w:t>
            </w:r>
            <w:r w:rsidRPr="00215C77">
              <w:t>se requirements applicable to switching of HV to a given schedule</w:t>
            </w:r>
          </w:p>
          <w:p w:rsidR="00000000" w:rsidRPr="00215C77" w:rsidP="00215C77">
            <w:pPr>
              <w:pStyle w:val="ListBullet2"/>
            </w:pPr>
            <w:r w:rsidRPr="00215C77">
              <w:t>requirements for the use of manuals, system diagrams/plans and drawings - types, characteristics and capabilities of electrical apparatus; use, characteristics and capabilities of specialise</w:t>
            </w:r>
            <w:r w:rsidRPr="00215C77">
              <w:t>d tools and testing equipment; and network interconnectors source of possible back-feed</w:t>
            </w:r>
          </w:p>
          <w:p w:rsidR="00000000" w:rsidRPr="00215C77" w:rsidP="00215C77">
            <w:pPr>
              <w:pStyle w:val="ListBullet2"/>
            </w:pPr>
            <w:r w:rsidRPr="00215C77">
              <w:t>role of the HV switching operator</w:t>
            </w:r>
          </w:p>
          <w:p w:rsidR="00000000" w:rsidRPr="00215C77" w:rsidP="00215C77">
            <w:pPr>
              <w:pStyle w:val="ListBullet2"/>
            </w:pPr>
            <w:r w:rsidRPr="00215C77">
              <w:t>operational forms, access authorities and permits associated with HV switching - types of operational forms, access authorities and pe</w:t>
            </w:r>
            <w:r w:rsidRPr="00215C77">
              <w:t>rmits, purpose and procedure for operational forms, and access authorities and permits</w:t>
            </w:r>
          </w:p>
          <w:p w:rsidR="00000000" w:rsidRPr="00215C77" w:rsidP="00215C77">
            <w:pPr>
              <w:pStyle w:val="ListBullet2"/>
            </w:pPr>
            <w:r w:rsidRPr="00215C77">
              <w:t>use and operation of equipment associated with HV overhead and substation equipment - test instruments, sticks, interrupters and arc stranglers</w:t>
            </w:r>
          </w:p>
          <w:p w:rsidR="00000000" w:rsidRPr="00215C77" w:rsidP="00215C77">
            <w:pPr>
              <w:pStyle w:val="ListBullet2"/>
            </w:pPr>
            <w:r w:rsidRPr="00215C77">
              <w:t>types and categories of H</w:t>
            </w:r>
            <w:r w:rsidRPr="00215C77">
              <w:t>V switchgear</w:t>
            </w:r>
          </w:p>
          <w:p w:rsidR="00000000" w:rsidRPr="00215C77" w:rsidP="00215C77">
            <w:pPr>
              <w:pStyle w:val="ListBullet2"/>
            </w:pPr>
            <w:r w:rsidRPr="00215C77">
              <w:t>application, function and operating capabilities of switchgear</w:t>
            </w:r>
          </w:p>
          <w:p w:rsidR="00000000" w:rsidRPr="00215C77" w:rsidP="00215C77">
            <w:pPr>
              <w:pStyle w:val="ListBullet2"/>
            </w:pPr>
            <w:r w:rsidRPr="00215C77">
              <w:t>restrictions pertaining to HV switching equipment</w:t>
            </w:r>
          </w:p>
          <w:p w:rsidR="00000000" w:rsidRPr="00215C77" w:rsidP="00215C77">
            <w:pPr>
              <w:pStyle w:val="ListBullet2"/>
            </w:pPr>
            <w:r w:rsidRPr="00215C77">
              <w:t>procedures for the isolation of HV transmission main and working earths</w:t>
            </w:r>
          </w:p>
          <w:p w:rsidR="00000000" w:rsidRPr="00215C77" w:rsidP="00215C77">
            <w:pPr>
              <w:pStyle w:val="ListBullet2"/>
            </w:pPr>
            <w:r w:rsidRPr="00215C77">
              <w:t>earthi</w:t>
            </w:r>
            <w:r w:rsidRPr="00215C77">
              <w:t>ng HV electrical apparatus practices and procedures for access - purposes of operational and additional work part on-site earths, factors determining the location and effectiveness of operational earthing, acceptable industry procedures, personal protectiv</w:t>
            </w:r>
            <w:r w:rsidRPr="00215C77">
              <w:t>e equipment (PPE), and HV switching techniques</w:t>
            </w:r>
          </w:p>
          <w:p w:rsidR="00000000" w:rsidRPr="00215C77" w:rsidP="00215C77">
            <w:pPr>
              <w:pStyle w:val="ListBullet2"/>
            </w:pPr>
            <w:r w:rsidRPr="00215C77">
              <w:t>operate switching apparatus - identifying hazards, assessing and controlling risks associated with HV switchgear operation, systematic and defensive techniques, mobile radio procedures and double isolation pro</w:t>
            </w:r>
            <w:r w:rsidRPr="00215C77">
              <w:t>cedures</w:t>
            </w:r>
          </w:p>
          <w:p w:rsidR="00000000" w:rsidRPr="00215C77" w:rsidP="00215C77">
            <w:pPr>
              <w:pStyle w:val="ListBullet"/>
            </w:pPr>
            <w:r w:rsidRPr="00215C77">
              <w:t>HV system switching principles, including switching authorisation procedures to an extent indicated by the following aspects:</w:t>
            </w:r>
          </w:p>
          <w:p w:rsidR="00000000" w:rsidRPr="00215C77" w:rsidP="00215C77">
            <w:pPr>
              <w:pStyle w:val="ListBullet2"/>
            </w:pPr>
            <w:r w:rsidRPr="00215C77">
              <w:t>legislation, standards, codes, supply authority regulations and/or enterprise requirements applicable to system switchin</w:t>
            </w:r>
            <w:r w:rsidRPr="00215C77">
              <w:t>g</w:t>
            </w:r>
          </w:p>
          <w:p w:rsidR="00000000" w:rsidRPr="00215C77" w:rsidP="00215C77">
            <w:pPr>
              <w:pStyle w:val="ListBullet2"/>
            </w:pPr>
            <w:r w:rsidRPr="00215C77">
              <w:t>requirements for the use of manuals, system diagrams/plans and drawings</w:t>
            </w:r>
          </w:p>
          <w:p w:rsidR="00000000" w:rsidRPr="00215C77" w:rsidP="00215C77">
            <w:pPr>
              <w:pStyle w:val="ListBullet2"/>
            </w:pPr>
            <w:r w:rsidRPr="00215C77">
              <w:t>types and characteristics of HV systems and equipment to be switched</w:t>
            </w:r>
          </w:p>
          <w:p w:rsidR="00000000" w:rsidRPr="00215C77" w:rsidP="00215C77">
            <w:pPr>
              <w:pStyle w:val="ListBullet2"/>
            </w:pPr>
            <w:r w:rsidRPr="00215C77">
              <w:t>procedures for obtaining correct HV switching authorisation - identification of WHS/OHS hazards, assessing and co</w:t>
            </w:r>
            <w:r w:rsidRPr="00215C77">
              <w:t>ntrolling risks, safety procedures and precautions, and safe approach distances (SAD)</w:t>
            </w:r>
          </w:p>
          <w:p w:rsidR="00000000" w:rsidRPr="00215C77" w:rsidP="00215C77">
            <w:pPr>
              <w:pStyle w:val="ListBullet2"/>
            </w:pPr>
            <w:r w:rsidRPr="00215C77">
              <w:t>responsibilities and protocols, identifying switching resources, procedures for obtaining electrical access permits authorities, requirements for team switching and proce</w:t>
            </w:r>
            <w:r w:rsidRPr="00215C77">
              <w:t>dures for coordination of operations</w:t>
            </w:r>
          </w:p>
          <w:p w:rsidR="00000000" w:rsidRPr="00215C77" w:rsidP="00215C77">
            <w:pPr>
              <w:pStyle w:val="ListBullet2"/>
            </w:pPr>
            <w:r w:rsidRPr="00215C77">
              <w:t>techniques in HV system switching - pre-switching checks, switching operational procedures, isolation procedures and proving dead de-energised, earthing procedures, switching operational procedures, emergency fault proc</w:t>
            </w:r>
            <w:r w:rsidRPr="00215C77">
              <w:t>edures and energisation procedures</w:t>
            </w:r>
          </w:p>
          <w:p w:rsidR="00000000" w:rsidRPr="00215C77" w:rsidP="00215C77">
            <w:pPr>
              <w:pStyle w:val="ListBullet"/>
            </w:pPr>
            <w:r w:rsidRPr="00215C77">
              <w:t>HV overhead and substation switching principles encompassing:</w:t>
            </w:r>
          </w:p>
          <w:p w:rsidR="00000000" w:rsidRPr="00215C77" w:rsidP="00215C77">
            <w:pPr>
              <w:pStyle w:val="ListBullet2"/>
            </w:pPr>
            <w:r w:rsidRPr="00215C77">
              <w:t>legislation, standards, codes, supply authority regulations and/or enterprise requirements applicable to HV overhead and substation switching</w:t>
            </w:r>
          </w:p>
          <w:p w:rsidR="00000000" w:rsidRPr="00215C77" w:rsidP="00215C77">
            <w:pPr>
              <w:pStyle w:val="ListBullet2"/>
            </w:pPr>
            <w:r w:rsidRPr="00215C77">
              <w:t>requirements fo</w:t>
            </w:r>
            <w:r w:rsidRPr="00215C77">
              <w:t>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215C77" w:rsidP="00215C77">
            <w:pPr>
              <w:pStyle w:val="ListBullet2"/>
            </w:pPr>
            <w:r w:rsidRPr="00215C77">
              <w:t xml:space="preserve">role and responsibilities of the </w:t>
            </w:r>
            <w:r w:rsidRPr="00215C77">
              <w:t>HV switching operator</w:t>
            </w:r>
          </w:p>
          <w:p w:rsidR="00000000" w:rsidRPr="00215C77" w:rsidP="00215C77">
            <w:pPr>
              <w:pStyle w:val="ListBullet2"/>
            </w:pPr>
            <w:r w:rsidRPr="00215C77">
              <w:t>operational forms, access authorities and permits hazard/risk assessments associated with HV switching - types of operational forms, access authorities and permits hazard/risk assessments, purpose and procedure for operational forms, access authorities and</w:t>
            </w:r>
            <w:r w:rsidRPr="00215C77">
              <w:t xml:space="preserve"> hazard/risk assessments</w:t>
            </w:r>
          </w:p>
          <w:p w:rsidR="00000000" w:rsidRPr="00215C77" w:rsidP="00215C77">
            <w:pPr>
              <w:pStyle w:val="ListBullet2"/>
            </w:pPr>
            <w:r w:rsidRPr="00215C77">
              <w:t>use and operation of equipment associated with HV overhead and substation equipment - test instruments, sticks, interrupters and arc stranglers</w:t>
            </w:r>
          </w:p>
          <w:p w:rsidR="00000000" w:rsidRPr="00215C77" w:rsidP="00215C77">
            <w:pPr>
              <w:pStyle w:val="ListBullet2"/>
            </w:pPr>
            <w:r w:rsidRPr="00215C77">
              <w:t>HV switchgear – types, categories, application and operating capabilities</w:t>
            </w:r>
          </w:p>
          <w:p w:rsidR="00000000" w:rsidRPr="00215C77" w:rsidP="00215C77">
            <w:pPr>
              <w:pStyle w:val="ListBullet2"/>
            </w:pPr>
            <w:r w:rsidRPr="00215C77">
              <w:t xml:space="preserve">operation of </w:t>
            </w:r>
            <w:r w:rsidRPr="00215C77">
              <w:t>HV overhead switching or indicating devices - fuses, disconnect fuses, load switching, live line indicators, capacitors, reclosers, sectionalisers, underslung links, airbreaks, switches, disconnects, live line clamps, phasing sticks and phasing tester</w:t>
            </w:r>
          </w:p>
          <w:p w:rsidR="00000000" w:rsidRPr="00215C77" w:rsidP="00215C77">
            <w:pPr>
              <w:pStyle w:val="ListBullet2"/>
            </w:pPr>
            <w:r w:rsidRPr="00215C77">
              <w:t>oper</w:t>
            </w:r>
            <w:r w:rsidRPr="00215C77">
              <w:t>ation of protection systems and substation equipment - fault levels and settings, types and applications, protection systems and substation equipment fault levels and settings and types and applications</w:t>
            </w:r>
          </w:p>
          <w:p w:rsidR="00000000" w:rsidRPr="00215C77" w:rsidP="00215C77">
            <w:pPr>
              <w:pStyle w:val="ListBullet2"/>
            </w:pPr>
            <w:r w:rsidRPr="00215C77">
              <w:t>restrictions pertaining to HV switching equipment</w:t>
            </w:r>
          </w:p>
          <w:p w:rsidR="00000000" w:rsidRPr="00215C77" w:rsidP="00215C77">
            <w:pPr>
              <w:pStyle w:val="ListBullet2"/>
            </w:pPr>
            <w:r w:rsidRPr="00215C77">
              <w:t>pro</w:t>
            </w:r>
            <w:r w:rsidRPr="00215C77">
              <w:t>cedures for the isolation of HV mains and working earths - earthing HV electrical apparatus practices and procedures for access authority issuing, and HV switching techniques</w:t>
            </w:r>
          </w:p>
          <w:p w:rsidR="00000000" w:rsidRPr="00215C77" w:rsidP="00215C77">
            <w:pPr>
              <w:pStyle w:val="ListBullet2"/>
            </w:pPr>
            <w:r w:rsidRPr="00215C77">
              <w:t>operate switching apparatus - identifying hazards, assessing and controlling risk</w:t>
            </w:r>
            <w:r w:rsidRPr="00215C77">
              <w:t>s associated with HV switchgear operation, systematic and defensive techniques, mobile radio procedures and double isolation procedures</w:t>
            </w:r>
          </w:p>
          <w:p w:rsidR="00000000" w:rsidRPr="00215C77" w:rsidP="00215C77">
            <w:pPr>
              <w:pStyle w:val="ListBullet"/>
            </w:pPr>
            <w:r w:rsidRPr="00215C77">
              <w:t>preparation of a HV switching instruction schedule encompassing:</w:t>
            </w:r>
          </w:p>
          <w:p w:rsidR="00000000" w:rsidRPr="00215C77" w:rsidP="00215C77">
            <w:pPr>
              <w:pStyle w:val="ListBullet2"/>
            </w:pPr>
            <w:r w:rsidRPr="00215C77">
              <w:t>legislation, standards, codes, supply authority regul</w:t>
            </w:r>
            <w:r w:rsidRPr="00215C77">
              <w:t>ations and/or enterprise requirements applicable to switching instruction schedules</w:t>
            </w:r>
          </w:p>
          <w:p w:rsidR="00000000" w:rsidRPr="00215C77" w:rsidP="00215C77">
            <w:pPr>
              <w:pStyle w:val="ListBullet2"/>
            </w:pPr>
            <w:r w:rsidRPr="00215C77">
              <w:t>requirements for the use of manuals, system diagrams/plans and drawings - types, characteristics and capabilities of HV electrical equipment to be switched; points of isola</w:t>
            </w:r>
            <w:r w:rsidRPr="00215C77">
              <w:t>tion and earthing locations (safety and working earths); and responsibilities of the switching operator</w:t>
            </w:r>
          </w:p>
          <w:p w:rsidR="00000000" w:rsidRPr="00215C77" w:rsidP="00215C77">
            <w:pPr>
              <w:pStyle w:val="ListBullet2"/>
            </w:pPr>
            <w:r w:rsidRPr="00215C77">
              <w:t>techniques in writing switching instructions - sequence of switching operations, isolation procedures, earthing procedures and switching completion noti</w:t>
            </w:r>
            <w:r w:rsidRPr="00215C77">
              <w:t>fication procedures</w:t>
            </w:r>
          </w:p>
          <w:p w:rsidR="00000000" w:rsidRPr="00215C77" w:rsidP="00215C77">
            <w:pPr>
              <w:pStyle w:val="ListBullet"/>
            </w:pPr>
            <w:r w:rsidRPr="00215C77">
              <w:t>enterprise-specific policies and procedure instructions encompassing:</w:t>
            </w:r>
          </w:p>
          <w:p w:rsidR="00000000" w:rsidRPr="00215C77" w:rsidP="00215C77">
            <w:pPr>
              <w:pStyle w:val="ListBullet2"/>
            </w:pPr>
            <w:r w:rsidRPr="00215C77">
              <w:t>responsibilities and duty of care of employer and employee relationship</w:t>
            </w:r>
          </w:p>
          <w:p w:rsidR="00000000" w:rsidRPr="00215C77" w:rsidP="00215C77">
            <w:pPr>
              <w:pStyle w:val="ListBullet2"/>
            </w:pPr>
            <w:r w:rsidRPr="00215C77">
              <w:t>methods of obtaining the up-to-date information on enterprise policies and procedures</w:t>
            </w:r>
          </w:p>
          <w:p w:rsidR="00000000" w:rsidRPr="00215C77" w:rsidP="00215C77">
            <w:pPr>
              <w:pStyle w:val="ListBullet2"/>
            </w:pPr>
            <w:r w:rsidRPr="00215C77">
              <w:t>rules and regulations</w:t>
            </w:r>
          </w:p>
          <w:p w:rsidR="00000000" w:rsidRPr="00215C77" w:rsidP="00215C77">
            <w:pPr>
              <w:pStyle w:val="ListBullet2"/>
            </w:pPr>
            <w:r w:rsidRPr="00215C77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215C77" w:rsidP="00215C77">
            <w:pPr>
              <w:pStyle w:val="ListBullet2"/>
            </w:pPr>
            <w:r w:rsidRPr="00215C77">
              <w:t>techniques when dealing with others - working in teams, cust</w:t>
            </w:r>
            <w:r w:rsidRPr="00215C77">
              <w:t>omer relation, and complaint and issues procedures</w:t>
            </w:r>
          </w:p>
          <w:p w:rsidR="00000000" w:rsidRPr="00215C77" w:rsidP="00215C77">
            <w:pPr>
              <w:pStyle w:val="ListBullet2"/>
            </w:pPr>
            <w:r w:rsidRPr="00215C77">
              <w:t>overview of enterprise professional development - fire-fighting procedures, fatigue management, and training and competency development - understanding and promotion</w:t>
            </w:r>
          </w:p>
          <w:p w:rsidR="00000000" w:rsidRPr="00215C77" w:rsidP="00215C77">
            <w:pPr>
              <w:pStyle w:val="ListBullet"/>
            </w:pPr>
            <w:r w:rsidRPr="00215C77">
              <w:t>enterprise-specific OHS instructions e</w:t>
            </w:r>
            <w:r w:rsidRPr="00215C77">
              <w:t>ncompassing:</w:t>
            </w:r>
          </w:p>
          <w:p w:rsidR="00000000" w:rsidRPr="00215C77" w:rsidP="00215C77">
            <w:pPr>
              <w:pStyle w:val="ListBullet2"/>
            </w:pPr>
            <w:r w:rsidRPr="00215C77">
              <w:t>standards, codes, legislation, supply authority regulations and specific enterprise regulations pertaining to WHS/OHS policies and procedures</w:t>
            </w:r>
          </w:p>
          <w:p w:rsidR="00000000" w:rsidRPr="00215C77" w:rsidP="00215C77">
            <w:pPr>
              <w:pStyle w:val="ListBullet2"/>
            </w:pPr>
            <w:r w:rsidRPr="00215C77">
              <w:t>methods of obtaining the up-to-date information on enterprise OHS policies and procedures</w:t>
            </w:r>
          </w:p>
          <w:p w:rsidR="00000000" w:rsidRPr="00215C77" w:rsidP="00215C77">
            <w:pPr>
              <w:pStyle w:val="ListBullet2"/>
            </w:pPr>
            <w:r w:rsidRPr="00215C77">
              <w:t>specific e</w:t>
            </w:r>
            <w:r w:rsidRPr="00215C77">
              <w:t>nterprise PPE - type and application; where and when to be used; method of replacement; responsibility of maintenance, including cleaning, inspection and testing; and emergency response, rescue, evacuation and first aid procedures</w:t>
            </w:r>
          </w:p>
          <w:p w:rsidR="00000000" w:rsidRPr="00215C77" w:rsidP="00215C77">
            <w:pPr>
              <w:pStyle w:val="ListBullet2"/>
            </w:pPr>
            <w:r w:rsidRPr="00215C77">
              <w:t>personal wellbeing – hygi</w:t>
            </w:r>
            <w:r w:rsidRPr="00215C77">
              <w:t>ene, fatigue/stress management and drugs/alcohol</w:t>
            </w:r>
          </w:p>
          <w:p w:rsidR="00000000" w:rsidRPr="00215C77" w:rsidP="00215C77">
            <w:pPr>
              <w:pStyle w:val="ListBullet2"/>
            </w:pPr>
            <w:r w:rsidRPr="00215C77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215C77" w:rsidP="00215C77">
            <w:pPr>
              <w:pStyle w:val="ListBullet2"/>
            </w:pPr>
            <w:r w:rsidRPr="00215C77">
              <w:t>WHS/OHS records - audits; inspection reports; workplace health and environmental monitoring records; training and instruction records; manufacturer and supplier information, such as material safety data sheets (MSDS); registers; maintenance reports; worker</w:t>
            </w:r>
            <w:r w:rsidRPr="00215C77">
              <w:t>s compensation and rehabilitation records; and first aid/medical records</w:t>
            </w:r>
          </w:p>
          <w:p w:rsidR="00000000" w:rsidRPr="00215C77" w:rsidP="00215C77">
            <w:pPr>
              <w:pStyle w:val="ListBullet"/>
            </w:pPr>
            <w:r w:rsidRPr="00215C77">
              <w:t>substation switching practices encompassing:</w:t>
            </w:r>
          </w:p>
          <w:p w:rsidR="00000000" w:rsidRPr="00215C77" w:rsidP="00215C77">
            <w:pPr>
              <w:pStyle w:val="ListBullet2"/>
            </w:pPr>
            <w:r w:rsidRPr="00215C77">
              <w:t>standards, codes, legislation, supply authority regulations and/or enterprise requirements applicable to substation switching</w:t>
            </w:r>
          </w:p>
          <w:p w:rsidR="00000000" w:rsidRPr="00215C77" w:rsidP="00215C77">
            <w:pPr>
              <w:pStyle w:val="ListBullet2"/>
            </w:pPr>
            <w:r w:rsidRPr="00215C77">
              <w:t>requirements for the use of manuals, substation diagrams/plans and drawings</w:t>
            </w:r>
          </w:p>
          <w:p w:rsidR="00000000" w:rsidRPr="00215C77" w:rsidP="00215C77">
            <w:pPr>
              <w:pStyle w:val="ListBullet2"/>
            </w:pPr>
            <w:r w:rsidRPr="00215C77">
              <w:t>types, characteristics and capabilities of HV substation equipment to be switched</w:t>
            </w:r>
          </w:p>
          <w:p w:rsidR="00000000" w:rsidRPr="00215C77" w:rsidP="00215C77">
            <w:pPr>
              <w:pStyle w:val="ListBullet2"/>
            </w:pPr>
            <w:r w:rsidRPr="00215C77">
              <w:t>procedures for obtaining correct HV switching authorisation - identification of hazards and contro</w:t>
            </w:r>
            <w:r w:rsidRPr="00215C77">
              <w:t>lling risks, safety procedures and precautions, responsibilities and protocols, and identifying switching resources</w:t>
            </w:r>
          </w:p>
          <w:p w:rsidR="00000000" w:rsidRPr="00215C77" w:rsidP="00215C77">
            <w:pPr>
              <w:pStyle w:val="ListBullet2"/>
            </w:pPr>
            <w:r w:rsidRPr="00215C77">
              <w:t>techniques in HV substation switching - isolation procedures and proving dead, earthing procedures, pre-switching checks, switching operatio</w:t>
            </w:r>
            <w:r w:rsidRPr="00215C77">
              <w:t>nal procedures, emergency fault procedures and commissioning procedures</w:t>
            </w:r>
          </w:p>
          <w:p w:rsidR="00000000" w:rsidRPr="00215C77" w:rsidP="00215C77">
            <w:pPr>
              <w:pStyle w:val="ListBullet2"/>
            </w:pPr>
            <w:r w:rsidRPr="00215C77">
              <w:t>use, care and operation of equipment associated with HV substation equipment - test instruments and sticks</w:t>
            </w:r>
          </w:p>
          <w:p w:rsidR="00000000" w:rsidRPr="00215C77" w:rsidP="00215C77">
            <w:pPr>
              <w:pStyle w:val="ListBullet2"/>
            </w:pPr>
            <w:r w:rsidRPr="00215C77">
              <w:t>HV switchgear – types, categories, application and operating capabilities</w:t>
            </w:r>
          </w:p>
          <w:p w:rsidR="00000000" w:rsidRPr="00215C77" w:rsidP="00215C77">
            <w:pPr>
              <w:pStyle w:val="ListBullet2"/>
            </w:pPr>
            <w:r w:rsidRPr="00215C77">
              <w:t>bas</w:t>
            </w:r>
            <w:r w:rsidRPr="00215C77">
              <w:t>ic operation of protection systems</w:t>
            </w:r>
          </w:p>
          <w:p w:rsidR="00000000" w:rsidRPr="00215C77" w:rsidP="00215C77">
            <w:pPr>
              <w:pStyle w:val="ListBullet2"/>
            </w:pPr>
            <w:r w:rsidRPr="00215C77">
              <w:t>restrictions pertaining to HV substation switching equipment</w:t>
            </w:r>
          </w:p>
          <w:p w:rsidR="00000000" w:rsidRPr="00215C77" w:rsidP="00215C77">
            <w:pPr>
              <w:pStyle w:val="ListBullet2"/>
            </w:pPr>
            <w:r w:rsidRPr="00215C77">
              <w:t>restrictions pertaining to enterprise-specific procedures</w:t>
            </w:r>
          </w:p>
          <w:p w:rsidR="00000000" w:rsidRPr="00215C77" w:rsidP="00215C77">
            <w:pPr>
              <w:pStyle w:val="ListBullet"/>
            </w:pPr>
            <w:r w:rsidRPr="00215C77">
              <w:t>transient over voltages encompassing:</w:t>
            </w:r>
          </w:p>
          <w:p w:rsidR="00000000" w:rsidRPr="00215C77" w:rsidP="00215C77">
            <w:pPr>
              <w:pStyle w:val="ListBullet2"/>
            </w:pPr>
            <w:r w:rsidRPr="00215C77">
              <w:t>causes and effects of transient over voltages - switching tran</w:t>
            </w:r>
            <w:r w:rsidRPr="00215C77">
              <w:t>sients and lightning transients, and effects on plant items</w:t>
            </w:r>
          </w:p>
          <w:p w:rsidR="00000000" w:rsidRPr="00215C77" w:rsidP="00215C77">
            <w:pPr>
              <w:pStyle w:val="ListBullet2"/>
            </w:pPr>
            <w:r w:rsidRPr="00215C77">
              <w:t>control techniques and systems - diverters, shield wires and circuit breaker arc control</w:t>
            </w:r>
          </w:p>
          <w:p w:rsidR="00000000" w:rsidRPr="00215C77" w:rsidP="00215C77">
            <w:pPr>
              <w:pStyle w:val="ListBullet2"/>
            </w:pPr>
            <w:r w:rsidRPr="00215C77">
              <w:t>insulation systems - insulation coordination and insulation grading</w:t>
            </w:r>
          </w:p>
          <w:p w:rsidR="00000000" w:rsidRPr="00215C77" w:rsidP="00215C77">
            <w:pPr>
              <w:pStyle w:val="ListBullet"/>
            </w:pPr>
            <w:r w:rsidRPr="00215C77">
              <w:t>commissioning procedures associated wi</w:t>
            </w:r>
            <w:r w:rsidRPr="00215C77">
              <w:t>th relevant equipment encompassing:</w:t>
            </w:r>
          </w:p>
          <w:p w:rsidR="00000000" w:rsidRPr="00215C77" w:rsidP="00215C77">
            <w:pPr>
              <w:pStyle w:val="ListBullet2"/>
            </w:pPr>
            <w:r w:rsidRPr="00215C77">
              <w:t>standards, codes, Commonwealth/state/territory legislation, supply authority regulations and-or enterprise requirements associated with the commissioning procedures</w:t>
            </w:r>
          </w:p>
          <w:p w:rsidR="00000000" w:rsidRPr="00215C77" w:rsidP="00215C77">
            <w:pPr>
              <w:pStyle w:val="ListBullet2"/>
            </w:pPr>
            <w:r w:rsidRPr="00215C77">
              <w:t>requirements for the use of commissioning manuals, system diagrams/plans and drawings</w:t>
            </w:r>
          </w:p>
          <w:p w:rsidR="00000000" w:rsidRPr="00215C77" w:rsidP="00215C77">
            <w:pPr>
              <w:pStyle w:val="ListBullet2"/>
            </w:pPr>
            <w:r w:rsidRPr="00215C77">
              <w:t>techniques in commissioning procedures – planning, policy, testing techniques and close out requirements</w:t>
            </w:r>
          </w:p>
          <w:p w:rsidR="00000000" w:rsidRPr="00215C77" w:rsidP="00215C77">
            <w:pPr>
              <w:pStyle w:val="ListBullet"/>
            </w:pPr>
            <w:r w:rsidRPr="00215C77">
              <w:t>EHV generator control systems encompassing:</w:t>
            </w:r>
          </w:p>
          <w:p w:rsidR="00000000" w:rsidRPr="00215C77" w:rsidP="00215C77">
            <w:pPr>
              <w:pStyle w:val="ListBullet2"/>
            </w:pPr>
            <w:r w:rsidRPr="00215C77">
              <w:t>legislation, standa</w:t>
            </w:r>
            <w:r w:rsidRPr="00215C77">
              <w:t>rds, codes,3 supply authority regulations and/or enterprise requirements pertaining to the operation of a portable generator</w:t>
            </w:r>
          </w:p>
          <w:p w:rsidR="00000000" w:rsidRPr="00215C77" w:rsidP="00215C77">
            <w:pPr>
              <w:pStyle w:val="ListBullet2"/>
            </w:pPr>
            <w:r w:rsidRPr="00215C77">
              <w:t>safety precautions specific to the synchronisation of generator sets - safe working policies, practices and procedures, and synchro</w:t>
            </w:r>
            <w:r w:rsidRPr="00215C77">
              <w:t>nising procedures</w:t>
            </w:r>
          </w:p>
          <w:p w:rsidR="00000000" w:rsidRPr="00215C77" w:rsidP="00215C77">
            <w:pPr>
              <w:pStyle w:val="ListBullet2"/>
            </w:pPr>
            <w:r w:rsidRPr="00215C77">
              <w:t>techniques in the installation of generator sets control systems - the synchronising of generator control systems onto and off the network without interruption to supply, estimation of EHV load and assessing the appropriateness of the gen</w:t>
            </w:r>
            <w:r w:rsidRPr="00215C77">
              <w:t>erator</w:t>
            </w:r>
          </w:p>
          <w:p w:rsidR="00000000" w:rsidRPr="00215C77" w:rsidP="00215C77">
            <w:pPr>
              <w:pStyle w:val="ListBullet2"/>
            </w:pPr>
            <w:r w:rsidRPr="00215C77">
              <w:t>operating a generator in parallel to a single EHV job - overhead systems, indoor systems, customer installations and kiosk substations</w:t>
            </w:r>
          </w:p>
          <w:p w:rsidR="00000000" w:rsidRPr="00215C77" w:rsidP="00215C77">
            <w:pPr>
              <w:pStyle w:val="ListBullet2"/>
            </w:pPr>
            <w:r w:rsidRPr="00215C77">
              <w:t>EHV generator set and control system to EHV distribution assets</w:t>
            </w:r>
          </w:p>
          <w:p w:rsidR="00000000" w:rsidRPr="00215C77" w:rsidP="00215C77">
            <w:pPr>
              <w:pStyle w:val="ListBullet"/>
            </w:pPr>
            <w:r w:rsidRPr="00215C77">
              <w:t>different types and function of transmission comp</w:t>
            </w:r>
            <w:r w:rsidRPr="00215C77">
              <w:t>onents encompassing:</w:t>
            </w:r>
          </w:p>
          <w:p w:rsidR="00000000" w:rsidRPr="00215C77" w:rsidP="00215C77">
            <w:pPr>
              <w:pStyle w:val="ListBullet2"/>
            </w:pPr>
            <w:r w:rsidRPr="00215C77">
              <w:t>Commonwealth/state/territory and local government legislation, supply authority regulations, standards, codes and/or enterprise requirements applicable to the use and application of transmission components</w:t>
            </w:r>
          </w:p>
          <w:p w:rsidR="00000000" w:rsidRPr="00215C77" w:rsidP="00215C77">
            <w:pPr>
              <w:pStyle w:val="ListBullet2"/>
            </w:pPr>
            <w:r w:rsidRPr="00215C77">
              <w:t xml:space="preserve">requirements for the use of </w:t>
            </w:r>
            <w:r w:rsidRPr="00215C77">
              <w:t>transmission line construction manuals, system diagrams/plans and drawings</w:t>
            </w:r>
          </w:p>
          <w:p w:rsidR="00000000" w:rsidRPr="00215C77" w:rsidP="00215C77">
            <w:pPr>
              <w:pStyle w:val="ListBullet2"/>
            </w:pPr>
            <w:r w:rsidRPr="00215C77">
              <w:t>types, function and characteristics of transmission components</w:t>
            </w:r>
          </w:p>
          <w:p w:rsidR="00000000" w:rsidRPr="00215C77" w:rsidP="00215C77">
            <w:pPr>
              <w:pStyle w:val="ListBullet2"/>
            </w:pPr>
            <w:r w:rsidRPr="00215C77">
              <w:t>safety policies and procedures precautions related to the handling and installing transmission components</w:t>
            </w:r>
          </w:p>
          <w:p w:rsidR="00000000" w:rsidRPr="00215C77" w:rsidP="00215C77">
            <w:pPr>
              <w:pStyle w:val="ListBullet"/>
            </w:pPr>
            <w:r w:rsidRPr="00215C77">
              <w:t>EHV system load calculation principles encompassing:</w:t>
            </w:r>
          </w:p>
          <w:p w:rsidR="00000000" w:rsidRPr="00215C77" w:rsidP="00215C77">
            <w:pPr>
              <w:pStyle w:val="ListBullet2"/>
            </w:pPr>
            <w:r w:rsidRPr="00215C77">
              <w:t>structure of EHV transmission systems</w:t>
            </w:r>
          </w:p>
          <w:p w:rsidR="00000000" w:rsidRPr="00215C77" w:rsidP="00215C77">
            <w:pPr>
              <w:pStyle w:val="ListBullet2"/>
            </w:pPr>
            <w:r w:rsidRPr="00215C77">
              <w:t>ratings of EHV system components</w:t>
            </w:r>
          </w:p>
          <w:p w:rsidR="00000000" w:rsidRPr="00215C77" w:rsidP="00215C77">
            <w:pPr>
              <w:pStyle w:val="ListBullet2"/>
            </w:pPr>
            <w:r w:rsidRPr="00215C77">
              <w:t>relationship to EHV customers</w:t>
            </w:r>
          </w:p>
          <w:p w:rsidR="00000000" w:rsidRPr="00215C77" w:rsidP="00215C77">
            <w:pPr>
              <w:pStyle w:val="ListBullet2"/>
            </w:pPr>
            <w:r w:rsidRPr="00215C77">
              <w:t>relationship to generation sources</w:t>
            </w:r>
          </w:p>
          <w:p w:rsidR="00000000" w:rsidRPr="00215C77" w:rsidP="00215C77">
            <w:pPr>
              <w:pStyle w:val="ListBullet2"/>
            </w:pPr>
            <w:r w:rsidRPr="00215C77">
              <w:t>methods of determining load on EHV systems</w:t>
            </w:r>
          </w:p>
          <w:p w:rsidR="00000000" w:rsidRPr="00215C77" w:rsidP="00215C77">
            <w:pPr>
              <w:pStyle w:val="ListBullet2"/>
            </w:pPr>
            <w:r w:rsidRPr="00215C77">
              <w:t xml:space="preserve">records of load on EHV </w:t>
            </w:r>
            <w:r w:rsidRPr="00215C77">
              <w:t>systems</w:t>
            </w:r>
          </w:p>
          <w:p w:rsidR="00000000" w:rsidRPr="00215C77" w:rsidP="00215C77">
            <w:pPr>
              <w:pStyle w:val="ListBullet2"/>
            </w:pPr>
            <w:r w:rsidRPr="00215C77">
              <w:t>effect of added load on EHV transmission systems - variation of current, voltage, power, reactive power and power factor</w:t>
            </w:r>
          </w:p>
          <w:p w:rsidR="00000000" w:rsidRPr="00215C77" w:rsidP="00215C77">
            <w:pPr>
              <w:pStyle w:val="ListBullet2"/>
            </w:pPr>
            <w:r w:rsidRPr="00215C77">
              <w:t>load flows in parallel or loop operation</w:t>
            </w:r>
          </w:p>
          <w:p w:rsidR="00000000" w:rsidRPr="00215C77" w:rsidP="00215C77">
            <w:pPr>
              <w:pStyle w:val="ListBullet2"/>
            </w:pPr>
            <w:r w:rsidRPr="00215C77">
              <w:t>enterprise-specific network coordination tools.</w:t>
            </w:r>
          </w:p>
        </w:tc>
      </w:tr>
    </w:tbl>
    <w:p w:rsidR="00000000" w:rsidRPr="00215C77" w:rsidP="00215C77">
      <w:pPr>
        <w:pStyle w:val="NoPaddingFontSize1"/>
      </w:pPr>
    </w:p>
    <w:p w:rsidR="00000000" w:rsidRPr="00215C77" w:rsidP="00215C77">
      <w:pPr>
        <w:pStyle w:val="AllowPageBreak"/>
      </w:pPr>
    </w:p>
    <w:p w:rsidR="00000000" w:rsidRPr="00215C77" w:rsidP="00215C77">
      <w:pPr>
        <w:pStyle w:val="Heading1"/>
      </w:pPr>
      <w:bookmarkStart w:id="4" w:name="O_1004904"/>
      <w:bookmarkEnd w:id="4"/>
      <w:r w:rsidRPr="00215C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C77" w:rsidP="00215C77">
            <w:pPr>
              <w:pStyle w:val="BodyText"/>
            </w:pPr>
            <w:r w:rsidRPr="00215C77">
              <w:t>Assessors must hold credentials specified within the Standards for Registered Training Organisations current at the time of assessment.</w:t>
            </w:r>
          </w:p>
          <w:p w:rsidR="00000000" w:rsidRPr="00215C77" w:rsidP="00215C77">
            <w:pPr>
              <w:pStyle w:val="BodyText"/>
            </w:pPr>
            <w:r w:rsidRPr="00215C77">
              <w:t>Assessment must satisfy the Principles of Assessment and Rules of Evidence and all regulatory requ</w:t>
            </w:r>
            <w:r w:rsidRPr="00215C77">
              <w:t>irements included within the Standards for Registered Training Organisations current at the time of assessment.</w:t>
            </w:r>
          </w:p>
          <w:p w:rsidR="00000000" w:rsidRPr="00215C77" w:rsidP="00215C77">
            <w:pPr>
              <w:pStyle w:val="BodyText"/>
            </w:pPr>
            <w:r w:rsidRPr="00215C77">
              <w:t>Assessment must occur in workplace operational situations where it is appropriate to do so; where this is not appropriate, assessment must occur</w:t>
            </w:r>
            <w:r w:rsidRPr="00215C77">
              <w:t xml:space="preserve"> in simulated conditions involving realistic and authentic activities that replicate operational workplace conditions.</w:t>
            </w:r>
          </w:p>
          <w:p w:rsidR="00000000" w:rsidRPr="00215C77" w:rsidP="00215C77">
            <w:pPr>
              <w:pStyle w:val="BodyText"/>
            </w:pPr>
            <w:r w:rsidRPr="00215C77">
              <w:t>Assessment processes and techniques must be appropriate to the language, literacy and numeracy requirements of the work being performed a</w:t>
            </w:r>
            <w:r w:rsidRPr="00215C77">
              <w:t>nd the needs of the candidate.</w:t>
            </w:r>
          </w:p>
          <w:p w:rsidR="00000000" w:rsidRPr="00215C77" w:rsidP="00215C77">
            <w:pPr>
              <w:pStyle w:val="BodyText"/>
            </w:pPr>
            <w:r w:rsidRPr="00215C77">
              <w:t>Resources for assessment must include access to:</w:t>
            </w:r>
          </w:p>
          <w:p w:rsidR="00000000" w:rsidRPr="00215C77" w:rsidP="00215C77">
            <w:pPr>
              <w:pStyle w:val="ListBullet"/>
            </w:pPr>
            <w:r w:rsidRPr="00215C77">
              <w:t>a range of relevant exercises, case studies and/or other simulations</w:t>
            </w:r>
          </w:p>
          <w:p w:rsidR="00000000" w:rsidRPr="00215C77" w:rsidP="00215C77">
            <w:pPr>
              <w:pStyle w:val="ListBullet"/>
            </w:pPr>
            <w:r w:rsidRPr="00215C77">
              <w:t>relevant and appropriate materials, tools, facilities, equipment, computerised electrical plant control an</w:t>
            </w:r>
            <w:r w:rsidRPr="00215C77">
              <w:t>d monitoring facilities and PPE currently used in industry</w:t>
            </w:r>
          </w:p>
          <w:p w:rsidR="00000000" w:rsidRPr="00215C77" w:rsidP="00215C77">
            <w:pPr>
              <w:pStyle w:val="ListBullet"/>
            </w:pPr>
            <w:r w:rsidRPr="00215C77">
              <w:t xml:space="preserve">applicable documentation, including workplace procedures, relevant industry standards, equipment specifications, regulations, codes of practice, modelling tools, drawings and operation manuals. </w:t>
            </w:r>
          </w:p>
        </w:tc>
      </w:tr>
    </w:tbl>
    <w:p w:rsidR="00000000" w:rsidRPr="00215C77" w:rsidP="00215C77">
      <w:pPr>
        <w:pStyle w:val="NoPaddingFontSize1"/>
      </w:pPr>
    </w:p>
    <w:p w:rsidR="00000000" w:rsidRPr="00215C77" w:rsidP="00215C77">
      <w:pPr>
        <w:pStyle w:val="AllowPageBreak"/>
      </w:pPr>
    </w:p>
    <w:p w:rsidR="00000000" w:rsidRPr="00215C77" w:rsidP="00215C77">
      <w:pPr>
        <w:pStyle w:val="Heading1"/>
      </w:pPr>
      <w:bookmarkStart w:id="5" w:name="O_1004907"/>
      <w:bookmarkEnd w:id="5"/>
      <w:r w:rsidRPr="00215C77">
        <w:t>Links</w:t>
      </w:r>
    </w:p>
    <w:p w:rsidR="00000000" w:rsidRPr="00215C77" w:rsidP="00BD3A63">
      <w:pPr>
        <w:pStyle w:val="BodyText"/>
      </w:pPr>
      <w:r w:rsidRPr="00215C7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92C7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15C77" w:rsidP="00215C77"/>
    <w:sectPr w:rsidSect="00215C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77" w:rsidRPr="00BD3A63" w:rsidP="00BD3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63" w:rsidP="00215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D3A63" w:rsidP="00215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3A63" w:rsidP="00215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C77" w:rsidRPr="00BD3A63" w:rsidP="00BD3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63" w:rsidRPr="002D2AF8" w:rsidP="00215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UETTDRSO38 Develop and evaluate power systems 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D3A63" w:rsidP="00215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46B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6E4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488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C77"/>
  </w:style>
  <w:style w:type="character" w:customStyle="1" w:styleId="Heading1Char">
    <w:name w:val="Heading 1 Char"/>
    <w:basedOn w:val="DefaultParagraphFont"/>
    <w:link w:val="Heading1"/>
    <w:rsid w:val="00215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C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5C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5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5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C77"/>
    <w:rPr>
      <w:b/>
      <w:spacing w:val="0"/>
    </w:rPr>
  </w:style>
  <w:style w:type="paragraph" w:customStyle="1" w:styleId="SuperTitle">
    <w:name w:val="SuperTitle"/>
    <w:basedOn w:val="Title"/>
    <w:rsid w:val="00215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C77"/>
    <w:rPr>
      <w:i/>
    </w:rPr>
  </w:style>
  <w:style w:type="paragraph" w:styleId="Caption">
    <w:name w:val="caption"/>
    <w:basedOn w:val="BodyText"/>
    <w:next w:val="Normal"/>
    <w:qFormat/>
    <w:rsid w:val="00215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C77"/>
  </w:style>
  <w:style w:type="paragraph" w:styleId="TableofFigures">
    <w:name w:val="table of figures"/>
    <w:basedOn w:val="Normal"/>
    <w:next w:val="Normal"/>
    <w:semiHidden/>
    <w:rsid w:val="00215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C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5C77"/>
    <w:rPr>
      <w:rFonts w:ascii="Wingdings" w:hAnsi="Wingdings"/>
    </w:rPr>
  </w:style>
  <w:style w:type="paragraph" w:customStyle="1" w:styleId="TableHeading">
    <w:name w:val="Table Heading"/>
    <w:basedOn w:val="HeadingBase"/>
    <w:rsid w:val="00215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C77"/>
    <w:rPr>
      <w:color w:val="0033CC"/>
      <w:u w:val="none"/>
    </w:rPr>
  </w:style>
  <w:style w:type="paragraph" w:customStyle="1" w:styleId="BodyTextRight">
    <w:name w:val="Body Text Right"/>
    <w:basedOn w:val="BodyText"/>
    <w:rsid w:val="00215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C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C77"/>
    <w:rPr>
      <w:sz w:val="32"/>
    </w:rPr>
  </w:style>
  <w:style w:type="paragraph" w:customStyle="1" w:styleId="HeadingProcedure">
    <w:name w:val="Heading Procedure"/>
    <w:basedOn w:val="HeadingBase"/>
    <w:next w:val="Normal"/>
    <w:rsid w:val="00215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C77"/>
    <w:pPr>
      <w:spacing w:before="60" w:after="60"/>
    </w:pPr>
  </w:style>
  <w:style w:type="paragraph" w:styleId="ListContinue">
    <w:name w:val="List Continue"/>
    <w:basedOn w:val="List"/>
    <w:rsid w:val="00215C77"/>
    <w:pPr>
      <w:ind w:firstLine="0"/>
    </w:pPr>
  </w:style>
  <w:style w:type="paragraph" w:customStyle="1" w:styleId="ListNote">
    <w:name w:val="List Note"/>
    <w:basedOn w:val="List"/>
    <w:rsid w:val="00215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C77"/>
    <w:rPr>
      <w:rFonts w:ascii="Courier New" w:hAnsi="Courier New"/>
    </w:rPr>
  </w:style>
  <w:style w:type="paragraph" w:customStyle="1" w:styleId="NoteBullet">
    <w:name w:val="Note Bullet"/>
    <w:basedOn w:val="Note"/>
    <w:rsid w:val="00215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C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C77"/>
    <w:rPr>
      <w:b/>
      <w:smallCaps/>
    </w:rPr>
  </w:style>
  <w:style w:type="paragraph" w:customStyle="1" w:styleId="TableListNumber">
    <w:name w:val="Table List Number"/>
    <w:basedOn w:val="ListNumber"/>
    <w:rsid w:val="00215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C77"/>
    <w:pPr>
      <w:numPr>
        <w:numId w:val="9"/>
      </w:numPr>
    </w:pPr>
  </w:style>
  <w:style w:type="paragraph" w:customStyle="1" w:styleId="ListAlpha2">
    <w:name w:val="List Alpha 2"/>
    <w:basedOn w:val="List2"/>
    <w:rsid w:val="00215C77"/>
    <w:pPr>
      <w:numPr>
        <w:numId w:val="8"/>
      </w:numPr>
    </w:pPr>
  </w:style>
  <w:style w:type="paragraph" w:styleId="List2">
    <w:name w:val="List 2"/>
    <w:basedOn w:val="BodyText"/>
    <w:rsid w:val="00215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C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C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5C77"/>
    <w:pPr>
      <w:numPr>
        <w:numId w:val="4"/>
      </w:numPr>
    </w:pPr>
  </w:style>
  <w:style w:type="paragraph" w:styleId="ListContinue2">
    <w:name w:val="List Continue 2"/>
    <w:basedOn w:val="List2"/>
    <w:rsid w:val="00215C77"/>
    <w:pPr>
      <w:ind w:firstLine="0"/>
    </w:pPr>
  </w:style>
  <w:style w:type="paragraph" w:styleId="ListContinue3">
    <w:name w:val="List Continue 3"/>
    <w:basedOn w:val="List3"/>
    <w:rsid w:val="00215C77"/>
    <w:pPr>
      <w:ind w:left="1021" w:firstLine="0"/>
    </w:pPr>
  </w:style>
  <w:style w:type="paragraph" w:styleId="ListContinue4">
    <w:name w:val="List Continue 4"/>
    <w:basedOn w:val="List4"/>
    <w:rsid w:val="00215C77"/>
    <w:pPr>
      <w:ind w:firstLine="0"/>
    </w:pPr>
  </w:style>
  <w:style w:type="paragraph" w:styleId="ListContinue5">
    <w:name w:val="List Continue 5"/>
    <w:basedOn w:val="List5"/>
    <w:rsid w:val="00215C77"/>
    <w:pPr>
      <w:ind w:firstLine="0"/>
    </w:pPr>
  </w:style>
  <w:style w:type="paragraph" w:styleId="ListNumber3">
    <w:name w:val="List Number 3"/>
    <w:basedOn w:val="List3"/>
    <w:rsid w:val="00215C77"/>
    <w:pPr>
      <w:numPr>
        <w:numId w:val="5"/>
      </w:numPr>
    </w:pPr>
  </w:style>
  <w:style w:type="paragraph" w:styleId="ListNumber4">
    <w:name w:val="List Number 4"/>
    <w:basedOn w:val="List4"/>
    <w:rsid w:val="00215C77"/>
    <w:pPr>
      <w:numPr>
        <w:numId w:val="6"/>
      </w:numPr>
    </w:pPr>
  </w:style>
  <w:style w:type="paragraph" w:styleId="ListNumber5">
    <w:name w:val="List Number 5"/>
    <w:basedOn w:val="List5"/>
    <w:rsid w:val="00215C77"/>
    <w:pPr>
      <w:numPr>
        <w:numId w:val="7"/>
      </w:numPr>
    </w:pPr>
  </w:style>
  <w:style w:type="paragraph" w:styleId="BlockText">
    <w:name w:val="Block Text"/>
    <w:basedOn w:val="Normal"/>
    <w:rsid w:val="00215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C77"/>
    <w:rPr>
      <w:sz w:val="16"/>
      <w:vertAlign w:val="superscript"/>
    </w:rPr>
  </w:style>
  <w:style w:type="character" w:customStyle="1" w:styleId="Symbols">
    <w:name w:val="Symbols"/>
    <w:basedOn w:val="DefaultParagraphFont"/>
    <w:rsid w:val="00215C77"/>
    <w:rPr>
      <w:rFonts w:ascii="Symbol" w:hAnsi="Symbol"/>
    </w:rPr>
  </w:style>
  <w:style w:type="character" w:customStyle="1" w:styleId="MenuOptions">
    <w:name w:val="Menu Options"/>
    <w:basedOn w:val="DefaultParagraphFont"/>
    <w:rsid w:val="00215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C77"/>
    <w:rPr>
      <w:b/>
    </w:rPr>
  </w:style>
  <w:style w:type="character" w:customStyle="1" w:styleId="Underlined">
    <w:name w:val="Underlined"/>
    <w:basedOn w:val="DefaultParagraphFont"/>
    <w:rsid w:val="00215C77"/>
    <w:rPr>
      <w:u w:val="single"/>
    </w:rPr>
  </w:style>
  <w:style w:type="paragraph" w:customStyle="1" w:styleId="TableBodyTextRight">
    <w:name w:val="Table Body Text Right"/>
    <w:basedOn w:val="TableBodyText"/>
    <w:rsid w:val="00215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C77"/>
    <w:rPr>
      <w:sz w:val="18"/>
    </w:rPr>
  </w:style>
  <w:style w:type="paragraph" w:customStyle="1" w:styleId="BodySmallRight">
    <w:name w:val="Body Small Right"/>
    <w:basedOn w:val="BodyTextRight"/>
    <w:rsid w:val="00215C77"/>
    <w:rPr>
      <w:sz w:val="18"/>
      <w:szCs w:val="18"/>
    </w:rPr>
  </w:style>
  <w:style w:type="paragraph" w:customStyle="1" w:styleId="MarginEdition">
    <w:name w:val="Margin Edition"/>
    <w:basedOn w:val="MarginNote"/>
    <w:rsid w:val="00215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C77"/>
    <w:rPr>
      <w:sz w:val="2"/>
      <w:szCs w:val="2"/>
    </w:rPr>
  </w:style>
  <w:style w:type="character" w:customStyle="1" w:styleId="Small">
    <w:name w:val="Small"/>
    <w:basedOn w:val="DefaultParagraphFont"/>
    <w:rsid w:val="00215C77"/>
    <w:rPr>
      <w:sz w:val="16"/>
    </w:rPr>
  </w:style>
  <w:style w:type="paragraph" w:customStyle="1" w:styleId="WideTable">
    <w:name w:val="Wide Table"/>
    <w:basedOn w:val="Normal"/>
    <w:rsid w:val="00215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C77"/>
  </w:style>
  <w:style w:type="paragraph" w:styleId="Quote">
    <w:name w:val="Quote"/>
    <w:basedOn w:val="Heading1"/>
    <w:link w:val="QuoteChar"/>
    <w:qFormat/>
    <w:rsid w:val="00215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C77"/>
    <w:pPr>
      <w:pageBreakBefore/>
    </w:pPr>
  </w:style>
  <w:style w:type="paragraph" w:customStyle="1" w:styleId="Border">
    <w:name w:val="Border"/>
    <w:basedOn w:val="Normal"/>
    <w:qFormat/>
    <w:rsid w:val="00215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C77"/>
    <w:rPr>
      <w:u w:val="single"/>
    </w:rPr>
  </w:style>
  <w:style w:type="character" w:customStyle="1" w:styleId="BoldandItalics">
    <w:name w:val="Bold and Italics"/>
    <w:qFormat/>
    <w:rsid w:val="00215C77"/>
    <w:rPr>
      <w:b/>
      <w:i/>
      <w:u w:val="none"/>
    </w:rPr>
  </w:style>
  <w:style w:type="paragraph" w:styleId="BalloonText">
    <w:name w:val="Balloon Text"/>
    <w:basedOn w:val="Normal"/>
    <w:link w:val="BalloonTextChar"/>
    <w:rsid w:val="0021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C77"/>
    <w:pPr>
      <w:spacing w:before="0" w:after="0"/>
    </w:pPr>
  </w:style>
  <w:style w:type="paragraph" w:customStyle="1" w:styleId="BodyTextBold">
    <w:name w:val="Body Text Bold"/>
    <w:basedOn w:val="BodyText"/>
    <w:qFormat/>
    <w:rsid w:val="00215C77"/>
    <w:rPr>
      <w:b/>
    </w:rPr>
  </w:style>
  <w:style w:type="character" w:styleId="Hyperlink">
    <w:name w:val="Hyperlink"/>
    <w:basedOn w:val="DefaultParagraphFont"/>
    <w:uiPriority w:val="99"/>
    <w:unhideWhenUsed/>
    <w:rsid w:val="00BD3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2278</Words>
  <Characters>15698</Characters>
  <Application>Microsoft Office Word</Application>
  <DocSecurity>0</DocSecurity>
  <Lines>290</Lines>
  <Paragraphs>177</Paragraphs>
  <ScaleCrop>false</ScaleCrop>
  <Company>Author-it Software Corporation Ltd.</Company>
  <LinksUpToDate>false</LinksUpToDate>
  <CharactersWithSpaces>17799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UETTDRSO38 Develop and evaluate power systems 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