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540" w:rsidP="00C56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UETTDRSO37 Develop high voltage distribution and sub-transmission switching programs</w:t>
      </w:r>
      <w:r>
        <w:fldChar w:fldCharType="end"/>
      </w:r>
    </w:p>
    <w:p w:rsidR="00C56540" w:rsidP="00C56540">
      <w:pPr>
        <w:pStyle w:val="Version"/>
        <w:sectPr w:rsidSect="00E11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C76" w:rsidP="00E11C76">
      <w:pPr>
        <w:pStyle w:val="SuperHeading"/>
      </w:pPr>
      <w:r w:rsidRPr="00E11C76">
        <w:t>UETTDRSO37 Develop high voltage distribution and sub-transmission switching programs</w:t>
      </w:r>
    </w:p>
    <w:p w:rsidR="00000000" w:rsidRPr="00E11C76" w:rsidP="00E11C76">
      <w:pPr>
        <w:pStyle w:val="Heading1"/>
      </w:pPr>
      <w:bookmarkStart w:id="1" w:name="O_1004872"/>
      <w:bookmarkEnd w:id="1"/>
      <w:r w:rsidRPr="00E11C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2" w:name="O_1004873"/>
      <w:bookmarkEnd w:id="2"/>
      <w:r w:rsidRPr="00E11C7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This unit covers the preparation and/or checking of activities required to place the hi</w:t>
            </w:r>
            <w:r w:rsidRPr="00E11C76">
              <w:t xml:space="preserve">gh voltage (HV) distribution and sub-transmission network in a state in which work can safely be performed whilst minimising customer outages. The format is typically a written sequence of switching items in a pre-defined format. </w:t>
            </w:r>
          </w:p>
          <w:p w:rsidR="00000000" w:rsidRPr="00E11C76" w:rsidP="00E11C76">
            <w:pPr>
              <w:pStyle w:val="BodyText"/>
            </w:pPr>
            <w:r w:rsidRPr="00E11C76">
              <w:t>It includes planning outa</w:t>
            </w:r>
            <w:r w:rsidRPr="00E11C76">
              <w:t>ges and taking into account loading of network components. It also includes planning the management of multiple outages on the HV distribution and sub-transmission network and the calculation of network loading conditions to ensure the network is operating</w:t>
            </w:r>
            <w:r w:rsidRPr="00E11C76">
              <w:t xml:space="preserve"> within designed parameters.</w:t>
            </w:r>
          </w:p>
          <w:p w:rsidR="00000000" w:rsidRPr="00E11C76" w:rsidP="00E11C76">
            <w:pPr>
              <w:pStyle w:val="BodyText"/>
            </w:pPr>
            <w:r w:rsidRPr="00E11C76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11C76" w:rsidP="00E11C76">
            <w:pPr>
              <w:pStyle w:val="BodyText"/>
            </w:pPr>
            <w:r w:rsidRPr="00E11C76">
              <w:t>Other conditions may apply under st</w:t>
            </w:r>
            <w:r w:rsidRPr="00E11C76">
              <w:t>ate and territory legislative and regulatory licencing requirements which must be confirmed prior to commencing this unit.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3" w:name="O_1004874"/>
      <w:bookmarkEnd w:id="3"/>
      <w:r w:rsidRPr="00E11C7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Common Unit Group</w:t>
            </w:r>
          </w:p>
          <w:p w:rsidR="00000000" w:rsidRPr="00E11C76" w:rsidP="00E11C76">
            <w:pPr>
              <w:pStyle w:val="BodyText"/>
            </w:pPr>
            <w:r w:rsidRPr="00E11C76">
              <w:t>UEENEED104A Use engineering applications software on personal computers</w:t>
            </w:r>
          </w:p>
          <w:p w:rsidR="00000000" w:rsidRPr="00E11C76" w:rsidP="00E11C76">
            <w:pPr>
              <w:pStyle w:val="BodyText"/>
            </w:pPr>
            <w:r w:rsidRPr="00E11C76">
              <w:t>UEE</w:t>
            </w:r>
            <w:r w:rsidRPr="00E11C76">
              <w:t>NEEE101A Apply Occupational Health and Safety regulations, codes and practices in the workplace</w:t>
            </w:r>
          </w:p>
          <w:p w:rsidR="00000000" w:rsidRPr="00E11C76" w:rsidP="00E11C76">
            <w:pPr>
              <w:pStyle w:val="BodyText"/>
            </w:pPr>
            <w:r w:rsidRPr="00E11C76">
              <w:t>UEENEEE102A Fabricate, assemble and dismantle utilities industry components</w:t>
            </w:r>
          </w:p>
          <w:p w:rsidR="00000000" w:rsidRPr="00E11C76" w:rsidP="00E11C76">
            <w:pPr>
              <w:pStyle w:val="BodyText"/>
            </w:pPr>
            <w:r w:rsidRPr="00E11C76">
              <w:t>UEENEEE104A Solve problems in d.c. circuits</w:t>
            </w:r>
          </w:p>
          <w:p w:rsidR="00000000" w:rsidRPr="00E11C76" w:rsidP="00E11C76">
            <w:pPr>
              <w:pStyle w:val="BodyText"/>
            </w:pPr>
            <w:r w:rsidRPr="00E11C76">
              <w:t>UEENEEE107A Use drawings, diagrams, sche</w:t>
            </w:r>
            <w:r w:rsidRPr="00E11C76">
              <w:t>dules, standards, codes and specifications</w:t>
            </w:r>
          </w:p>
          <w:p w:rsidR="00000000" w:rsidRPr="00E11C76" w:rsidP="00E11C76">
            <w:pPr>
              <w:pStyle w:val="BodyText"/>
            </w:pPr>
            <w:r w:rsidRPr="00E11C76">
              <w:t>UEENEEE124A Compile and produce an energy sector detailed report</w:t>
            </w:r>
          </w:p>
          <w:p w:rsidR="00000000" w:rsidRPr="00E11C76" w:rsidP="00E11C76">
            <w:pPr>
              <w:pStyle w:val="BodyText"/>
            </w:pPr>
            <w:r w:rsidRPr="00E11C76">
              <w:t>UEENEEE125A Provide engineering solutions for problems in complex multiple path circuits</w:t>
            </w:r>
          </w:p>
          <w:p w:rsidR="00000000" w:rsidRPr="00E11C76" w:rsidP="00E11C76">
            <w:pPr>
              <w:pStyle w:val="BodyText"/>
            </w:pPr>
            <w:r w:rsidRPr="00E11C76">
              <w:t>UEENEEE126A Provide solutions to basic engineering computational problems</w:t>
            </w:r>
          </w:p>
          <w:p w:rsidR="00000000" w:rsidRPr="00E11C76" w:rsidP="00E11C76">
            <w:pPr>
              <w:pStyle w:val="BodyText"/>
            </w:pPr>
            <w:r w:rsidRPr="00E11C76">
              <w:t>UEENEEG101A Solve problems in electromagnetic devices and related circuits</w:t>
            </w:r>
          </w:p>
          <w:p w:rsidR="00000000" w:rsidRPr="00E11C76" w:rsidP="00E11C76">
            <w:pPr>
              <w:pStyle w:val="BodyText"/>
            </w:pPr>
            <w:r w:rsidRPr="00E11C76">
              <w:t>UEENEEG102A Solve problems in low voltage a.c. circuits</w:t>
            </w:r>
          </w:p>
          <w:p w:rsidR="00000000" w:rsidRPr="00E11C76" w:rsidP="00E11C76">
            <w:pPr>
              <w:pStyle w:val="BodyText"/>
            </w:pPr>
            <w:r w:rsidRPr="00E11C76">
              <w:t>UEENEEG149A Provide engineering solutions to proble</w:t>
            </w:r>
            <w:r w:rsidRPr="00E11C76">
              <w:t>ms in complex polyphase power circuits</w:t>
            </w:r>
          </w:p>
          <w:p w:rsidR="00000000" w:rsidRPr="00E11C76" w:rsidP="00E11C76">
            <w:pPr>
              <w:pStyle w:val="BodyText"/>
            </w:pPr>
            <w:r w:rsidRPr="00E11C76">
              <w:t>UETTDREL11 Apply sustainable energy and environmental procedures</w:t>
            </w:r>
          </w:p>
          <w:p w:rsidR="00000000" w:rsidRPr="00E11C76" w:rsidP="00E11C76">
            <w:pPr>
              <w:pStyle w:val="BodyText"/>
            </w:pPr>
            <w:r w:rsidRPr="00E11C76">
              <w:t>UETTDREL16 Working safely near live electrical apparatus</w:t>
            </w:r>
          </w:p>
          <w:p w:rsidR="00000000" w:rsidRPr="00E11C76" w:rsidP="00E11C76">
            <w:pPr>
              <w:pStyle w:val="BodyText"/>
            </w:pPr>
            <w:r w:rsidRPr="00E11C76">
              <w:t>UETTDRIS62 Implement and monitor the power system organisational WHS/OHS policies, procedures a</w:t>
            </w:r>
            <w:r w:rsidRPr="00E11C76">
              <w:t>nd programs</w:t>
            </w:r>
          </w:p>
          <w:p w:rsidR="00000000" w:rsidRPr="00E11C76" w:rsidP="00E11C76">
            <w:pPr>
              <w:pStyle w:val="BodyText"/>
            </w:pPr>
            <w:r w:rsidRPr="00E11C76">
              <w:t>UETTDRIS63 Implement &amp; monitor power system environmental &amp; sustainable energy management policies &amp; procedures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4" w:name="O_1004875"/>
      <w:bookmarkEnd w:id="4"/>
      <w:r w:rsidRPr="00E11C7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System Operations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5" w:name="O_1004876"/>
      <w:bookmarkEnd w:id="5"/>
      <w:r w:rsidRPr="00E11C7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Not applicable.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6" w:name="O_1004877"/>
      <w:bookmarkEnd w:id="6"/>
      <w:r w:rsidRPr="00E11C76">
        <w:t>Elemen</w:t>
      </w:r>
      <w:r w:rsidRPr="00E11C76">
        <w:t>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PERFORMANCE CRITERIA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Performance criteria describe the performance needed to demonstrate achievement of the element.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Plan for the preparation of HV distribut</w:t>
            </w:r>
            <w:r w:rsidRPr="00E11C76">
              <w:rPr>
                <w:rStyle w:val="SpecialBold"/>
              </w:rPr>
              <w:t>ion and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Work health and safety (WHS)/occupational health and safety (OHS) practices/procedures and environmental and sustainable energy procedures, which may influence the preparation of HV distribution and sub-trans</w:t>
            </w:r>
            <w:r w:rsidRPr="00E11C76">
              <w:t>mission switching system programs, are reviewed and determined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 xml:space="preserve">Purpose for the preparation of HV distribution and sub-transmission switching programs is established after data is analysed and expected outcomes </w:t>
            </w:r>
            <w:r w:rsidRPr="00E11C76">
              <w:t>of the work are confirmed with appropriate personnel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Organisational established procedures on policies and specifications for the preparation of HV distribution and sub-transmission switching programs are obtained or established with appropriate per</w:t>
            </w:r>
            <w:r w:rsidRPr="00E11C76">
              <w:t>sonnel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Testing/switching procedures are discussed with/directed to the appropriate personnel in order to ascertain the project brief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Testing/switching parameters are established from organisational established procedures and policies and spec</w:t>
            </w:r>
            <w:r w:rsidRPr="00E11C76">
              <w:t>ifications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Equipment/tools and personal protective equipment (PPE) are selected based on specified performance criteria and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Work roles and tasks are allocated according to requirements and individual competencies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Liaison and communication issues with others/authorised person</w:t>
            </w:r>
            <w:r w:rsidRPr="00E11C76">
              <w:t>nel, authorities, clients and land owners are resolved and activities coordinated to carry out work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Risk control measures are identified, prioritised and evaluated against the work schedule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Relevant work permits are secured to coordinate the performance of work according to requirements and/or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Carry out the preparation of HV distribution and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Circuit/systems</w:t>
            </w:r>
            <w:r w:rsidRPr="00E11C76">
              <w:t xml:space="preserve"> modelling is used to evaluate alternative proposals in accordance with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WHS/OHS and sustainable energy principles, functionality and practices to reduce the incidents of accidents and minimise waste are incorporated into the p</w:t>
            </w:r>
            <w:r w:rsidRPr="00E11C76">
              <w:t>roject in accordance with requirements and/or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 xml:space="preserve">Preparation of HV distribution and sub-transmission switching program decisions are made on the basis of safety and effective outcomes according to requirements and/or established </w:t>
            </w:r>
            <w:r w:rsidRPr="00E11C76">
              <w:t>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Mathematical and/or engineering models of the program is used to analyse the effectiveness of the finished project in accordance with requirements and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E11C76">
              <w:t xml:space="preserve">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Testing of the p</w:t>
            </w:r>
            <w:r w:rsidRPr="00E11C76">
              <w:t>rogram is undertaken according to requirements and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Work teams/groups are arranged/coordinated/evaluated to ensure planned goals are met according to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Solutions to non-routine problems are identified and actioned using acquired essential knowledge and associated skills according to requirements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Quality of work is monitored against personal performance agreement and/or established organisational a</w:t>
            </w:r>
            <w:r w:rsidRPr="00E11C76">
              <w:t>nd professional standards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Strategic plans are developed incorporating organisation initiatives in accordance with established procedures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rPr>
                <w:rStyle w:val="SpecialBold"/>
              </w:rPr>
              <w:t>Complete the preparation of HV distribution and sub-transmission switching programs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 xml:space="preserve">Final review of the </w:t>
            </w:r>
            <w:r w:rsidRPr="00E11C76">
              <w:t>switching program is undertaken to ensure it complies with all requirements and includes all specifications and documentations needed to complete the project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Appropriate personnel are notified of completion and reports and/or completion documents are finalised/commissioned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t>Reports and/or completion documents are submitted to relevant personnel/organisations for approval and, where applicable, statutory o</w:t>
            </w:r>
            <w:r w:rsidRPr="00E11C76">
              <w:t>r regulatory approval</w:t>
            </w:r>
          </w:p>
        </w:tc>
      </w:tr>
      <w:tr w:rsidTr="00E1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C76">
            <w:pPr>
              <w:pStyle w:val="BodyText"/>
              <w:rPr>
                <w:lang w:val="en-NZ"/>
              </w:rPr>
            </w:pPr>
            <w:r w:rsidRPr="00E11C7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Approved copies of prepared HV distribution and sub-transmission switching program documents are issued and records are updated in accordance with established procedures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7" w:name="O_1004878"/>
      <w:bookmarkEnd w:id="7"/>
      <w:r w:rsidRPr="00E11C7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 xml:space="preserve">Foundation skills </w:t>
            </w:r>
            <w:r w:rsidRPr="00E11C76">
              <w:t>essential to performance are explicit in the performance criteria of this unit of competency.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8" w:name="O_1004879"/>
      <w:bookmarkEnd w:id="8"/>
      <w:r w:rsidRPr="00E11C7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Range is restricted to essential operating conditions and any other variables essential to the work environment.</w:t>
            </w:r>
          </w:p>
          <w:p w:rsidR="00000000" w:rsidRPr="00E11C76" w:rsidP="00E11C76">
            <w:pPr>
              <w:pStyle w:val="BodyText"/>
            </w:pPr>
            <w:r w:rsidRPr="00E11C76">
              <w:t>Non-essential conditions may be found in the Companion Volume Implementation Guide.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9" w:name="O_1004880"/>
      <w:bookmarkEnd w:id="9"/>
      <w:r w:rsidRPr="00E11C7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C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C76" w:rsidP="00E11C76">
            <w:pPr>
              <w:pStyle w:val="BodyText"/>
            </w:pPr>
            <w:r w:rsidRPr="00E11C76">
              <w:t>This unit replaces and is equivalent to UETTDRSO37A Develop high voltage distribution and subtransmission switching programs.</w:t>
            </w:r>
          </w:p>
        </w:tc>
      </w:tr>
    </w:tbl>
    <w:p w:rsidR="00000000" w:rsidRPr="00E11C76" w:rsidP="00E11C76">
      <w:pPr>
        <w:pStyle w:val="NoPaddingFontSize1"/>
      </w:pPr>
    </w:p>
    <w:p w:rsidR="00000000" w:rsidRPr="00E11C76" w:rsidP="00E11C76">
      <w:pPr>
        <w:pStyle w:val="AllowPageBreak"/>
      </w:pPr>
    </w:p>
    <w:p w:rsidR="00000000" w:rsidRPr="00E11C76" w:rsidP="00E11C76">
      <w:pPr>
        <w:pStyle w:val="Heading1"/>
      </w:pPr>
      <w:bookmarkStart w:id="10" w:name="O_1004887"/>
      <w:bookmarkEnd w:id="10"/>
      <w:r w:rsidRPr="00E11C76">
        <w:t>Links</w:t>
      </w:r>
    </w:p>
    <w:p w:rsidR="00000000" w:rsidRPr="00E11C76" w:rsidP="00C56540">
      <w:pPr>
        <w:pStyle w:val="BodyText"/>
      </w:pPr>
      <w:r w:rsidRPr="00E11C7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B35C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C76" w:rsidP="00E11C76"/>
    <w:sectPr w:rsidSect="00E11C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76" w:rsidRPr="00C56540" w:rsidP="00C56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40" w:rsidP="00E11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540" w:rsidP="00E11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6540" w:rsidP="00E11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C76" w:rsidRPr="00C56540" w:rsidP="00C56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40" w:rsidRPr="002D2AF8" w:rsidP="00E11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UETTDRSO37 Develop high voltage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56540" w:rsidP="00E11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C76"/>
  </w:style>
  <w:style w:type="character" w:customStyle="1" w:styleId="Heading1Char">
    <w:name w:val="Heading 1 Char"/>
    <w:basedOn w:val="DefaultParagraphFont"/>
    <w:link w:val="Heading1"/>
    <w:rsid w:val="00E11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C7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1C76"/>
    <w:rPr>
      <w:b/>
      <w:spacing w:val="0"/>
    </w:rPr>
  </w:style>
  <w:style w:type="paragraph" w:customStyle="1" w:styleId="SuperHeading">
    <w:name w:val="SuperHeading"/>
    <w:basedOn w:val="Normal"/>
    <w:rsid w:val="00E11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C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C7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1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C7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C76"/>
    <w:rPr>
      <w:i/>
    </w:rPr>
  </w:style>
  <w:style w:type="paragraph" w:styleId="Caption">
    <w:name w:val="caption"/>
    <w:basedOn w:val="BodyText"/>
    <w:next w:val="Normal"/>
    <w:qFormat/>
    <w:rsid w:val="00E11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C76"/>
  </w:style>
  <w:style w:type="paragraph" w:styleId="TableofFigures">
    <w:name w:val="table of figures"/>
    <w:basedOn w:val="Normal"/>
    <w:next w:val="Normal"/>
    <w:semiHidden/>
    <w:rsid w:val="00E11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C7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1C76"/>
    <w:rPr>
      <w:rFonts w:ascii="Wingdings" w:hAnsi="Wingdings"/>
    </w:rPr>
  </w:style>
  <w:style w:type="paragraph" w:customStyle="1" w:styleId="TableHeading">
    <w:name w:val="Table Heading"/>
    <w:basedOn w:val="HeadingBase"/>
    <w:rsid w:val="00E11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C76"/>
    <w:rPr>
      <w:color w:val="0033CC"/>
      <w:u w:val="none"/>
    </w:rPr>
  </w:style>
  <w:style w:type="paragraph" w:customStyle="1" w:styleId="BodyTextRight">
    <w:name w:val="Body Text Right"/>
    <w:basedOn w:val="BodyText"/>
    <w:rsid w:val="00E11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C7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C76"/>
    <w:rPr>
      <w:sz w:val="32"/>
    </w:rPr>
  </w:style>
  <w:style w:type="paragraph" w:customStyle="1" w:styleId="HeadingProcedure">
    <w:name w:val="Heading Procedure"/>
    <w:basedOn w:val="HeadingBase"/>
    <w:next w:val="Normal"/>
    <w:rsid w:val="00E11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C76"/>
    <w:pPr>
      <w:spacing w:before="60" w:after="60"/>
    </w:pPr>
  </w:style>
  <w:style w:type="paragraph" w:styleId="ListContinue">
    <w:name w:val="List Continue"/>
    <w:basedOn w:val="List"/>
    <w:rsid w:val="00E11C76"/>
    <w:pPr>
      <w:ind w:firstLine="0"/>
    </w:pPr>
  </w:style>
  <w:style w:type="paragraph" w:customStyle="1" w:styleId="ListNote">
    <w:name w:val="List Note"/>
    <w:basedOn w:val="List"/>
    <w:rsid w:val="00E11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C76"/>
    <w:rPr>
      <w:rFonts w:ascii="Courier New" w:hAnsi="Courier New"/>
    </w:rPr>
  </w:style>
  <w:style w:type="paragraph" w:customStyle="1" w:styleId="NoteBullet">
    <w:name w:val="Note Bullet"/>
    <w:basedOn w:val="Note"/>
    <w:rsid w:val="00E11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C7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1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C76"/>
    <w:rPr>
      <w:b/>
      <w:smallCaps/>
    </w:rPr>
  </w:style>
  <w:style w:type="paragraph" w:customStyle="1" w:styleId="TableListNumber">
    <w:name w:val="Table List Number"/>
    <w:basedOn w:val="ListNumber"/>
    <w:rsid w:val="00E11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C76"/>
    <w:pPr>
      <w:numPr>
        <w:numId w:val="7"/>
      </w:numPr>
    </w:pPr>
  </w:style>
  <w:style w:type="paragraph" w:customStyle="1" w:styleId="ListAlpha2">
    <w:name w:val="List Alpha 2"/>
    <w:basedOn w:val="List2"/>
    <w:rsid w:val="00E11C76"/>
    <w:pPr>
      <w:numPr>
        <w:numId w:val="6"/>
      </w:numPr>
    </w:pPr>
  </w:style>
  <w:style w:type="paragraph" w:styleId="List2">
    <w:name w:val="List 2"/>
    <w:basedOn w:val="BodyText"/>
    <w:rsid w:val="00E11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C7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C7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1C76"/>
    <w:pPr>
      <w:numPr>
        <w:numId w:val="2"/>
      </w:numPr>
    </w:pPr>
  </w:style>
  <w:style w:type="paragraph" w:styleId="ListContinue2">
    <w:name w:val="List Continue 2"/>
    <w:basedOn w:val="List2"/>
    <w:rsid w:val="00E11C76"/>
    <w:pPr>
      <w:ind w:firstLine="0"/>
    </w:pPr>
  </w:style>
  <w:style w:type="paragraph" w:styleId="ListContinue3">
    <w:name w:val="List Continue 3"/>
    <w:basedOn w:val="List3"/>
    <w:rsid w:val="00E11C76"/>
    <w:pPr>
      <w:ind w:left="1021" w:firstLine="0"/>
    </w:pPr>
  </w:style>
  <w:style w:type="paragraph" w:styleId="ListContinue4">
    <w:name w:val="List Continue 4"/>
    <w:basedOn w:val="List4"/>
    <w:rsid w:val="00E11C76"/>
    <w:pPr>
      <w:ind w:firstLine="0"/>
    </w:pPr>
  </w:style>
  <w:style w:type="paragraph" w:styleId="ListContinue5">
    <w:name w:val="List Continue 5"/>
    <w:basedOn w:val="List5"/>
    <w:rsid w:val="00E11C76"/>
    <w:pPr>
      <w:ind w:firstLine="0"/>
    </w:pPr>
  </w:style>
  <w:style w:type="paragraph" w:styleId="ListNumber3">
    <w:name w:val="List Number 3"/>
    <w:basedOn w:val="List3"/>
    <w:rsid w:val="00E11C76"/>
    <w:pPr>
      <w:numPr>
        <w:numId w:val="3"/>
      </w:numPr>
    </w:pPr>
  </w:style>
  <w:style w:type="paragraph" w:styleId="ListNumber4">
    <w:name w:val="List Number 4"/>
    <w:basedOn w:val="List4"/>
    <w:rsid w:val="00E11C76"/>
    <w:pPr>
      <w:numPr>
        <w:numId w:val="4"/>
      </w:numPr>
    </w:pPr>
  </w:style>
  <w:style w:type="paragraph" w:styleId="ListNumber5">
    <w:name w:val="List Number 5"/>
    <w:basedOn w:val="List5"/>
    <w:rsid w:val="00E11C76"/>
    <w:pPr>
      <w:numPr>
        <w:numId w:val="5"/>
      </w:numPr>
    </w:pPr>
  </w:style>
  <w:style w:type="paragraph" w:styleId="BlockText">
    <w:name w:val="Block Text"/>
    <w:basedOn w:val="Normal"/>
    <w:rsid w:val="00E11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C76"/>
    <w:rPr>
      <w:sz w:val="16"/>
      <w:vertAlign w:val="superscript"/>
    </w:rPr>
  </w:style>
  <w:style w:type="character" w:customStyle="1" w:styleId="Symbols">
    <w:name w:val="Symbols"/>
    <w:basedOn w:val="DefaultParagraphFont"/>
    <w:rsid w:val="00E11C76"/>
    <w:rPr>
      <w:rFonts w:ascii="Symbol" w:hAnsi="Symbol"/>
    </w:rPr>
  </w:style>
  <w:style w:type="character" w:customStyle="1" w:styleId="MenuOptions">
    <w:name w:val="Menu Options"/>
    <w:basedOn w:val="DefaultParagraphFont"/>
    <w:rsid w:val="00E11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C76"/>
    <w:rPr>
      <w:b/>
    </w:rPr>
  </w:style>
  <w:style w:type="character" w:customStyle="1" w:styleId="Underlined">
    <w:name w:val="Underlined"/>
    <w:basedOn w:val="DefaultParagraphFont"/>
    <w:rsid w:val="00E11C76"/>
    <w:rPr>
      <w:u w:val="single"/>
    </w:rPr>
  </w:style>
  <w:style w:type="paragraph" w:customStyle="1" w:styleId="TableBodyTextRight">
    <w:name w:val="Table Body Text Right"/>
    <w:basedOn w:val="TableBodyText"/>
    <w:rsid w:val="00E11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C76"/>
    <w:rPr>
      <w:sz w:val="18"/>
    </w:rPr>
  </w:style>
  <w:style w:type="paragraph" w:customStyle="1" w:styleId="BodySmallRight">
    <w:name w:val="Body Small Right"/>
    <w:basedOn w:val="BodyTextRight"/>
    <w:rsid w:val="00E11C76"/>
    <w:rPr>
      <w:sz w:val="18"/>
      <w:szCs w:val="18"/>
    </w:rPr>
  </w:style>
  <w:style w:type="paragraph" w:customStyle="1" w:styleId="MarginEdition">
    <w:name w:val="Margin Edition"/>
    <w:basedOn w:val="MarginNote"/>
    <w:rsid w:val="00E11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C76"/>
    <w:rPr>
      <w:sz w:val="2"/>
      <w:szCs w:val="2"/>
    </w:rPr>
  </w:style>
  <w:style w:type="character" w:customStyle="1" w:styleId="Small">
    <w:name w:val="Small"/>
    <w:basedOn w:val="DefaultParagraphFont"/>
    <w:rsid w:val="00E11C76"/>
    <w:rPr>
      <w:sz w:val="16"/>
    </w:rPr>
  </w:style>
  <w:style w:type="paragraph" w:customStyle="1" w:styleId="WideTable">
    <w:name w:val="Wide Table"/>
    <w:basedOn w:val="Normal"/>
    <w:rsid w:val="00E11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C76"/>
  </w:style>
  <w:style w:type="paragraph" w:styleId="Quote">
    <w:name w:val="Quote"/>
    <w:basedOn w:val="Heading1"/>
    <w:link w:val="QuoteChar"/>
    <w:qFormat/>
    <w:rsid w:val="00E11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C76"/>
    <w:pPr>
      <w:pageBreakBefore/>
    </w:pPr>
  </w:style>
  <w:style w:type="paragraph" w:customStyle="1" w:styleId="Border">
    <w:name w:val="Border"/>
    <w:basedOn w:val="Normal"/>
    <w:qFormat/>
    <w:rsid w:val="00E11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C76"/>
    <w:rPr>
      <w:u w:val="single"/>
    </w:rPr>
  </w:style>
  <w:style w:type="character" w:customStyle="1" w:styleId="BoldandItalics">
    <w:name w:val="Bold and Italics"/>
    <w:qFormat/>
    <w:rsid w:val="00E11C76"/>
    <w:rPr>
      <w:b/>
      <w:i/>
      <w:u w:val="none"/>
    </w:rPr>
  </w:style>
  <w:style w:type="paragraph" w:styleId="BalloonText">
    <w:name w:val="Balloon Text"/>
    <w:basedOn w:val="Normal"/>
    <w:link w:val="BalloonTextChar"/>
    <w:rsid w:val="00E11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C76"/>
    <w:pPr>
      <w:spacing w:before="0" w:after="0"/>
    </w:pPr>
  </w:style>
  <w:style w:type="paragraph" w:customStyle="1" w:styleId="BodyTextBold">
    <w:name w:val="Body Text Bold"/>
    <w:basedOn w:val="BodyText"/>
    <w:qFormat/>
    <w:rsid w:val="00E11C76"/>
    <w:rPr>
      <w:b/>
    </w:rPr>
  </w:style>
  <w:style w:type="character" w:styleId="Hyperlink">
    <w:name w:val="Hyperlink"/>
    <w:basedOn w:val="DefaultParagraphFont"/>
    <w:uiPriority w:val="99"/>
    <w:unhideWhenUsed/>
    <w:rsid w:val="00C5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7144</Characters>
  <Application>Microsoft Office Word</Application>
  <DocSecurity>0</DocSecurity>
  <Lines>274</Lines>
  <Paragraphs>120</Paragraphs>
  <ScaleCrop>false</ScaleCrop>
  <Company>Author-it Software Corporation Ltd.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UETTDRSO37 Develop high voltage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