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CA4" w:rsidP="00147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UETTDRSO36 Develop low voltage distribution switching programs</w:t>
      </w:r>
      <w:r>
        <w:fldChar w:fldCharType="end"/>
      </w:r>
    </w:p>
    <w:p w:rsidR="00147CA4" w:rsidP="00147CA4">
      <w:pPr>
        <w:pStyle w:val="Version"/>
        <w:sectPr w:rsidSect="00632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F56" w:rsidP="00632F56">
      <w:pPr>
        <w:pStyle w:val="SuperHeading"/>
      </w:pPr>
      <w:r w:rsidRPr="00632F56">
        <w:t>UETTDRSO36 Develop low voltage distribution switching programs</w:t>
      </w:r>
    </w:p>
    <w:p w:rsidR="00000000" w:rsidRPr="00632F56" w:rsidP="00632F56">
      <w:pPr>
        <w:pStyle w:val="Heading1"/>
      </w:pPr>
      <w:bookmarkStart w:id="1" w:name="O_1004853"/>
      <w:bookmarkEnd w:id="1"/>
      <w:r w:rsidRPr="00632F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2" w:name="O_1004854"/>
      <w:bookmarkEnd w:id="2"/>
      <w:r w:rsidRPr="00632F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This unit covers the preparation and/or checking of activities required to place the low voltage (LV) distribution network in a state in which work can safely be performed whilst minimising customer outages. The format is typically a w</w:t>
            </w:r>
            <w:r w:rsidRPr="00632F56">
              <w:t xml:space="preserve">ritten sequence of switching items in a pre-defined format. </w:t>
            </w:r>
          </w:p>
          <w:p w:rsidR="00000000" w:rsidRPr="00632F56" w:rsidP="00632F56">
            <w:pPr>
              <w:pStyle w:val="BodyText"/>
            </w:pPr>
            <w:r w:rsidRPr="00632F56">
              <w:t>It includes planning outages and taking into account loading of network components. It also includes planning the management of multiple outages on the LV distribution network and the calculation</w:t>
            </w:r>
            <w:r w:rsidRPr="00632F56">
              <w:t xml:space="preserve"> of network loading conditions to ensure the network is operating within designed parameters.</w:t>
            </w:r>
          </w:p>
          <w:p w:rsidR="00000000" w:rsidRPr="00632F56" w:rsidP="00632F56">
            <w:pPr>
              <w:pStyle w:val="BodyText"/>
            </w:pPr>
            <w:r w:rsidRPr="00632F56">
              <w:t>The application of the skills and knowledge described in this unit may require a licence/registration to practice in the workplace subject to regulations for unde</w:t>
            </w:r>
            <w:r w:rsidRPr="00632F56">
              <w:t xml:space="preserve">rtaking of electrical work.  </w:t>
            </w:r>
          </w:p>
          <w:p w:rsidR="00000000" w:rsidRPr="00632F56" w:rsidP="00632F56">
            <w:pPr>
              <w:pStyle w:val="BodyText"/>
            </w:pPr>
            <w:r w:rsidRPr="00632F56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3" w:name="O_1004855"/>
      <w:bookmarkEnd w:id="3"/>
      <w:r w:rsidRPr="00632F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Common Unit Group</w:t>
            </w:r>
          </w:p>
          <w:p w:rsidR="00000000" w:rsidRPr="00632F56" w:rsidP="00632F56">
            <w:pPr>
              <w:pStyle w:val="BodyText"/>
            </w:pPr>
            <w:r w:rsidRPr="00632F56">
              <w:t>UEENEED104</w:t>
            </w:r>
            <w:r w:rsidRPr="00632F56">
              <w:t>A Use engineering applications software on personal computers</w:t>
            </w:r>
          </w:p>
          <w:p w:rsidR="00000000" w:rsidRPr="00632F56" w:rsidP="00632F56">
            <w:pPr>
              <w:pStyle w:val="BodyText"/>
            </w:pPr>
            <w:r w:rsidRPr="00632F56">
              <w:t>UEENEEE101A Apply Occupational Health and Safety regulations, codes and practices in the workplace</w:t>
            </w:r>
          </w:p>
          <w:p w:rsidR="00000000" w:rsidRPr="00632F56" w:rsidP="00632F56">
            <w:pPr>
              <w:pStyle w:val="BodyText"/>
            </w:pPr>
            <w:r w:rsidRPr="00632F56">
              <w:t>UEENEEE102A Fabricate, assemble and dismantle utilities industry components</w:t>
            </w:r>
          </w:p>
          <w:p w:rsidR="00000000" w:rsidRPr="00632F56" w:rsidP="00632F56">
            <w:pPr>
              <w:pStyle w:val="BodyText"/>
            </w:pPr>
            <w:r w:rsidRPr="00632F56">
              <w:t>UEENEEE104A Solve p</w:t>
            </w:r>
            <w:r w:rsidRPr="00632F56">
              <w:t>roblems in d.c. circuits</w:t>
            </w:r>
          </w:p>
          <w:p w:rsidR="00000000" w:rsidRPr="00632F56" w:rsidP="00632F56">
            <w:pPr>
              <w:pStyle w:val="BodyText"/>
            </w:pPr>
            <w:r w:rsidRPr="00632F56">
              <w:t>UEENEEE107A Use drawings, diagrams, schedules, standards, codes and specifications</w:t>
            </w:r>
          </w:p>
          <w:p w:rsidR="00000000" w:rsidRPr="00632F56" w:rsidP="00632F56">
            <w:pPr>
              <w:pStyle w:val="BodyText"/>
            </w:pPr>
            <w:r w:rsidRPr="00632F56">
              <w:t>UEENEEE124A Compile and produce an energy sector detailed report</w:t>
            </w:r>
          </w:p>
          <w:p w:rsidR="00000000" w:rsidRPr="00632F56" w:rsidP="00632F56">
            <w:pPr>
              <w:pStyle w:val="BodyText"/>
            </w:pPr>
            <w:r w:rsidRPr="00632F56">
              <w:t>UEENEEE125A Provide engineering solutions for problems in complex multiple path circuits</w:t>
            </w:r>
          </w:p>
          <w:p w:rsidR="00000000" w:rsidRPr="00632F56" w:rsidP="00632F56">
            <w:pPr>
              <w:pStyle w:val="BodyText"/>
            </w:pPr>
            <w:r w:rsidRPr="00632F56">
              <w:t>UEENEEE126A Provide solutions to basic engineering computational problems</w:t>
            </w:r>
          </w:p>
          <w:p w:rsidR="00000000" w:rsidRPr="00632F56" w:rsidP="00632F56">
            <w:pPr>
              <w:pStyle w:val="BodyText"/>
            </w:pPr>
            <w:r w:rsidRPr="00632F56">
              <w:t>UEENEEG101A Solve problems in electromagnetic devices and related circuits</w:t>
            </w:r>
          </w:p>
          <w:p w:rsidR="00000000" w:rsidRPr="00632F56" w:rsidP="00632F56">
            <w:pPr>
              <w:pStyle w:val="BodyText"/>
            </w:pPr>
            <w:r w:rsidRPr="00632F56">
              <w:t xml:space="preserve">UEENEEG102A Solve </w:t>
            </w:r>
            <w:r w:rsidRPr="00632F56">
              <w:t>problems in low voltage a.c. circuits</w:t>
            </w:r>
          </w:p>
          <w:p w:rsidR="00000000" w:rsidRPr="00632F56" w:rsidP="00632F56">
            <w:pPr>
              <w:pStyle w:val="BodyText"/>
            </w:pPr>
            <w:r w:rsidRPr="00632F56">
              <w:t>UEENEEG149A Provide engineering solutions to problems in complex polyphase power circuits</w:t>
            </w:r>
          </w:p>
          <w:p w:rsidR="00000000" w:rsidRPr="00632F56" w:rsidP="00632F56">
            <w:pPr>
              <w:pStyle w:val="BodyText"/>
            </w:pPr>
            <w:r w:rsidRPr="00632F56">
              <w:t>UETTDREL11 Apply sustainable energy and environmental procedures</w:t>
            </w:r>
          </w:p>
          <w:p w:rsidR="00000000" w:rsidRPr="00632F56" w:rsidP="00632F56">
            <w:pPr>
              <w:pStyle w:val="BodyText"/>
            </w:pPr>
            <w:r w:rsidRPr="00632F56">
              <w:t>UETTDREL16 Working safely near live electrical apparatus</w:t>
            </w:r>
          </w:p>
          <w:p w:rsidR="00000000" w:rsidRPr="00632F56" w:rsidP="00632F56">
            <w:pPr>
              <w:pStyle w:val="BodyText"/>
            </w:pPr>
            <w:r w:rsidRPr="00632F56">
              <w:t>UETTDR</w:t>
            </w:r>
            <w:r w:rsidRPr="00632F56">
              <w:t>IS62 Implement and monitor the power system organisational WHS/OHS policies, procedures and programs</w:t>
            </w:r>
          </w:p>
          <w:p w:rsidR="00000000" w:rsidRPr="00632F56" w:rsidP="00632F56">
            <w:pPr>
              <w:pStyle w:val="BodyText"/>
            </w:pPr>
            <w:r w:rsidRPr="00632F56">
              <w:t>UETTDRIS63 Implement &amp; monitor power system environmental &amp; sustainable energy management policies &amp; procedures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4" w:name="O_1004856"/>
      <w:bookmarkEnd w:id="4"/>
      <w:r w:rsidRPr="00632F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Syste</w:t>
            </w:r>
            <w:r w:rsidRPr="00632F56">
              <w:t>m Operations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5" w:name="O_1004857"/>
      <w:bookmarkEnd w:id="5"/>
      <w:r w:rsidRPr="00632F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Not applicable.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6" w:name="O_1004858"/>
      <w:bookmarkEnd w:id="6"/>
      <w:r w:rsidRPr="00632F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PERFORMANCE CRITERIA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Performance criteria describe the performance needed to demonstrate achievement of the element.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>Plan for the preparation of LV distribution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Work health and safety (WHS)/occupational health and safety (OHS) practices/procedures a</w:t>
            </w:r>
            <w:r w:rsidRPr="00632F56">
              <w:t>nd environmental and sustainable energy procedures, which may influence the preparation of LV distribution switching systems, are reviewed and determined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Purpose of the switching program preparation is established after data is analysed and expected outcomes of the work are confirmed with appropriate personnel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Organisational established procedures on policies and specifications for the LV distributio</w:t>
            </w:r>
            <w:r w:rsidRPr="00632F56">
              <w:t>n switching systems are obtained or established with appropriate personnel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Testing procedures are discussed with/directed to appropriate personnel in order to ascertain the project brief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 xml:space="preserve">Testing parameters are established from organisational </w:t>
            </w:r>
            <w:r w:rsidRPr="00632F56">
              <w:t>established procedures on policies and specifications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Equipment/tools and personal protective equipment (PPE) are selected based on specified performance criteria and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Work roles and tasks are allocated according to requirements and individual competencies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Work is prioritised and sequenced for the most efficient/effective outcome, completed within an acceptable timeframe, to a quality standard and in accordance wi</w:t>
            </w:r>
            <w:r w:rsidRPr="00632F56">
              <w:t>th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Risk control measures are identified, prioritised and</w:t>
            </w:r>
            <w:r w:rsidRPr="00632F56">
              <w:t xml:space="preserve"> evaluated against the work schedule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Relevant work permits are secured to coordinate the performance of work according to requirements and/or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>Carry out the preparation of LV distribution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Circuit/systems modelling is used to evaluate alternative proposals in accordance with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WHS/OHS and sustainable energy principles, functionality and practices to reduce the incidents of accidents and minimise waste are incorpor</w:t>
            </w:r>
            <w:r w:rsidRPr="00632F56">
              <w:t>ated into the project in accordance with requirements and/or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LV distribution switching program decisions are made on the basis of safety and effective outcomes according to requirements and/or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Mathematical and/or engineering models of the LV switching systems are used to analyse the effectiveness of the finished project in accordance with requirements and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Technical advice is given regarding potential hazards, safety</w:t>
            </w:r>
            <w:r w:rsidRPr="00632F56">
              <w:t xml:space="preserve">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 xml:space="preserve">Essential knowledge and associated skills </w:t>
            </w:r>
            <w:r w:rsidRPr="00632F56">
              <w:t>are applied to analyse specific data and compare it with compliance specifications to ensure completion of the project within an agreed timeframe according to requirements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Testing of LV switching program is undertaken according to requirements and e</w:t>
            </w:r>
            <w:r w:rsidRPr="00632F56">
              <w:t>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Work teams/groups are arranged/coordinated/evaluated to ensure planned goals are met according to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Solutions to non-routine problems are identified and actioned using acquired essential knowledge and associated skills according to requirements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Quality of work is monitored against personal performance agreement and/or established organisational a</w:t>
            </w:r>
            <w:r w:rsidRPr="00632F56">
              <w:t>nd professional standards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Strategic plans are developed incorporating organisation initiatives as per established procedures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rPr>
                <w:rStyle w:val="SpecialBold"/>
              </w:rPr>
              <w:t>Complete the preparation of LV distribution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Final review of the switching program is undertaken t</w:t>
            </w:r>
            <w:r w:rsidRPr="00632F56">
              <w:t>o ensure they comply with all requirements and include all specifications and documentations needed to complete the project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Appropriate personnel are notified of completion and reports and/or completion documents are finalised/commissioned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Reports and/or completion documents are submitted to relevant personnel/organisations for approval and, where applicable, statutory or regulatory approval</w:t>
            </w:r>
          </w:p>
        </w:tc>
      </w:tr>
      <w:tr w:rsidTr="00632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 xml:space="preserve">Approved copies of the preparation of LV distribution switching programs documents are issued </w:t>
            </w:r>
            <w:r w:rsidRPr="00632F56">
              <w:t>and records are updated in accordance with established procedures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7" w:name="O_1004859"/>
      <w:bookmarkEnd w:id="7"/>
      <w:r w:rsidRPr="00632F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Foundation skills essential to performance are explicit in the performance criteria of this unit of competency.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8" w:name="O_1004860"/>
      <w:bookmarkEnd w:id="8"/>
      <w:r w:rsidRPr="00632F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Range is restricted to essential operating conditions and any other variables essential to the work environment.</w:t>
            </w:r>
          </w:p>
          <w:p w:rsidR="00000000" w:rsidRPr="00632F56" w:rsidP="00632F56">
            <w:pPr>
              <w:pStyle w:val="BodyText"/>
            </w:pPr>
            <w:r w:rsidRPr="00632F56">
              <w:t>Non-essential conditions may be found in the Companion Volume Implementation Guide.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9" w:name="O_1004861"/>
      <w:bookmarkEnd w:id="9"/>
      <w:r w:rsidRPr="00632F56">
        <w:t>Unit Mapping Infor</w:t>
      </w:r>
      <w:r w:rsidRPr="00632F56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This unit replaces and is equivalent to UETTDRSO36A Develop low voltage distribution switching programs.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10" w:name="O_1004868"/>
      <w:bookmarkEnd w:id="10"/>
      <w:r w:rsidRPr="00632F56">
        <w:t>Links</w:t>
      </w:r>
    </w:p>
    <w:p w:rsidR="00000000" w:rsidRPr="00632F56" w:rsidP="00147CA4">
      <w:pPr>
        <w:pStyle w:val="BodyText"/>
      </w:pPr>
      <w:r w:rsidRPr="00632F5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374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32F56" w:rsidP="00147CA4">
      <w:pPr>
        <w:pStyle w:val="BodyText"/>
        <w:sectPr w:rsidSect="00632F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F56" w:rsidP="00632F56">
      <w:pPr>
        <w:pStyle w:val="SuperHeading"/>
      </w:pPr>
      <w:r w:rsidRPr="00632F56">
        <w:t>Assessment Requirements for UETTDRSO36 Develop low voltage distribution switching programs</w:t>
      </w:r>
    </w:p>
    <w:p w:rsidR="00000000" w:rsidRPr="00632F56" w:rsidP="00632F56">
      <w:pPr>
        <w:pStyle w:val="Heading1"/>
      </w:pPr>
      <w:bookmarkStart w:id="11" w:name="O_1004863"/>
      <w:bookmarkEnd w:id="11"/>
      <w:r w:rsidRPr="00632F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12" w:name="O_1004864"/>
      <w:bookmarkEnd w:id="12"/>
      <w:r w:rsidRPr="00632F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Evidence required to demonstrate competence in this unit must be relevant to a</w:t>
            </w:r>
            <w:r w:rsidRPr="00632F56">
              <w:t xml:space="preserve">nd satisfy all of the requirements of the elements and performance criteria on at least two separate occasions and include:  </w:t>
            </w:r>
          </w:p>
        </w:tc>
      </w:tr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ListBullet"/>
            </w:pPr>
            <w:r w:rsidRPr="00632F56">
              <w:t>applying relevant work health and safety (WHS)/occupational health and safety (OHS) requirements, including the use of risk cont</w:t>
            </w:r>
            <w:r w:rsidRPr="00632F56">
              <w:t xml:space="preserve">rol measures </w:t>
            </w:r>
          </w:p>
          <w:p w:rsidR="00000000" w:rsidRPr="00632F56" w:rsidP="00632F56">
            <w:pPr>
              <w:pStyle w:val="ListBullet"/>
            </w:pPr>
            <w:r w:rsidRPr="00632F56">
              <w:t>applying sustainable energy principles and practices</w:t>
            </w:r>
          </w:p>
          <w:p w:rsidR="00000000" w:rsidRPr="00632F56" w:rsidP="00632F56">
            <w:pPr>
              <w:pStyle w:val="ListBullet"/>
            </w:pPr>
            <w:r w:rsidRPr="00632F56">
              <w:t>demonstrating at least three (3) switching programs that between them encompass at least seven (7) of the following:</w:t>
            </w:r>
          </w:p>
          <w:p w:rsidR="00000000" w:rsidRPr="00632F56" w:rsidP="00632F56">
            <w:pPr>
              <w:pStyle w:val="ListBullet2"/>
            </w:pPr>
            <w:r w:rsidRPr="00632F56">
              <w:t>a transformer with a low voltage (LV) winding and fixed tap</w:t>
            </w:r>
          </w:p>
          <w:p w:rsidR="00000000" w:rsidRPr="00632F56" w:rsidP="00632F56">
            <w:pPr>
              <w:pStyle w:val="ListBullet2"/>
            </w:pPr>
            <w:r w:rsidRPr="00632F56">
              <w:t>LV busbars</w:t>
            </w:r>
          </w:p>
          <w:p w:rsidR="00000000" w:rsidRPr="00632F56" w:rsidP="00632F56">
            <w:pPr>
              <w:pStyle w:val="ListBullet2"/>
            </w:pPr>
            <w:r w:rsidRPr="00632F56">
              <w:t>LV isolators</w:t>
            </w:r>
          </w:p>
          <w:p w:rsidR="00000000" w:rsidRPr="00632F56" w:rsidP="00632F56">
            <w:pPr>
              <w:pStyle w:val="ListBullet2"/>
            </w:pPr>
            <w:r w:rsidRPr="00632F56">
              <w:t>LHV switchgear (applicable to enterprise equipment)</w:t>
            </w:r>
          </w:p>
          <w:p w:rsidR="00000000" w:rsidRPr="00632F56" w:rsidP="00632F56">
            <w:pPr>
              <w:pStyle w:val="ListBullet2"/>
            </w:pPr>
            <w:r w:rsidRPr="00632F56">
              <w:t>phasing and phase rotation</w:t>
            </w:r>
          </w:p>
          <w:p w:rsidR="00000000" w:rsidRPr="00632F56" w:rsidP="00632F56">
            <w:pPr>
              <w:pStyle w:val="ListBullet2"/>
            </w:pPr>
            <w:r w:rsidRPr="00632F56">
              <w:t>commissioning an item of LV plant</w:t>
            </w:r>
          </w:p>
          <w:p w:rsidR="00000000" w:rsidRPr="00632F56" w:rsidP="00632F56">
            <w:pPr>
              <w:pStyle w:val="ListBullet2"/>
            </w:pPr>
            <w:r w:rsidRPr="00632F56">
              <w:t>a planned interruption to a LV customer</w:t>
            </w:r>
          </w:p>
          <w:p w:rsidR="00000000" w:rsidRPr="00632F56" w:rsidP="00632F56">
            <w:pPr>
              <w:pStyle w:val="ListBullet2"/>
            </w:pPr>
            <w:r w:rsidRPr="00632F56">
              <w:t>installation of a mobile generators</w:t>
            </w:r>
          </w:p>
          <w:p w:rsidR="00000000" w:rsidRPr="00632F56" w:rsidP="00632F56">
            <w:pPr>
              <w:pStyle w:val="ListBullet"/>
            </w:pPr>
            <w:r w:rsidRPr="00632F56">
              <w:t>preparing switching instructions to isolate, test and</w:t>
            </w:r>
            <w:r w:rsidRPr="00632F56">
              <w:t xml:space="preserve"> earth all of the following:</w:t>
            </w:r>
          </w:p>
          <w:p w:rsidR="00000000" w:rsidRPr="00632F56" w:rsidP="00632F56">
            <w:pPr>
              <w:pStyle w:val="ListBullet2"/>
            </w:pPr>
            <w:r w:rsidRPr="00632F56">
              <w:t>all enterprise transformer types with LV windings</w:t>
            </w:r>
          </w:p>
          <w:p w:rsidR="00000000" w:rsidRPr="00632F56" w:rsidP="00632F56">
            <w:pPr>
              <w:pStyle w:val="ListBullet2"/>
            </w:pPr>
            <w:r w:rsidRPr="00632F56">
              <w:t>all enterprise LV busbar types</w:t>
            </w:r>
          </w:p>
          <w:p w:rsidR="00000000" w:rsidRPr="00632F56" w:rsidP="00632F56">
            <w:pPr>
              <w:pStyle w:val="ListBullet2"/>
            </w:pPr>
            <w:r w:rsidRPr="00632F56">
              <w:t>all enterprise LV feeder types</w:t>
            </w:r>
          </w:p>
          <w:p w:rsidR="00000000" w:rsidRPr="00632F56" w:rsidP="00632F56">
            <w:pPr>
              <w:pStyle w:val="ListBullet2"/>
            </w:pPr>
            <w:r w:rsidRPr="00632F56">
              <w:t>all enterprise LV circuit breakers, isolators or switches</w:t>
            </w:r>
          </w:p>
          <w:p w:rsidR="00000000" w:rsidRPr="00632F56" w:rsidP="00632F56">
            <w:pPr>
              <w:pStyle w:val="ListBullet"/>
            </w:pPr>
            <w:r w:rsidRPr="00632F56">
              <w:t>preparing, writing and checking switching sheets to do all of the following:</w:t>
            </w:r>
          </w:p>
          <w:p w:rsidR="00000000" w:rsidRPr="00632F56" w:rsidP="00632F56">
            <w:pPr>
              <w:pStyle w:val="ListBullet2"/>
            </w:pPr>
            <w:r w:rsidRPr="00632F56">
              <w:t>manage load</w:t>
            </w:r>
          </w:p>
          <w:p w:rsidR="00000000" w:rsidRPr="00632F56" w:rsidP="00632F56">
            <w:pPr>
              <w:pStyle w:val="ListBullet2"/>
            </w:pPr>
            <w:r w:rsidRPr="00632F56">
              <w:t>manage voltage</w:t>
            </w:r>
          </w:p>
          <w:p w:rsidR="00000000" w:rsidRPr="00632F56" w:rsidP="00632F56">
            <w:pPr>
              <w:pStyle w:val="ListBullet2"/>
            </w:pPr>
            <w:r w:rsidRPr="00632F56">
              <w:t>minimise losses</w:t>
            </w:r>
          </w:p>
          <w:p w:rsidR="00000000" w:rsidRPr="00632F56" w:rsidP="00632F56">
            <w:pPr>
              <w:pStyle w:val="ListBullet2"/>
            </w:pPr>
            <w:r w:rsidRPr="00632F56">
              <w:t>maximise network reliability</w:t>
            </w:r>
          </w:p>
          <w:p w:rsidR="00000000" w:rsidRPr="00632F56" w:rsidP="00632F56">
            <w:pPr>
              <w:pStyle w:val="ListBullet"/>
            </w:pPr>
            <w:r w:rsidRPr="00632F56">
              <w:t>checking all above types of switching instructions</w:t>
            </w:r>
          </w:p>
          <w:p w:rsidR="00000000" w:rsidRPr="00632F56" w:rsidP="00632F56">
            <w:pPr>
              <w:pStyle w:val="ListBullet"/>
            </w:pPr>
            <w:r w:rsidRPr="00632F56">
              <w:t>coordinating all above types of switching instructions</w:t>
            </w:r>
          </w:p>
          <w:p w:rsidR="00000000" w:rsidRPr="00632F56" w:rsidP="00632F56">
            <w:pPr>
              <w:pStyle w:val="ListBullet"/>
            </w:pPr>
            <w:r w:rsidRPr="00632F56">
              <w:t>calculating plant loading</w:t>
            </w:r>
          </w:p>
          <w:p w:rsidR="00000000" w:rsidRPr="00632F56" w:rsidP="00632F56">
            <w:pPr>
              <w:pStyle w:val="ListBullet"/>
            </w:pPr>
            <w:r w:rsidRPr="00632F56">
              <w:t>applying and administrating supervisory control and data acquisition (SCADA) or enterprise-specific system</w:t>
            </w:r>
          </w:p>
          <w:p w:rsidR="00000000" w:rsidRPr="00632F56" w:rsidP="00632F56">
            <w:pPr>
              <w:pStyle w:val="ListBullet"/>
            </w:pPr>
            <w:r w:rsidRPr="00632F56">
              <w:t>analysis and diagnosis of system failure</w:t>
            </w:r>
          </w:p>
          <w:p w:rsidR="00000000" w:rsidRPr="00632F56" w:rsidP="00632F56">
            <w:pPr>
              <w:pStyle w:val="ListBullet"/>
            </w:pPr>
            <w:r w:rsidRPr="00632F56">
              <w:t>dealing with unplanned events on at least one (1) occasion.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13" w:name="O_1004865"/>
      <w:bookmarkEnd w:id="13"/>
      <w:r w:rsidRPr="00632F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F56">
            <w:pPr>
              <w:pStyle w:val="BodyText"/>
              <w:rPr>
                <w:lang w:val="en-NZ"/>
              </w:rPr>
            </w:pPr>
            <w:r w:rsidRPr="00632F5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ListBullet"/>
            </w:pPr>
            <w:r w:rsidRPr="00632F56">
              <w:t>transmission, distribution and rail systems encompassin</w:t>
            </w:r>
            <w:r w:rsidRPr="00632F56">
              <w:t>g:</w:t>
            </w:r>
          </w:p>
          <w:p w:rsidR="00000000" w:rsidRPr="00632F56" w:rsidP="00632F56">
            <w:pPr>
              <w:pStyle w:val="ListBullet2"/>
            </w:pPr>
            <w:r w:rsidRPr="00632F56">
              <w:t>relationship between the transmission,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632F56" w:rsidP="00632F56">
            <w:pPr>
              <w:pStyle w:val="ListBullet2"/>
            </w:pPr>
            <w:r w:rsidRPr="00632F56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632F56" w:rsidP="00632F56">
            <w:pPr>
              <w:pStyle w:val="ListBullet2"/>
            </w:pPr>
            <w:r w:rsidRPr="00632F56">
              <w:t>relationship b</w:t>
            </w:r>
            <w:r w:rsidRPr="00632F56">
              <w:t>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632F56" w:rsidP="00632F56">
            <w:pPr>
              <w:pStyle w:val="ListBullet2"/>
            </w:pPr>
            <w:r w:rsidRPr="00632F56">
              <w:t>single line drawings and layouts - dra</w:t>
            </w:r>
            <w:r w:rsidRPr="00632F56">
              <w:t xml:space="preserve">wings and layouts of transmission and distribution systems, including radial, parallel and ring main feeders and the high voltage (HV) equipment associated with substations </w:t>
            </w:r>
          </w:p>
          <w:p w:rsidR="00000000" w:rsidRPr="00632F56" w:rsidP="00632F56">
            <w:pPr>
              <w:pStyle w:val="ListBullet"/>
            </w:pPr>
            <w:r w:rsidRPr="00632F56">
              <w:t>control of generator systems for synchronisation of a LV genset encompassing:</w:t>
            </w:r>
          </w:p>
          <w:p w:rsidR="00000000" w:rsidRPr="00632F56" w:rsidP="00632F56">
            <w:pPr>
              <w:pStyle w:val="ListBullet2"/>
            </w:pPr>
            <w:r w:rsidRPr="00632F56">
              <w:t>st</w:t>
            </w:r>
            <w:r w:rsidRPr="00632F56">
              <w:t>andards, codes, legislation, supply authority regulations and/or enterprise requirements pertaining to the operation of a portable generator encompassing:</w:t>
            </w:r>
          </w:p>
          <w:p w:rsidR="00000000" w:rsidRPr="00632F56" w:rsidP="00632F56">
            <w:pPr>
              <w:pStyle w:val="ListBullet2"/>
            </w:pPr>
            <w:r w:rsidRPr="00632F56">
              <w:t>safety precautions specific to the synchronisation of gensets - safe working practices and procedures</w:t>
            </w:r>
            <w:r w:rsidRPr="00632F56">
              <w:t>, and synchronising procedures</w:t>
            </w:r>
          </w:p>
          <w:p w:rsidR="00000000" w:rsidRPr="00632F56" w:rsidP="00632F56">
            <w:pPr>
              <w:pStyle w:val="ListBullet2"/>
            </w:pPr>
            <w:r w:rsidRPr="00632F56">
              <w:t>techniques in the installation of gensets control systems - the synchronising of generator control systems onto and off the network without interruption to supply, estimation of LV load and assessing the appropriateness of th</w:t>
            </w:r>
            <w:r w:rsidRPr="00632F56">
              <w:t>e generator</w:t>
            </w:r>
          </w:p>
          <w:p w:rsidR="00000000" w:rsidRPr="00632F56" w:rsidP="00632F56">
            <w:pPr>
              <w:pStyle w:val="ListBullet2"/>
            </w:pPr>
            <w:r w:rsidRPr="00632F56">
              <w:t>operating a generator in parallel to a single LV job - overhead systems, indoor systems, customer installations and kiosk substations</w:t>
            </w:r>
          </w:p>
          <w:p w:rsidR="00000000" w:rsidRPr="00632F56" w:rsidP="00632F56">
            <w:pPr>
              <w:pStyle w:val="ListBullet"/>
            </w:pPr>
            <w:r w:rsidRPr="00632F56">
              <w:t>different types and function of distribution components encompassing:</w:t>
            </w:r>
          </w:p>
          <w:p w:rsidR="00000000" w:rsidRPr="00632F56" w:rsidP="00632F56">
            <w:pPr>
              <w:pStyle w:val="ListBullet2"/>
            </w:pPr>
            <w:r w:rsidRPr="00632F56">
              <w:t>Commonwealth/state/territory and local</w:t>
            </w:r>
            <w:r w:rsidRPr="00632F56">
              <w:t xml:space="preserve"> government legislation, standards, codes, supply authority regulations and/or enterprise requirements applicable to the use and application of distribution components</w:t>
            </w:r>
          </w:p>
          <w:p w:rsidR="00000000" w:rsidRPr="00632F56" w:rsidP="00632F56">
            <w:pPr>
              <w:pStyle w:val="ListBullet2"/>
            </w:pPr>
            <w:r w:rsidRPr="00632F56">
              <w:t>requirements for the use of overhead line construction manuals, system diagrams/plans an</w:t>
            </w:r>
            <w:r w:rsidRPr="00632F56">
              <w:t>d drawings</w:t>
            </w:r>
          </w:p>
          <w:p w:rsidR="00000000" w:rsidRPr="00632F56" w:rsidP="00632F56">
            <w:pPr>
              <w:pStyle w:val="ListBullet2"/>
            </w:pPr>
            <w:r w:rsidRPr="00632F56">
              <w:t>types, functions and characteristics of distribution components</w:t>
            </w:r>
          </w:p>
          <w:p w:rsidR="00000000" w:rsidRPr="00632F56" w:rsidP="00632F56">
            <w:pPr>
              <w:pStyle w:val="ListBullet2"/>
            </w:pPr>
            <w:r w:rsidRPr="00632F56">
              <w:t>safety policies and procedures precautions related to the handling and installing distribution components</w:t>
            </w:r>
          </w:p>
          <w:p w:rsidR="00000000" w:rsidRPr="00632F56" w:rsidP="00632F56">
            <w:pPr>
              <w:pStyle w:val="ListBullet"/>
            </w:pPr>
            <w:r w:rsidRPr="00632F56">
              <w:t>coordinating access authority procedures encompassing:</w:t>
            </w:r>
          </w:p>
          <w:p w:rsidR="00000000" w:rsidRPr="00632F56" w:rsidP="00632F56">
            <w:pPr>
              <w:pStyle w:val="ListBullet2"/>
            </w:pPr>
            <w:r w:rsidRPr="00632F56">
              <w:t>specific enterprise processes, policies and procedures to be followed</w:t>
            </w:r>
          </w:p>
          <w:p w:rsidR="00000000" w:rsidRPr="00632F56" w:rsidP="00632F56">
            <w:pPr>
              <w:pStyle w:val="ListBullet2"/>
            </w:pPr>
            <w:r w:rsidRPr="00632F56">
              <w:t>processes of consultation, negotiation and coordination - clear and concise instructions and information, methods for the encouragement of feedback and contributions of information and i</w:t>
            </w:r>
            <w:r w:rsidRPr="00632F56">
              <w:t>deas, and responsibilities of members of the team</w:t>
            </w:r>
          </w:p>
          <w:p w:rsidR="00000000" w:rsidRPr="00632F56" w:rsidP="00632F56">
            <w:pPr>
              <w:pStyle w:val="ListBullet2"/>
            </w:pPr>
            <w:r w:rsidRPr="00632F56">
              <w:t>techniques in analysing, planning, coordination and organising work for a safe outcome and according to statutory requirements and regulations</w:t>
            </w:r>
          </w:p>
          <w:p w:rsidR="00000000" w:rsidRPr="00632F56" w:rsidP="00632F56">
            <w:pPr>
              <w:pStyle w:val="ListBullet2"/>
            </w:pPr>
            <w:r w:rsidRPr="00632F56">
              <w:t>techniques in the effective utilisation of available resources</w:t>
            </w:r>
          </w:p>
          <w:p w:rsidR="00000000" w:rsidRPr="00632F56" w:rsidP="00632F56">
            <w:pPr>
              <w:pStyle w:val="ListBullet2"/>
            </w:pPr>
            <w:r w:rsidRPr="00632F56">
              <w:t>techniques in the development of an access authority/permit and/or access authority/permit issuing procedures</w:t>
            </w:r>
          </w:p>
          <w:p w:rsidR="00000000" w:rsidRPr="00632F56" w:rsidP="00632F56">
            <w:pPr>
              <w:pStyle w:val="ListBullet2"/>
            </w:pPr>
            <w:r w:rsidRPr="00632F56">
              <w:t>techniques in facilitating and coordinating the delivery and issuing of access authorities</w:t>
            </w:r>
          </w:p>
          <w:p w:rsidR="00000000" w:rsidRPr="00632F56" w:rsidP="00632F56">
            <w:pPr>
              <w:pStyle w:val="ListBullet2"/>
            </w:pPr>
            <w:r w:rsidRPr="00632F56">
              <w:t xml:space="preserve">techniques in gathering, collating and confirming data </w:t>
            </w:r>
            <w:r w:rsidRPr="00632F56">
              <w:t>on different worksites - electrical network diagrams for the specific worksite; earth access authorities; safe working area; work to be carried out in confined space or in hazardous environment; specific outsourcing procedures; specific hazard identificati</w:t>
            </w:r>
            <w:r w:rsidRPr="00632F56">
              <w:t>on, risk classification and management procedures; regulatory requirements, such as WHS/OHS and electrical safety</w:t>
            </w:r>
          </w:p>
          <w:p w:rsidR="00000000" w:rsidRPr="00632F56" w:rsidP="00632F56">
            <w:pPr>
              <w:pStyle w:val="ListBullet2"/>
            </w:pPr>
            <w:r w:rsidRPr="00632F56">
              <w:t>techniques in receiving and coordinating the cancellation of access authorities in readiness for restoration</w:t>
            </w:r>
          </w:p>
          <w:p w:rsidR="00000000" w:rsidRPr="00632F56" w:rsidP="00632F56">
            <w:pPr>
              <w:pStyle w:val="ListBullet2"/>
            </w:pPr>
            <w:r w:rsidRPr="00632F56">
              <w:t>methods of conducting audits on c</w:t>
            </w:r>
            <w:r w:rsidRPr="00632F56">
              <w:t>orrect access authority procedures</w:t>
            </w:r>
          </w:p>
          <w:p w:rsidR="00000000" w:rsidRPr="00632F56" w:rsidP="00632F56">
            <w:pPr>
              <w:pStyle w:val="ListBullet2"/>
            </w:pPr>
            <w:r w:rsidRPr="00632F56">
              <w:t xml:space="preserve">process of issuing of other access authorities for work permits - working in confined space, if required, coordination of access authorities, and engaging and briefing contractors on electrical </w:t>
            </w:r>
            <w:r w:rsidRPr="00632F56">
              <w:t>and other work</w:t>
            </w:r>
          </w:p>
          <w:p w:rsidR="00000000" w:rsidRPr="00632F56" w:rsidP="00632F56">
            <w:pPr>
              <w:pStyle w:val="ListBullet2"/>
            </w:pPr>
            <w:r w:rsidRPr="00632F56">
              <w:t>issuing and receipt of operating agreements</w:t>
            </w:r>
          </w:p>
          <w:p w:rsidR="00000000" w:rsidRPr="00632F56" w:rsidP="00632F56">
            <w:pPr>
              <w:pStyle w:val="ListBullet"/>
            </w:pPr>
            <w:r w:rsidRPr="00632F56">
              <w:t>principles of statutory and safety considerations encompassing:</w:t>
            </w:r>
          </w:p>
          <w:p w:rsidR="00000000" w:rsidRPr="00632F56" w:rsidP="00632F56">
            <w:pPr>
              <w:pStyle w:val="ListBullet2"/>
            </w:pPr>
            <w:r w:rsidRPr="00632F56">
              <w:t>Commonwealth/state/territory legislation, standards, codes, supply authority regulations and/or enterprise requirements associated with working on</w:t>
            </w:r>
            <w:r w:rsidRPr="00632F56">
              <w:t xml:space="preserve"> LV</w:t>
            </w:r>
          </w:p>
          <w:p w:rsidR="00000000" w:rsidRPr="00632F56" w:rsidP="00632F56">
            <w:pPr>
              <w:pStyle w:val="ListBullet2"/>
            </w:pPr>
            <w:r w:rsidRPr="00632F56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632F56" w:rsidP="00632F56">
            <w:pPr>
              <w:pStyle w:val="ListBullet"/>
            </w:pPr>
            <w:r w:rsidRPr="00632F56">
              <w:t>principles of isolation and tagging procedures associated with prot</w:t>
            </w:r>
            <w:r w:rsidRPr="00632F56">
              <w:t>ection testing encompassing:</w:t>
            </w:r>
          </w:p>
          <w:p w:rsidR="00000000" w:rsidRPr="00632F56" w:rsidP="00632F56">
            <w:pPr>
              <w:pStyle w:val="ListBullet2"/>
            </w:pPr>
            <w:r w:rsidRPr="00632F56">
              <w:t>Commonwealth/state/territory legislation standards, codes, , supply authority regulations and/or enterprise requirements associated with installation, maintenance, isolation and tagging procedures</w:t>
            </w:r>
          </w:p>
          <w:p w:rsidR="00000000" w:rsidRPr="00632F56" w:rsidP="00632F56">
            <w:pPr>
              <w:pStyle w:val="ListBullet2"/>
            </w:pPr>
            <w:r w:rsidRPr="00632F56">
              <w:t>requirements for the use of i</w:t>
            </w:r>
            <w:r w:rsidRPr="00632F56">
              <w:t>solation and tagging, manuals, system diagrams/plans and drawings</w:t>
            </w:r>
          </w:p>
          <w:p w:rsidR="00000000" w:rsidRPr="00632F56" w:rsidP="00632F56">
            <w:pPr>
              <w:pStyle w:val="ListBullet2"/>
            </w:pPr>
            <w:r w:rsidRPr="00632F56">
              <w:t>techniques in documenting isolations</w:t>
            </w:r>
          </w:p>
          <w:p w:rsidR="00000000" w:rsidRPr="00632F56" w:rsidP="00632F56">
            <w:pPr>
              <w:pStyle w:val="ListBullet2"/>
            </w:pPr>
            <w:r w:rsidRPr="00632F56">
              <w:t xml:space="preserve">techniques in appropriate isolation and tagging procedures in accordance with Commonwealth/state/territory legislation, supply authority regulations and </w:t>
            </w:r>
            <w:r w:rsidRPr="00632F56">
              <w:t>enterprise standards</w:t>
            </w:r>
          </w:p>
          <w:p w:rsidR="00000000" w:rsidRPr="00632F56" w:rsidP="00632F56">
            <w:pPr>
              <w:pStyle w:val="ListBullet2"/>
            </w:pPr>
            <w:r w:rsidRPr="00632F56">
              <w:t>techniques in the installation and maintenance procedures protection devices in accordance with Commonwealth/state/territory legislation, supply authority regulations and enterprise standards</w:t>
            </w:r>
          </w:p>
          <w:p w:rsidR="00000000" w:rsidRPr="00632F56" w:rsidP="00632F56">
            <w:pPr>
              <w:pStyle w:val="ListBullet"/>
            </w:pPr>
            <w:r w:rsidRPr="00632F56">
              <w:t>LV switching principles encompassing:</w:t>
            </w:r>
          </w:p>
          <w:p w:rsidR="00000000" w:rsidRPr="00632F56" w:rsidP="00632F56">
            <w:pPr>
              <w:pStyle w:val="ListBullet2"/>
            </w:pPr>
            <w:r w:rsidRPr="00632F56">
              <w:t>sta</w:t>
            </w:r>
            <w:r w:rsidRPr="00632F56">
              <w:t>ndards, codes, legislation, supply authority regulations and/or enterprise requirements applicable to switching of LV to a given schedule</w:t>
            </w:r>
          </w:p>
          <w:p w:rsidR="00000000" w:rsidRPr="00632F56" w:rsidP="00632F56">
            <w:pPr>
              <w:pStyle w:val="ListBullet2"/>
            </w:pPr>
            <w:r w:rsidRPr="00632F56">
              <w:t>requirements for the use of manuals, system diagrams/plans and drawings - types, characteristics and capabilities of electrical apparatus; use, characteristics and capabilities of specialised tools and testing equipment; and LV network interconnectors sour</w:t>
            </w:r>
            <w:r w:rsidRPr="00632F56">
              <w:t>ce of possible back-feed</w:t>
            </w:r>
          </w:p>
          <w:p w:rsidR="00000000" w:rsidRPr="00632F56" w:rsidP="00632F56">
            <w:pPr>
              <w:pStyle w:val="ListBullet2"/>
            </w:pPr>
            <w:r w:rsidRPr="00632F56">
              <w:t>LV switching techniques - identifying hazards, assessing and controlling risks associated with LV switching operations, electrical access permit(s), operational procedures and earthing procedures</w:t>
            </w:r>
          </w:p>
          <w:p w:rsidR="00000000" w:rsidRPr="00632F56" w:rsidP="00632F56">
            <w:pPr>
              <w:pStyle w:val="ListBullet2"/>
            </w:pPr>
            <w:r w:rsidRPr="00632F56">
              <w:t>personnel protective equipment (PPE</w:t>
            </w:r>
            <w:r w:rsidRPr="00632F56">
              <w:t>) for LV switching</w:t>
            </w:r>
          </w:p>
          <w:p w:rsidR="00000000" w:rsidRPr="00632F56" w:rsidP="00632F56">
            <w:pPr>
              <w:pStyle w:val="ListBullet"/>
            </w:pPr>
            <w:r w:rsidRPr="00632F56">
              <w:t>LV system switching principles, including switching authorisation procedures, encompassing:</w:t>
            </w:r>
          </w:p>
          <w:p w:rsidR="00000000" w:rsidRPr="00632F56" w:rsidP="00632F56">
            <w:pPr>
              <w:pStyle w:val="ListBullet2"/>
            </w:pPr>
            <w:r w:rsidRPr="00632F56">
              <w:t>legislation, standards, codes, supply authority regulations and/or enterprise requirements applicable to system switching</w:t>
            </w:r>
          </w:p>
          <w:p w:rsidR="00000000" w:rsidRPr="00632F56" w:rsidP="00632F56">
            <w:pPr>
              <w:pStyle w:val="ListBullet2"/>
            </w:pPr>
            <w:r w:rsidRPr="00632F56">
              <w:t xml:space="preserve">requirements for the </w:t>
            </w:r>
            <w:r w:rsidRPr="00632F56">
              <w:t>use of manuals, system diagrams/plans and drawings</w:t>
            </w:r>
          </w:p>
          <w:p w:rsidR="00000000" w:rsidRPr="00632F56" w:rsidP="00632F56">
            <w:pPr>
              <w:pStyle w:val="ListBullet2"/>
            </w:pPr>
            <w:r w:rsidRPr="00632F56">
              <w:t>types and characteristics of LV systems and equipment to be switched</w:t>
            </w:r>
          </w:p>
          <w:p w:rsidR="00000000" w:rsidRPr="00632F56" w:rsidP="00632F56">
            <w:pPr>
              <w:pStyle w:val="ListBullet2"/>
            </w:pPr>
            <w:r w:rsidRPr="00632F56">
              <w:t>procedures for obtaining correct LV switching authorisation - identification of WHS/OHS hazards, assessing and controlling risks, safety</w:t>
            </w:r>
            <w:r w:rsidRPr="00632F56">
              <w:t xml:space="preserve"> procedures and precautions, safe approach distances, responsibilities and protocols, identifying switching resources, procedures for obtaining electrical access permits authorities, requirements for team switching, and procedures for coordination of opera</w:t>
            </w:r>
            <w:r w:rsidRPr="00632F56">
              <w:t>tions</w:t>
            </w:r>
          </w:p>
          <w:p w:rsidR="00000000" w:rsidRPr="00632F56" w:rsidP="00632F56">
            <w:pPr>
              <w:pStyle w:val="ListBullet2"/>
            </w:pPr>
            <w:r w:rsidRPr="00632F56">
              <w:t>techniques in LV system switching - isolation procedures and proving dead, earthing procedures, pre-switching checks, switching operational procedures, emergency fault procedures and energisation procedures</w:t>
            </w:r>
          </w:p>
          <w:p w:rsidR="00000000" w:rsidRPr="00632F56" w:rsidP="00632F56">
            <w:pPr>
              <w:pStyle w:val="ListBullet"/>
            </w:pPr>
            <w:r w:rsidRPr="00632F56">
              <w:t>LV overhead and substation switching princ</w:t>
            </w:r>
            <w:r w:rsidRPr="00632F56">
              <w:t>iples encompassing:</w:t>
            </w:r>
          </w:p>
          <w:p w:rsidR="00000000" w:rsidRPr="00632F56" w:rsidP="00632F56">
            <w:pPr>
              <w:pStyle w:val="ListBullet2"/>
            </w:pPr>
            <w:r w:rsidRPr="00632F56">
              <w:t>legislation, standards, codes, supply authority regulations and/or enterprise requirements applicable to LV overhead and substation switching</w:t>
            </w:r>
          </w:p>
          <w:p w:rsidR="00000000" w:rsidRPr="00632F56" w:rsidP="00632F56">
            <w:pPr>
              <w:pStyle w:val="ListBullet2"/>
            </w:pPr>
            <w:r w:rsidRPr="00632F56">
              <w:t>requirements for the use of manuals, system diagrams/plans and drawings - types, characterist</w:t>
            </w:r>
            <w:r w:rsidRPr="00632F56">
              <w:t>ics and capabilities of LV electrical equipment to be switched; use, characteristics and capabilities of specialised tools and testing equipment; and role and responsibilities of the LV switching operator</w:t>
            </w:r>
          </w:p>
          <w:p w:rsidR="00000000" w:rsidRPr="00632F56" w:rsidP="00632F56">
            <w:pPr>
              <w:pStyle w:val="ListBullet2"/>
            </w:pPr>
            <w:r w:rsidRPr="00632F56">
              <w:t>operational forms, access authorities and hazard/risk assessments associated with LV switching - types of operational forms, access authorities and hazard/risk assessments, purpose and procedure for operational forms, access authorities and hazard/risk ass</w:t>
            </w:r>
            <w:r w:rsidRPr="00632F56">
              <w:t>essments</w:t>
            </w:r>
          </w:p>
          <w:p w:rsidR="00000000" w:rsidRPr="00632F56" w:rsidP="00632F56">
            <w:pPr>
              <w:pStyle w:val="ListBullet2"/>
            </w:pPr>
            <w:r w:rsidRPr="00632F56">
              <w:t>use and operation of equipment associated with LV overhead and substation equipment - test instruments, sticks, interrupters and arc stranglers</w:t>
            </w:r>
          </w:p>
          <w:p w:rsidR="00000000" w:rsidRPr="00632F56" w:rsidP="00632F56">
            <w:pPr>
              <w:pStyle w:val="ListBullet2"/>
            </w:pPr>
            <w:r w:rsidRPr="00632F56">
              <w:t>LV switchgear – types, categories, application and operating capabilities</w:t>
            </w:r>
          </w:p>
          <w:p w:rsidR="00000000" w:rsidRPr="00632F56" w:rsidP="00632F56">
            <w:pPr>
              <w:pStyle w:val="ListBullet2"/>
            </w:pPr>
            <w:r w:rsidRPr="00632F56">
              <w:t>operation of LV overhead swit</w:t>
            </w:r>
            <w:r w:rsidRPr="00632F56">
              <w:t>ching or indicating devices - fuses, disconnect fuses, load switching, underslung links, air break switches, disconnects, live line clamps, phasing sticks and phasing tester</w:t>
            </w:r>
          </w:p>
          <w:p w:rsidR="00000000" w:rsidRPr="00632F56" w:rsidP="00632F56">
            <w:pPr>
              <w:pStyle w:val="ListBullet2"/>
            </w:pPr>
            <w:r w:rsidRPr="00632F56">
              <w:t>operation of protection systems and substation equipment - fault levels and settin</w:t>
            </w:r>
            <w:r w:rsidRPr="00632F56">
              <w:t>gs, types and applications, protection systems and substation equipment fault levels and settings, and types and applications</w:t>
            </w:r>
          </w:p>
          <w:p w:rsidR="00000000" w:rsidRPr="00632F56" w:rsidP="00632F56">
            <w:pPr>
              <w:pStyle w:val="ListBullet2"/>
            </w:pPr>
            <w:r w:rsidRPr="00632F56">
              <w:t>restrictions pertaining to LV switching equipment</w:t>
            </w:r>
          </w:p>
          <w:p w:rsidR="00000000" w:rsidRPr="00632F56" w:rsidP="00632F56">
            <w:pPr>
              <w:pStyle w:val="ListBullet2"/>
            </w:pPr>
            <w:r w:rsidRPr="00632F56">
              <w:t>procedures for the isolation of LV distributions main and working earths</w:t>
            </w:r>
          </w:p>
          <w:p w:rsidR="00000000" w:rsidRPr="00632F56" w:rsidP="00632F56">
            <w:pPr>
              <w:pStyle w:val="ListBullet2"/>
            </w:pPr>
            <w:r w:rsidRPr="00632F56">
              <w:t>earthin</w:t>
            </w:r>
            <w:r w:rsidRPr="00632F56">
              <w:t>g LV electrical apparatus practices and procedures for access authority issuing</w:t>
            </w:r>
          </w:p>
          <w:p w:rsidR="00000000" w:rsidRPr="00632F56" w:rsidP="00632F56">
            <w:pPr>
              <w:pStyle w:val="ListBullet2"/>
            </w:pPr>
            <w:r w:rsidRPr="00632F56">
              <w:t>LV switching techniques</w:t>
            </w:r>
          </w:p>
          <w:p w:rsidR="00000000" w:rsidRPr="00632F56" w:rsidP="00632F56">
            <w:pPr>
              <w:pStyle w:val="ListBullet2"/>
            </w:pPr>
            <w:r w:rsidRPr="00632F56">
              <w:t>operating switching apparatus - identifying hazards, assessing and controlling risks associated with LV switchgear operation, systematic and defensive t</w:t>
            </w:r>
            <w:r w:rsidRPr="00632F56">
              <w:t>echniques, mobile radio procedures and double isolation procedures</w:t>
            </w:r>
          </w:p>
          <w:p w:rsidR="00000000" w:rsidRPr="00632F56" w:rsidP="00632F56">
            <w:pPr>
              <w:pStyle w:val="ListBullet"/>
            </w:pPr>
            <w:r w:rsidRPr="00632F56">
              <w:t>preparation of a LV switching instruction encompassing:</w:t>
            </w:r>
          </w:p>
          <w:p w:rsidR="00000000" w:rsidRPr="00632F56" w:rsidP="00632F56">
            <w:pPr>
              <w:pStyle w:val="ListBullet2"/>
            </w:pPr>
            <w:r w:rsidRPr="00632F56">
              <w:t>legislation, standards, codes, supply authority regulations and/or enterprise requirements applicable to switching sheet schedules</w:t>
            </w:r>
          </w:p>
          <w:p w:rsidR="00000000" w:rsidRPr="00632F56" w:rsidP="00632F56">
            <w:pPr>
              <w:pStyle w:val="ListBullet2"/>
            </w:pPr>
            <w:r w:rsidRPr="00632F56">
              <w:t>requirements for the use of manuals, system diagrams/plans and drawings - types, characteristics and capabilities of LV electrical equipment to be switched, isolation points and earthing, and responsibilities of the switching operator</w:t>
            </w:r>
          </w:p>
          <w:p w:rsidR="00000000" w:rsidRPr="00632F56" w:rsidP="00632F56">
            <w:pPr>
              <w:pStyle w:val="ListBullet2"/>
            </w:pPr>
            <w:r w:rsidRPr="00632F56">
              <w:t>techniques in writing</w:t>
            </w:r>
            <w:r w:rsidRPr="00632F56">
              <w:t xml:space="preserve"> switching schedules - sequence of switching operations, isolation procedures, earthing procedures and switching completion notification procedures</w:t>
            </w:r>
          </w:p>
          <w:p w:rsidR="00000000" w:rsidRPr="00632F56" w:rsidP="00632F56">
            <w:pPr>
              <w:pStyle w:val="ListBullet"/>
            </w:pPr>
            <w:r w:rsidRPr="00632F56">
              <w:t>enterprise-specific policies and procedure instructions encompassing:</w:t>
            </w:r>
          </w:p>
          <w:p w:rsidR="00000000" w:rsidRPr="00632F56" w:rsidP="00632F56">
            <w:pPr>
              <w:pStyle w:val="ListBullet2"/>
            </w:pPr>
            <w:r w:rsidRPr="00632F56">
              <w:t>responsibilities and duty of care of</w:t>
            </w:r>
            <w:r w:rsidRPr="00632F56">
              <w:t xml:space="preserve"> employer and employee relationship</w:t>
            </w:r>
          </w:p>
          <w:p w:rsidR="00000000" w:rsidRPr="00632F56" w:rsidP="00632F56">
            <w:pPr>
              <w:pStyle w:val="ListBullet2"/>
            </w:pPr>
            <w:r w:rsidRPr="00632F56">
              <w:t>methods of obtaining the up-to-date information on enterprise policies and procedures</w:t>
            </w:r>
          </w:p>
          <w:p w:rsidR="00000000" w:rsidRPr="00632F56" w:rsidP="00632F56">
            <w:pPr>
              <w:pStyle w:val="ListBullet2"/>
            </w:pPr>
            <w:r w:rsidRPr="00632F56">
              <w:t>rules and regulations</w:t>
            </w:r>
          </w:p>
          <w:p w:rsidR="00000000" w:rsidRPr="00632F56" w:rsidP="00632F56">
            <w:pPr>
              <w:pStyle w:val="ListBullet2"/>
            </w:pPr>
            <w:r w:rsidRPr="00632F56">
              <w:t>induction into workplace - location of work area and storage area, timetable, uniform, personal wellbeing, house</w:t>
            </w:r>
            <w:r w:rsidRPr="00632F56">
              <w:t>keeping rules, emergency procedures and evacuation procedures</w:t>
            </w:r>
          </w:p>
          <w:p w:rsidR="00000000" w:rsidRPr="00632F56" w:rsidP="00632F56">
            <w:pPr>
              <w:pStyle w:val="ListBullet2"/>
            </w:pPr>
            <w:r w:rsidRPr="00632F56">
              <w:t>techniques when dealing with others - working in teams, customer relation, and complaint and issues procedures</w:t>
            </w:r>
          </w:p>
          <w:p w:rsidR="00000000" w:rsidRPr="00632F56" w:rsidP="00632F56">
            <w:pPr>
              <w:pStyle w:val="ListBullet2"/>
            </w:pPr>
            <w:r w:rsidRPr="00632F56">
              <w:t>overview of enterprise professional development - fire-fighting procedures, fatigue</w:t>
            </w:r>
            <w:r w:rsidRPr="00632F56">
              <w:t xml:space="preserve"> management, and training and competency development - understanding and promotion</w:t>
            </w:r>
          </w:p>
          <w:p w:rsidR="00000000" w:rsidRPr="00632F56" w:rsidP="00632F56">
            <w:pPr>
              <w:pStyle w:val="ListBullet"/>
            </w:pPr>
            <w:r w:rsidRPr="00632F56">
              <w:t>enterprises-specific WHS/OHS instructions encompassing:</w:t>
            </w:r>
          </w:p>
          <w:p w:rsidR="00000000" w:rsidRPr="00632F56" w:rsidP="00632F56">
            <w:pPr>
              <w:pStyle w:val="ListBullet2"/>
            </w:pPr>
            <w:r w:rsidRPr="00632F56">
              <w:t>standards, codes, legislation, supply authority regulations and specific enterprise regulations pertaining to WHS/O</w:t>
            </w:r>
            <w:r w:rsidRPr="00632F56">
              <w:t>HS policies and procedures</w:t>
            </w:r>
          </w:p>
          <w:p w:rsidR="00000000" w:rsidRPr="00632F56" w:rsidP="00632F56">
            <w:pPr>
              <w:pStyle w:val="ListBullet2"/>
            </w:pPr>
            <w:r w:rsidRPr="00632F56">
              <w:t>methods of obtaining the up-to-date information on enterprise WHS/OHS policies and procedures</w:t>
            </w:r>
          </w:p>
          <w:p w:rsidR="00000000" w:rsidRPr="00632F56" w:rsidP="00632F56">
            <w:pPr>
              <w:pStyle w:val="ListBullet2"/>
            </w:pPr>
            <w:r w:rsidRPr="00632F56">
              <w:t>specific enterprise personal protection equipment (PPE) - type and application; where and when to be used; method of replacement; responsibility for maintenance, including cleaning inspection and testing; and emergency response, rescue, evacuation and firs</w:t>
            </w:r>
            <w:r w:rsidRPr="00632F56">
              <w:t>t aid procedures</w:t>
            </w:r>
          </w:p>
          <w:p w:rsidR="00000000" w:rsidRPr="00632F56" w:rsidP="00632F56">
            <w:pPr>
              <w:pStyle w:val="ListBullet2"/>
            </w:pPr>
            <w:r w:rsidRPr="00632F56">
              <w:t>personal wellbeing – hygiene, fatigue/stress management and drugs/alcohol</w:t>
            </w:r>
          </w:p>
          <w:p w:rsidR="00000000" w:rsidRPr="00632F56" w:rsidP="00632F56">
            <w:pPr>
              <w:pStyle w:val="ListBullet2"/>
            </w:pPr>
            <w:r w:rsidRPr="00632F56">
              <w:t>WHS/OHS training - induction training, specific hazard training, specific task or equipment training, emergency and evacuation training, and training as part of broa</w:t>
            </w:r>
            <w:r w:rsidRPr="00632F56">
              <w:t>der programs such as equipment operation</w:t>
            </w:r>
          </w:p>
          <w:p w:rsidR="00000000" w:rsidRPr="00632F56" w:rsidP="00632F56">
            <w:pPr>
              <w:pStyle w:val="ListBullet2"/>
            </w:pPr>
            <w:r w:rsidRPr="00632F56">
              <w:t>WHS/OHS records - audits; inspection reports; workplace health and environmental monitoring records training and instruction records; manufacturer and supplier information, such as material safety data sheets (MSDS)</w:t>
            </w:r>
            <w:r w:rsidRPr="00632F56">
              <w:t>; registers, maintenance reports; workers compensation and rehabilitation records; and first aid/medical records</w:t>
            </w:r>
          </w:p>
          <w:p w:rsidR="00000000" w:rsidRPr="00632F56" w:rsidP="00632F56">
            <w:pPr>
              <w:pStyle w:val="ListBullet"/>
            </w:pPr>
            <w:r w:rsidRPr="00632F56">
              <w:t>enterprise-specific switching diagrams and drawing encompassing:</w:t>
            </w:r>
          </w:p>
          <w:p w:rsidR="00000000" w:rsidRPr="00632F56" w:rsidP="00632F56">
            <w:pPr>
              <w:pStyle w:val="ListBullet2"/>
            </w:pPr>
            <w:r w:rsidRPr="00632F56">
              <w:t>types and application of enterprise-specific switching drawings and document</w:t>
            </w:r>
            <w:r w:rsidRPr="00632F56">
              <w:t>s - wiring and schematic diagrams and switching symbols, mechanical drawings dealing with switching operations, project charts, switching schedules, graphs, technical manuals and catalogues, and instructions/worksheets</w:t>
            </w:r>
          </w:p>
          <w:p w:rsidR="00000000" w:rsidRPr="00632F56" w:rsidP="00632F56">
            <w:pPr>
              <w:pStyle w:val="ListBullet2"/>
            </w:pPr>
            <w:r w:rsidRPr="00632F56">
              <w:t>interpretation of different system sw</w:t>
            </w:r>
            <w:r w:rsidRPr="00632F56">
              <w:t xml:space="preserve">itching diagrams - LV system switching diagrams, direct </w:t>
            </w:r>
            <w:r w:rsidRPr="00632F56">
              <w:t>current (d.c.) traction supply sectioning diagrams, HV transmission and distribution system symbols and feeder plans, and processes of updating switching diagrams</w:t>
            </w:r>
          </w:p>
          <w:p w:rsidR="00000000" w:rsidRPr="00632F56" w:rsidP="00632F56">
            <w:pPr>
              <w:pStyle w:val="ListBullet"/>
            </w:pPr>
            <w:r w:rsidRPr="00632F56">
              <w:t>LV system load calculation principle</w:t>
            </w:r>
            <w:r w:rsidRPr="00632F56">
              <w:t>s encompassing:</w:t>
            </w:r>
          </w:p>
          <w:p w:rsidR="00000000" w:rsidRPr="00632F56" w:rsidP="00632F56">
            <w:pPr>
              <w:pStyle w:val="ListBullet2"/>
            </w:pPr>
            <w:r w:rsidRPr="00632F56">
              <w:t>structure of LV systems</w:t>
            </w:r>
          </w:p>
          <w:p w:rsidR="00000000" w:rsidRPr="00632F56" w:rsidP="00632F56">
            <w:pPr>
              <w:pStyle w:val="ListBullet2"/>
            </w:pPr>
            <w:r w:rsidRPr="00632F56">
              <w:t>ratings of LV system components</w:t>
            </w:r>
          </w:p>
          <w:p w:rsidR="00000000" w:rsidRPr="00632F56" w:rsidP="00632F56">
            <w:pPr>
              <w:pStyle w:val="ListBullet2"/>
            </w:pPr>
            <w:r w:rsidRPr="00632F56">
              <w:t>methods of determining load on LV systems</w:t>
            </w:r>
          </w:p>
          <w:p w:rsidR="00000000" w:rsidRPr="00632F56" w:rsidP="00632F56">
            <w:pPr>
              <w:pStyle w:val="ListBullet2"/>
            </w:pPr>
            <w:r w:rsidRPr="00632F56">
              <w:t>records of load on LV systems</w:t>
            </w:r>
          </w:p>
          <w:p w:rsidR="00000000" w:rsidRPr="00632F56" w:rsidP="00632F56">
            <w:pPr>
              <w:pStyle w:val="ListBullet2"/>
            </w:pPr>
            <w:r w:rsidRPr="00632F56">
              <w:t>effect of added load on LV mains - variation of current, voltage and power factor</w:t>
            </w:r>
          </w:p>
          <w:p w:rsidR="00000000" w:rsidRPr="00632F56" w:rsidP="00632F56">
            <w:pPr>
              <w:pStyle w:val="ListBullet2"/>
            </w:pPr>
            <w:r w:rsidRPr="00632F56">
              <w:t>load flow in parallel operation</w:t>
            </w:r>
          </w:p>
          <w:p w:rsidR="00000000" w:rsidRPr="00632F56" w:rsidP="00632F56">
            <w:pPr>
              <w:pStyle w:val="ListBullet2"/>
            </w:pPr>
            <w:r w:rsidRPr="00632F56">
              <w:t>enterprise-specific network coordination tools.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14" w:name="O_1004866"/>
      <w:bookmarkEnd w:id="14"/>
      <w:r w:rsidRPr="00632F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F56" w:rsidP="00632F56">
            <w:pPr>
              <w:pStyle w:val="BodyText"/>
            </w:pPr>
            <w:r w:rsidRPr="00632F56">
              <w:t>Assessors must hold credentials specified within the Standards for Registered Training Organisations current at the time of assessmen</w:t>
            </w:r>
            <w:r w:rsidRPr="00632F56">
              <w:t>t.</w:t>
            </w:r>
          </w:p>
          <w:p w:rsidR="00000000" w:rsidRPr="00632F56" w:rsidP="00632F56">
            <w:pPr>
              <w:pStyle w:val="BodyText"/>
            </w:pPr>
            <w:r w:rsidRPr="00632F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32F56" w:rsidP="00632F56">
            <w:pPr>
              <w:pStyle w:val="BodyText"/>
            </w:pPr>
            <w:r w:rsidRPr="00632F56">
              <w:t>Assessment must occur in workplace operatio</w:t>
            </w:r>
            <w:r w:rsidRPr="00632F56">
              <w:t>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632F56" w:rsidP="00632F56">
            <w:pPr>
              <w:pStyle w:val="BodyText"/>
            </w:pPr>
            <w:r w:rsidRPr="00632F56">
              <w:t xml:space="preserve">Assessment processes and techniques </w:t>
            </w:r>
            <w:r w:rsidRPr="00632F56">
              <w:t>must be appropriate to the language, literacy and numeracy requirements of the work being performed and the needs of the candidate.</w:t>
            </w:r>
          </w:p>
          <w:p w:rsidR="00000000" w:rsidRPr="00632F56" w:rsidP="00632F56">
            <w:pPr>
              <w:pStyle w:val="BodyText"/>
            </w:pPr>
            <w:r w:rsidRPr="00632F56">
              <w:t>Resources for assessment must include access to:</w:t>
            </w:r>
          </w:p>
          <w:p w:rsidR="00000000" w:rsidRPr="00632F56" w:rsidP="00632F56">
            <w:pPr>
              <w:pStyle w:val="ListBullet"/>
            </w:pPr>
            <w:r w:rsidRPr="00632F56">
              <w:t>a range of relevant exercises, case studies and/or other simulations</w:t>
            </w:r>
          </w:p>
          <w:p w:rsidR="00000000" w:rsidRPr="00632F56" w:rsidP="00632F56">
            <w:pPr>
              <w:pStyle w:val="ListBullet"/>
            </w:pPr>
            <w:r w:rsidRPr="00632F56">
              <w:t>relevant and appropriate materials, tools, facilities, equipment, protection, control, metering and alarm equipment, computerised electrical plant control and monitoring facilities, and PPE currently used in industry</w:t>
            </w:r>
          </w:p>
          <w:p w:rsidR="00000000" w:rsidRPr="00632F56" w:rsidP="00632F56">
            <w:pPr>
              <w:pStyle w:val="ListBullet"/>
            </w:pPr>
            <w:r w:rsidRPr="00632F56">
              <w:t>applicable documentation, including wor</w:t>
            </w:r>
            <w:r w:rsidRPr="00632F56">
              <w:t>kplace procedures, relevant industry standards,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632F56" w:rsidP="00632F56">
      <w:pPr>
        <w:pStyle w:val="NoPaddingFontSize1"/>
      </w:pPr>
    </w:p>
    <w:p w:rsidR="00000000" w:rsidRPr="00632F56" w:rsidP="00632F56">
      <w:pPr>
        <w:pStyle w:val="AllowPageBreak"/>
      </w:pPr>
    </w:p>
    <w:p w:rsidR="00000000" w:rsidRPr="00632F56" w:rsidP="00632F56">
      <w:pPr>
        <w:pStyle w:val="Heading1"/>
      </w:pPr>
      <w:bookmarkStart w:id="15" w:name="O_1004869"/>
      <w:bookmarkEnd w:id="15"/>
      <w:r w:rsidRPr="00632F56">
        <w:t>Links</w:t>
      </w:r>
    </w:p>
    <w:p w:rsidR="00000000" w:rsidRPr="00632F56" w:rsidP="00147CA4">
      <w:pPr>
        <w:pStyle w:val="BodyText"/>
      </w:pPr>
      <w:r w:rsidRPr="00632F56">
        <w:t>UET Training Package Companio</w:t>
      </w:r>
      <w:r w:rsidRPr="00632F56">
        <w:t xml:space="preserve">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374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32F56" w:rsidP="00632F56"/>
    <w:sectPr w:rsidSect="00632F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 w:rsidRPr="00147CA4" w:rsidP="00147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A4" w:rsidP="00632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47CA4" w:rsidP="00632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47CA4" w:rsidP="00632F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 w:rsidP="00632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CA4">
      <w:t>Approved</w:t>
    </w:r>
    <w:r w:rsidR="00147C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CA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CA4">
      <w:rPr>
        <w:noProof/>
      </w:rPr>
      <w:t>8</w:t>
    </w:r>
    <w:r>
      <w:rPr>
        <w:noProof/>
      </w:rPr>
      <w:fldChar w:fldCharType="end"/>
    </w:r>
  </w:p>
  <w:p w:rsidR="00632F56" w:rsidP="00632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C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CA4">
      <w:t>Powering Skills Organisation</w:t>
    </w:r>
    <w:r w:rsidR="00147CA4">
      <w:fldChar w:fldCharType="end"/>
    </w:r>
  </w:p>
  <w:p w:rsidR="00632F56" w:rsidP="00632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F56" w:rsidRPr="00147CA4" w:rsidP="00147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A4" w:rsidRPr="002D2AF8" w:rsidP="00632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UETTDRSO36 Develop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CA4" w:rsidP="00632F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56" w:rsidRPr="002D2AF8" w:rsidP="00632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CA4">
      <w:t>UETTDRSO36 Develop low voltage distribution switching programs</w:t>
    </w:r>
    <w:r w:rsidR="00147C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CA4">
      <w:rPr>
        <w:noProof/>
      </w:rPr>
      <w:t>2 March 2025</w:t>
    </w:r>
    <w:r>
      <w:fldChar w:fldCharType="end"/>
    </w:r>
  </w:p>
  <w:p w:rsidR="00632F56" w:rsidP="00632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47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8A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0D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F56"/>
  </w:style>
  <w:style w:type="character" w:customStyle="1" w:styleId="Heading1Char">
    <w:name w:val="Heading 1 Char"/>
    <w:basedOn w:val="DefaultParagraphFont"/>
    <w:link w:val="Heading1"/>
    <w:rsid w:val="00632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F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F56"/>
    <w:rPr>
      <w:b/>
      <w:spacing w:val="0"/>
    </w:rPr>
  </w:style>
  <w:style w:type="paragraph" w:styleId="ListBullet2">
    <w:name w:val="List Bullet 2"/>
    <w:basedOn w:val="List2"/>
    <w:rsid w:val="00632F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2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F56"/>
    <w:rPr>
      <w:i/>
    </w:rPr>
  </w:style>
  <w:style w:type="paragraph" w:styleId="Caption">
    <w:name w:val="caption"/>
    <w:basedOn w:val="BodyText"/>
    <w:next w:val="Normal"/>
    <w:qFormat/>
    <w:rsid w:val="00632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F56"/>
  </w:style>
  <w:style w:type="paragraph" w:styleId="TableofFigures">
    <w:name w:val="table of figures"/>
    <w:basedOn w:val="Normal"/>
    <w:next w:val="Normal"/>
    <w:semiHidden/>
    <w:rsid w:val="00632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F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F56"/>
    <w:rPr>
      <w:rFonts w:ascii="Wingdings" w:hAnsi="Wingdings"/>
    </w:rPr>
  </w:style>
  <w:style w:type="paragraph" w:customStyle="1" w:styleId="TableHeading">
    <w:name w:val="Table Heading"/>
    <w:basedOn w:val="HeadingBase"/>
    <w:rsid w:val="00632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F56"/>
    <w:rPr>
      <w:color w:val="0033CC"/>
      <w:u w:val="none"/>
    </w:rPr>
  </w:style>
  <w:style w:type="paragraph" w:customStyle="1" w:styleId="BodyTextRight">
    <w:name w:val="Body Text Right"/>
    <w:basedOn w:val="BodyText"/>
    <w:rsid w:val="00632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F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F56"/>
    <w:rPr>
      <w:sz w:val="32"/>
    </w:rPr>
  </w:style>
  <w:style w:type="paragraph" w:customStyle="1" w:styleId="HeadingProcedure">
    <w:name w:val="Heading Procedure"/>
    <w:basedOn w:val="HeadingBase"/>
    <w:next w:val="Normal"/>
    <w:rsid w:val="00632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F56"/>
    <w:pPr>
      <w:spacing w:before="60" w:after="60"/>
    </w:pPr>
  </w:style>
  <w:style w:type="paragraph" w:styleId="ListContinue">
    <w:name w:val="List Continue"/>
    <w:basedOn w:val="List"/>
    <w:rsid w:val="00632F56"/>
    <w:pPr>
      <w:ind w:firstLine="0"/>
    </w:pPr>
  </w:style>
  <w:style w:type="paragraph" w:customStyle="1" w:styleId="ListNote">
    <w:name w:val="List Note"/>
    <w:basedOn w:val="List"/>
    <w:rsid w:val="00632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F56"/>
    <w:rPr>
      <w:rFonts w:ascii="Courier New" w:hAnsi="Courier New"/>
    </w:rPr>
  </w:style>
  <w:style w:type="paragraph" w:customStyle="1" w:styleId="NoteBullet">
    <w:name w:val="Note Bullet"/>
    <w:basedOn w:val="Note"/>
    <w:rsid w:val="00632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F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F56"/>
    <w:rPr>
      <w:b/>
      <w:smallCaps/>
    </w:rPr>
  </w:style>
  <w:style w:type="paragraph" w:customStyle="1" w:styleId="TableListNumber">
    <w:name w:val="Table List Number"/>
    <w:basedOn w:val="ListNumber"/>
    <w:rsid w:val="00632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F56"/>
    <w:pPr>
      <w:numPr>
        <w:numId w:val="9"/>
      </w:numPr>
    </w:pPr>
  </w:style>
  <w:style w:type="paragraph" w:customStyle="1" w:styleId="ListAlpha2">
    <w:name w:val="List Alpha 2"/>
    <w:basedOn w:val="List2"/>
    <w:rsid w:val="00632F56"/>
    <w:pPr>
      <w:numPr>
        <w:numId w:val="8"/>
      </w:numPr>
    </w:pPr>
  </w:style>
  <w:style w:type="paragraph" w:styleId="List2">
    <w:name w:val="List 2"/>
    <w:basedOn w:val="BodyText"/>
    <w:rsid w:val="00632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F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F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F56"/>
    <w:pPr>
      <w:numPr>
        <w:numId w:val="4"/>
      </w:numPr>
    </w:pPr>
  </w:style>
  <w:style w:type="paragraph" w:styleId="ListContinue2">
    <w:name w:val="List Continue 2"/>
    <w:basedOn w:val="List2"/>
    <w:rsid w:val="00632F56"/>
    <w:pPr>
      <w:ind w:firstLine="0"/>
    </w:pPr>
  </w:style>
  <w:style w:type="paragraph" w:styleId="ListContinue3">
    <w:name w:val="List Continue 3"/>
    <w:basedOn w:val="List3"/>
    <w:rsid w:val="00632F56"/>
    <w:pPr>
      <w:ind w:left="1021" w:firstLine="0"/>
    </w:pPr>
  </w:style>
  <w:style w:type="paragraph" w:styleId="ListContinue4">
    <w:name w:val="List Continue 4"/>
    <w:basedOn w:val="List4"/>
    <w:rsid w:val="00632F56"/>
    <w:pPr>
      <w:ind w:firstLine="0"/>
    </w:pPr>
  </w:style>
  <w:style w:type="paragraph" w:styleId="ListContinue5">
    <w:name w:val="List Continue 5"/>
    <w:basedOn w:val="List5"/>
    <w:rsid w:val="00632F56"/>
    <w:pPr>
      <w:ind w:firstLine="0"/>
    </w:pPr>
  </w:style>
  <w:style w:type="paragraph" w:styleId="ListNumber3">
    <w:name w:val="List Number 3"/>
    <w:basedOn w:val="List3"/>
    <w:rsid w:val="00632F56"/>
    <w:pPr>
      <w:numPr>
        <w:numId w:val="5"/>
      </w:numPr>
    </w:pPr>
  </w:style>
  <w:style w:type="paragraph" w:styleId="ListNumber4">
    <w:name w:val="List Number 4"/>
    <w:basedOn w:val="List4"/>
    <w:rsid w:val="00632F56"/>
    <w:pPr>
      <w:numPr>
        <w:numId w:val="6"/>
      </w:numPr>
    </w:pPr>
  </w:style>
  <w:style w:type="paragraph" w:styleId="ListNumber5">
    <w:name w:val="List Number 5"/>
    <w:basedOn w:val="List5"/>
    <w:rsid w:val="00632F56"/>
    <w:pPr>
      <w:numPr>
        <w:numId w:val="7"/>
      </w:numPr>
    </w:pPr>
  </w:style>
  <w:style w:type="paragraph" w:styleId="BlockText">
    <w:name w:val="Block Text"/>
    <w:basedOn w:val="Normal"/>
    <w:rsid w:val="00632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F56"/>
    <w:rPr>
      <w:sz w:val="16"/>
      <w:vertAlign w:val="superscript"/>
    </w:rPr>
  </w:style>
  <w:style w:type="character" w:customStyle="1" w:styleId="Symbols">
    <w:name w:val="Symbols"/>
    <w:basedOn w:val="DefaultParagraphFont"/>
    <w:rsid w:val="00632F56"/>
    <w:rPr>
      <w:rFonts w:ascii="Symbol" w:hAnsi="Symbol"/>
    </w:rPr>
  </w:style>
  <w:style w:type="character" w:customStyle="1" w:styleId="MenuOptions">
    <w:name w:val="Menu Options"/>
    <w:basedOn w:val="DefaultParagraphFont"/>
    <w:rsid w:val="00632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F56"/>
    <w:rPr>
      <w:b/>
    </w:rPr>
  </w:style>
  <w:style w:type="character" w:customStyle="1" w:styleId="Underlined">
    <w:name w:val="Underlined"/>
    <w:basedOn w:val="DefaultParagraphFont"/>
    <w:rsid w:val="00632F56"/>
    <w:rPr>
      <w:u w:val="single"/>
    </w:rPr>
  </w:style>
  <w:style w:type="paragraph" w:customStyle="1" w:styleId="TableBodyTextRight">
    <w:name w:val="Table Body Text Right"/>
    <w:basedOn w:val="TableBodyText"/>
    <w:rsid w:val="00632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F56"/>
    <w:rPr>
      <w:sz w:val="18"/>
    </w:rPr>
  </w:style>
  <w:style w:type="paragraph" w:customStyle="1" w:styleId="BodySmallRight">
    <w:name w:val="Body Small Right"/>
    <w:basedOn w:val="BodyTextRight"/>
    <w:rsid w:val="00632F56"/>
    <w:rPr>
      <w:sz w:val="18"/>
      <w:szCs w:val="18"/>
    </w:rPr>
  </w:style>
  <w:style w:type="paragraph" w:customStyle="1" w:styleId="MarginEdition">
    <w:name w:val="Margin Edition"/>
    <w:basedOn w:val="MarginNote"/>
    <w:rsid w:val="00632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F56"/>
    <w:rPr>
      <w:sz w:val="2"/>
      <w:szCs w:val="2"/>
    </w:rPr>
  </w:style>
  <w:style w:type="character" w:customStyle="1" w:styleId="Small">
    <w:name w:val="Small"/>
    <w:basedOn w:val="DefaultParagraphFont"/>
    <w:rsid w:val="00632F56"/>
    <w:rPr>
      <w:sz w:val="16"/>
    </w:rPr>
  </w:style>
  <w:style w:type="paragraph" w:customStyle="1" w:styleId="WideTable">
    <w:name w:val="Wide Table"/>
    <w:basedOn w:val="Normal"/>
    <w:rsid w:val="00632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F56"/>
  </w:style>
  <w:style w:type="paragraph" w:styleId="Quote">
    <w:name w:val="Quote"/>
    <w:basedOn w:val="Heading1"/>
    <w:link w:val="QuoteChar"/>
    <w:qFormat/>
    <w:rsid w:val="00632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F56"/>
    <w:pPr>
      <w:pageBreakBefore/>
    </w:pPr>
  </w:style>
  <w:style w:type="paragraph" w:customStyle="1" w:styleId="Border">
    <w:name w:val="Border"/>
    <w:basedOn w:val="Normal"/>
    <w:qFormat/>
    <w:rsid w:val="00632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F56"/>
    <w:rPr>
      <w:u w:val="single"/>
    </w:rPr>
  </w:style>
  <w:style w:type="character" w:customStyle="1" w:styleId="BoldandItalics">
    <w:name w:val="Bold and Italics"/>
    <w:qFormat/>
    <w:rsid w:val="00632F56"/>
    <w:rPr>
      <w:b/>
      <w:i/>
      <w:u w:val="none"/>
    </w:rPr>
  </w:style>
  <w:style w:type="paragraph" w:styleId="BalloonText">
    <w:name w:val="Balloon Text"/>
    <w:basedOn w:val="Normal"/>
    <w:link w:val="BalloonTextChar"/>
    <w:rsid w:val="00632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F56"/>
    <w:pPr>
      <w:spacing w:before="0" w:after="0"/>
    </w:pPr>
  </w:style>
  <w:style w:type="paragraph" w:customStyle="1" w:styleId="BodyTextBold">
    <w:name w:val="Body Text Bold"/>
    <w:basedOn w:val="BodyText"/>
    <w:qFormat/>
    <w:rsid w:val="00632F56"/>
    <w:rPr>
      <w:b/>
    </w:rPr>
  </w:style>
  <w:style w:type="character" w:styleId="Hyperlink">
    <w:name w:val="Hyperlink"/>
    <w:basedOn w:val="DefaultParagraphFont"/>
    <w:uiPriority w:val="99"/>
    <w:unhideWhenUsed/>
    <w:rsid w:val="00147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3011</Words>
  <Characters>20539</Characters>
  <Application>Microsoft Office Word</Application>
  <DocSecurity>0</DocSecurity>
  <Lines>513</Lines>
  <Paragraphs>273</Paragraphs>
  <ScaleCrop>false</ScaleCrop>
  <Company>Author-it Software Corporation Ltd.</Company>
  <LinksUpToDate>false</LinksUpToDate>
  <CharactersWithSpaces>23277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UETTDRSO36 Develop low voltage distribution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