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118" w:rsidP="002F6118">
      <w:pPr>
        <w:pStyle w:val="Title"/>
      </w:pPr>
      <w:r>
        <w:fldChar w:fldCharType="begin"/>
      </w:r>
      <w:r>
        <w:instrText xml:space="preserve"> TITLE   \* MERGEFORMAT </w:instrText>
      </w:r>
      <w:r>
        <w:fldChar w:fldCharType="separate"/>
      </w:r>
      <w:r>
        <w:t>UETTDRSO35 Manage high voltage distribution and sub-transmission network demand</w:t>
      </w:r>
      <w:r>
        <w:fldChar w:fldCharType="end"/>
      </w:r>
    </w:p>
    <w:p w:rsidR="002F6118" w:rsidP="002F6118">
      <w:pPr>
        <w:pStyle w:val="Version"/>
        <w:sectPr w:rsidSect="00377C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CA0" w:rsidP="00377CA0">
      <w:pPr>
        <w:pStyle w:val="SuperHeading"/>
      </w:pPr>
      <w:r w:rsidRPr="00377CA0">
        <w:t>UETTDRSO35 Manage high voltage distribution and sub-transmission network demand</w:t>
      </w:r>
    </w:p>
    <w:p w:rsidR="00000000" w:rsidRPr="00377CA0" w:rsidP="00377CA0">
      <w:pPr>
        <w:pStyle w:val="Heading1"/>
      </w:pPr>
      <w:bookmarkStart w:id="1" w:name="O_1004834"/>
      <w:bookmarkEnd w:id="1"/>
      <w:r w:rsidRPr="00377CA0">
        <w:t>Modification History</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Release 1. This is the first release of this unit of competency in the UET Transmission, Distribution and Rail Sector Training Package.</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2" w:name="O_1004835"/>
      <w:bookmarkEnd w:id="2"/>
      <w:r w:rsidRPr="00377CA0">
        <w:t>Application</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This unit covers the management of the switching of high voltage (HV) network components with due regard to the loadings and prevailing network constraints and includes scheduling of generators, VAR compensators, load shedd</w:t>
            </w:r>
            <w:r w:rsidRPr="00377CA0">
              <w:t>ing and non-essential loads in response to National Electricity Market Management Company (NEMMCO) or network requirements. It also includes voltage control equipment.</w:t>
            </w:r>
          </w:p>
          <w:p w:rsidR="00000000" w:rsidRPr="00377CA0" w:rsidP="00377CA0">
            <w:pPr>
              <w:pStyle w:val="BodyText"/>
            </w:pPr>
            <w:r w:rsidRPr="00377CA0">
              <w:t>The application of the skills and knowledge described in this unit may require a licence</w:t>
            </w:r>
            <w:r w:rsidRPr="00377CA0">
              <w:t xml:space="preserve">/registration to practice in the workplace subject to regulations for undertaking of electrical work.  </w:t>
            </w:r>
          </w:p>
          <w:p w:rsidR="00000000" w:rsidRPr="00377CA0" w:rsidP="00377CA0">
            <w:pPr>
              <w:pStyle w:val="BodyText"/>
            </w:pPr>
            <w:r w:rsidRPr="00377CA0">
              <w:t xml:space="preserve">Other conditions may apply under state and territory legislative and regulatory licencing requirements which must be confirmed prior to commencing this </w:t>
            </w:r>
            <w:r w:rsidRPr="00377CA0">
              <w:t>unit.</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3" w:name="O_1004836"/>
      <w:bookmarkEnd w:id="3"/>
      <w:r w:rsidRPr="00377CA0">
        <w:t>Pre-requisite Unit</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 xml:space="preserve">All competencies in the Common Unit Group must have been completed, plus all competencies in one (1) of the identified Pathway Unit Group(s). </w:t>
            </w:r>
          </w:p>
          <w:p w:rsidR="00000000" w:rsidRPr="00377CA0" w:rsidP="00377CA0">
            <w:pPr>
              <w:pStyle w:val="BodyText"/>
            </w:pPr>
            <w:r w:rsidRPr="00377CA0">
              <w:t>Common Unit Group</w:t>
            </w:r>
          </w:p>
          <w:p w:rsidR="00000000" w:rsidRPr="00377CA0" w:rsidP="00377CA0">
            <w:pPr>
              <w:pStyle w:val="BodyText"/>
            </w:pPr>
            <w:r w:rsidRPr="00377CA0">
              <w:t>UEENEED104A Use engineering applications software</w:t>
            </w:r>
            <w:r w:rsidRPr="00377CA0">
              <w:t xml:space="preserve"> on personal computers</w:t>
            </w:r>
          </w:p>
          <w:p w:rsidR="00000000" w:rsidRPr="00377CA0" w:rsidP="00377CA0">
            <w:pPr>
              <w:pStyle w:val="BodyText"/>
            </w:pPr>
            <w:r w:rsidRPr="00377CA0">
              <w:t>UEENEEE101A Apply Occupational Health and Safety regulations, codes and practices in the workplace</w:t>
            </w:r>
          </w:p>
          <w:p w:rsidR="00000000" w:rsidRPr="00377CA0" w:rsidP="00377CA0">
            <w:pPr>
              <w:pStyle w:val="BodyText"/>
            </w:pPr>
            <w:r w:rsidRPr="00377CA0">
              <w:t>UEENEEE102A Fabricate, assemble and dismantle utilities industry components</w:t>
            </w:r>
          </w:p>
          <w:p w:rsidR="00000000" w:rsidRPr="00377CA0" w:rsidP="00377CA0">
            <w:pPr>
              <w:pStyle w:val="BodyText"/>
            </w:pPr>
            <w:r w:rsidRPr="00377CA0">
              <w:t>UEENEEE104A Solve problems in d.c. circuits</w:t>
            </w:r>
          </w:p>
          <w:p w:rsidR="00000000" w:rsidRPr="00377CA0" w:rsidP="00377CA0">
            <w:pPr>
              <w:pStyle w:val="BodyText"/>
            </w:pPr>
            <w:r w:rsidRPr="00377CA0">
              <w:t>UEENEEE107A Us</w:t>
            </w:r>
            <w:r w:rsidRPr="00377CA0">
              <w:t>e drawings, diagrams, schedules, standards, codes and specifications</w:t>
            </w:r>
          </w:p>
          <w:p w:rsidR="00000000" w:rsidRPr="00377CA0" w:rsidP="00377CA0">
            <w:pPr>
              <w:pStyle w:val="BodyText"/>
            </w:pPr>
            <w:r w:rsidRPr="00377CA0">
              <w:t>UEENEEE124A Compile and produce an energy sector detailed report</w:t>
            </w:r>
          </w:p>
          <w:p w:rsidR="00000000" w:rsidRPr="00377CA0" w:rsidP="00377CA0">
            <w:pPr>
              <w:pStyle w:val="BodyText"/>
            </w:pPr>
            <w:r w:rsidRPr="00377CA0">
              <w:t>UEENEEE125A Provide engineering solutions for problems in complex multiple path circuits</w:t>
            </w:r>
          </w:p>
          <w:p w:rsidR="00000000" w:rsidRPr="00377CA0" w:rsidP="00377CA0">
            <w:pPr>
              <w:pStyle w:val="BodyText"/>
            </w:pPr>
            <w:r w:rsidRPr="00377CA0">
              <w:t>UEENEEE126A Provide solutions to basic engineering computational problems</w:t>
            </w:r>
          </w:p>
          <w:p w:rsidR="00000000" w:rsidRPr="00377CA0" w:rsidP="00377CA0">
            <w:pPr>
              <w:pStyle w:val="BodyText"/>
            </w:pPr>
            <w:r w:rsidRPr="00377CA0">
              <w:t>UEENEEG101A Solve problems in electromagnetic devices and related circuits</w:t>
            </w:r>
          </w:p>
          <w:p w:rsidR="00000000" w:rsidRPr="00377CA0" w:rsidP="00377CA0">
            <w:pPr>
              <w:pStyle w:val="BodyText"/>
            </w:pPr>
            <w:r w:rsidRPr="00377CA0">
              <w:t>UEENEEG102A Solve problems in low voltage a.c. circuits</w:t>
            </w:r>
          </w:p>
          <w:p w:rsidR="00000000" w:rsidRPr="00377CA0" w:rsidP="00377CA0">
            <w:pPr>
              <w:pStyle w:val="BodyText"/>
            </w:pPr>
            <w:r w:rsidRPr="00377CA0">
              <w:t>UEENEEG149A Provide engineering solutions to proble</w:t>
            </w:r>
            <w:r w:rsidRPr="00377CA0">
              <w:t>ms in complex polyphase power circuits</w:t>
            </w:r>
          </w:p>
          <w:p w:rsidR="00000000" w:rsidRPr="00377CA0" w:rsidP="00377CA0">
            <w:pPr>
              <w:pStyle w:val="BodyText"/>
            </w:pPr>
            <w:r w:rsidRPr="00377CA0">
              <w:t>UETTDREL11 Apply sustainable energy and environmental procedures</w:t>
            </w:r>
          </w:p>
          <w:p w:rsidR="00000000" w:rsidRPr="00377CA0" w:rsidP="00377CA0">
            <w:pPr>
              <w:pStyle w:val="BodyText"/>
            </w:pPr>
            <w:r w:rsidRPr="00377CA0">
              <w:t>UETTDREL16 Working safely near live electrical apparatus</w:t>
            </w:r>
          </w:p>
          <w:p w:rsidR="00000000" w:rsidRPr="00377CA0" w:rsidP="00377CA0">
            <w:pPr>
              <w:pStyle w:val="BodyText"/>
            </w:pPr>
            <w:r w:rsidRPr="00377CA0">
              <w:t>UETTDRIS62 Implement and monitor the power system organisational WHS/OHS policies, procedures a</w:t>
            </w:r>
            <w:r w:rsidRPr="00377CA0">
              <w:t>nd programs</w:t>
            </w:r>
          </w:p>
          <w:p w:rsidR="00000000" w:rsidRPr="00377CA0" w:rsidP="00377CA0">
            <w:pPr>
              <w:pStyle w:val="BodyText"/>
            </w:pPr>
            <w:r w:rsidRPr="00377CA0">
              <w:t>UETTDRIS63 Implement &amp; monitor power system environmental &amp; sustainable energy management policies &amp; procedures</w:t>
            </w:r>
          </w:p>
          <w:p w:rsidR="00000000" w:rsidRPr="00377CA0" w:rsidP="00377CA0">
            <w:pPr>
              <w:pStyle w:val="BodyText"/>
            </w:pPr>
            <w:r w:rsidRPr="00377CA0">
              <w:t>UETTDRSO48 Respond to discrete and interdependent protection operations</w:t>
            </w:r>
          </w:p>
          <w:p w:rsidR="00000000" w:rsidRPr="00377CA0" w:rsidP="00377CA0">
            <w:pPr>
              <w:pStyle w:val="BodyText"/>
            </w:pPr>
            <w:r w:rsidRPr="00377CA0">
              <w:t>UETTDRSO49 Coordinate power system operations in a regulated</w:t>
            </w:r>
            <w:r w:rsidRPr="00377CA0">
              <w:t xml:space="preserve"> energy market</w:t>
            </w:r>
          </w:p>
          <w:p w:rsidR="00000000" w:rsidRPr="00377CA0" w:rsidP="00377CA0">
            <w:pPr>
              <w:pStyle w:val="BodyText"/>
            </w:pPr>
            <w:r w:rsidRPr="00377CA0">
              <w:t>Distribution and Sub-transmission Pathway Unit Group</w:t>
            </w:r>
          </w:p>
          <w:p w:rsidR="00000000" w:rsidRPr="00377CA0" w:rsidP="00377CA0">
            <w:pPr>
              <w:pStyle w:val="BodyText"/>
            </w:pPr>
            <w:r w:rsidRPr="00377CA0">
              <w:t>UETTDRSO37 Develop high voltage distribution and sub-transmission switching programs</w:t>
            </w:r>
          </w:p>
          <w:p w:rsidR="00000000" w:rsidRPr="00377CA0" w:rsidP="00377CA0">
            <w:pPr>
              <w:pStyle w:val="BodyText"/>
            </w:pPr>
            <w:r w:rsidRPr="00377CA0">
              <w:t>UETTDRSO40 Coordinate high voltage distribution and sub-transmission networks</w:t>
            </w:r>
          </w:p>
          <w:p w:rsidR="00000000" w:rsidRPr="00377CA0" w:rsidP="00377CA0">
            <w:pPr>
              <w:pStyle w:val="BodyText"/>
            </w:pPr>
            <w:r w:rsidRPr="00377CA0">
              <w:t>Transmission Pathway Unit</w:t>
            </w:r>
            <w:r w:rsidRPr="00377CA0">
              <w:t xml:space="preserve"> Group</w:t>
            </w:r>
          </w:p>
          <w:p w:rsidR="00000000" w:rsidRPr="00377CA0" w:rsidP="00377CA0">
            <w:pPr>
              <w:pStyle w:val="BodyText"/>
            </w:pPr>
            <w:r w:rsidRPr="00377CA0">
              <w:t>UETTDRSO38 Develop and evaluate power systems transmission switching programs</w:t>
            </w:r>
          </w:p>
          <w:p w:rsidR="00000000" w:rsidRPr="00377CA0" w:rsidP="00377CA0">
            <w:pPr>
              <w:pStyle w:val="BodyText"/>
            </w:pPr>
            <w:r w:rsidRPr="00377CA0">
              <w:t>UETTDRSO47 Coordinate high voltage transmission network</w:t>
            </w:r>
          </w:p>
        </w:tc>
      </w:tr>
    </w:tbl>
    <w:p w:rsidR="002F6118" w:rsidP="00377CA0">
      <w:pPr>
        <w:pStyle w:val="NoPaddingFontSize1"/>
      </w:pPr>
    </w:p>
    <w:p w:rsidR="002F6118" w:rsidP="00377CA0">
      <w:pPr>
        <w:pStyle w:val="NoPaddingFontSize1"/>
      </w:pPr>
    </w:p>
    <w:p w:rsidR="00000000" w:rsidRPr="00377CA0" w:rsidP="00377CA0">
      <w:pPr>
        <w:pStyle w:val="Heading1"/>
      </w:pPr>
      <w:bookmarkStart w:id="4" w:name="O_1004837"/>
      <w:bookmarkEnd w:id="4"/>
      <w:r w:rsidRPr="00377CA0">
        <w:t>Competency Field</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System Operations</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5" w:name="O_1004838"/>
      <w:bookmarkEnd w:id="5"/>
      <w:r w:rsidRPr="00377CA0">
        <w:t>Unit Sector</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Not applicable.</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6" w:name="O_1004839"/>
      <w:bookmarkEnd w:id="6"/>
      <w:r w:rsidRPr="00377CA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77CA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Performance criteria describe the performance needed to demonstrate achievement of the element.</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rPr>
                <w:rStyle w:val="SpecialBold"/>
              </w:rPr>
              <w:t>Plan for the management of HV distribution and sub-transmission network demand</w:t>
            </w: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Work health and safety (WHS)/occupational health and safety (OHS) practices/procedures and environmental and sustainable energy procedures, which may influence the managemen</w:t>
            </w:r>
            <w:r w:rsidRPr="00377CA0">
              <w:t>t of HV distribution and sub-transmission network systems, are reviewed and determined</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Purpose of the management is established after data is analysed and expected outcomes of the work are confirmed with appropriate personnel</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Organisational e</w:t>
            </w:r>
            <w:r w:rsidRPr="00377CA0">
              <w:t xml:space="preserve">stablished procedures on policies and specifications for the management of the network </w:t>
            </w:r>
            <w:r w:rsidRPr="00377CA0">
              <w:t>demand are obtained or established with appropriate personnel</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Testing procedures are discussed with/directed to the appropriate person</w:t>
            </w:r>
            <w:r w:rsidRPr="00377CA0">
              <w:t>nel in order to ascertain the project brief</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Testing parameters are established from organisational established procedures on policies and specifications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Equipment/tools and personal protective equipment (PPE) are selected based on specified p</w:t>
            </w:r>
            <w:r w:rsidRPr="00377CA0">
              <w:t>erformance criteria and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Work roles and tasks are allocated according to requirements and individual competencies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Work is prioritised and sequenced for the most efficient/effective outcome, completed within an acceptable timeframe, to a quality standard and in accordance with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Liaison and communication issues with others/authorised personn</w:t>
            </w:r>
            <w:r w:rsidRPr="00377CA0">
              <w:t>el, authorities, clients and land owners are resolved and activities coordinated to carry out work</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Risk control measures are identified, prioritised and evaluated against the work schedule</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Relevant work permits are secured to coordinate the</w:t>
            </w:r>
            <w:r w:rsidRPr="00377CA0">
              <w:t xml:space="preserve"> performance of work according to requirements and/or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rPr>
                <w:rStyle w:val="SpecialBold"/>
              </w:rPr>
              <w:t>Carry out the management of HV distribution and sub-transmission network demand</w:t>
            </w: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Circuit/systems modelling is used to evaluate alternative proposals in accordance with estab</w:t>
            </w:r>
            <w:r w:rsidRPr="00377CA0">
              <w:t>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WHS/OHS and sustainable energy principles, functionality and practices to reduce the incidents of accidents and minimise waste are incorporated into the project in accordance with requirements and/or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Management of HV distribution and sub-transmission network demand decisions are made on the basis of safety and effective outcomes according to requirements and/or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Mathematical models of the HV distribution and sub-transmissio</w:t>
            </w:r>
            <w:r w:rsidRPr="00377CA0">
              <w:t>n network demand are used to analyse the effectiveness of the finished project in accordance with requirements and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Technical advice is given regarding potential hazards, safety risks and control measures so that monitoring and</w:t>
            </w:r>
            <w:r w:rsidRPr="00377CA0">
              <w:t xml:space="preserve"> preventative action can be undertaken and/or appropriate authorities consulted, where necessary, in accordance with requirements and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Essential knowledge and associated skills are applied to analyse specific data and compare it with compliance specifications to ensure completion of the project within an agreed timeframe according to requirements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Testing of HV distribution and sub-</w:t>
            </w:r>
            <w:r w:rsidRPr="00377CA0">
              <w:t>transmission network demand is undertaken according to requirements and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Work teams/groups are arranged/coordinated/evaluated to ensure planned goals are met according to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Solutions to non-routine p</w:t>
            </w:r>
            <w:r w:rsidRPr="00377CA0">
              <w:t>roblems are identified and actioned using acquired essential knowledge and associated skills according to requirements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Quality of work is monitored against personal performance agreement and/or established organisational and professional standards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Strategic plans are developed incorporating organisation initiatives in accordance with established procedures</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rPr>
                <w:rStyle w:val="SpecialBold"/>
              </w:rPr>
              <w:t>Complete the management of HV distribution and sub-transmission network demand</w:t>
            </w: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Final inspections of the network demand are underta</w:t>
            </w:r>
            <w:r w:rsidRPr="00377CA0">
              <w:t>ken to ensure they comply with all requirements and include all specifications and documentations needed to complete the project</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Appropriate personnel are notified of completion and reports and/or completion documents are finalised/commissioned</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3</w:t>
            </w:r>
            <w:r w:rsidRPr="00377CA0">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Reports and/or completion documents are submitted to relevant personnel/organisations for approval and, where applicable, statutory or regulatory approval</w:t>
            </w:r>
          </w:p>
        </w:tc>
      </w:tr>
      <w:tr w:rsidTr="00377C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7C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Approved copies of the managed HV distribution and sub-transmission network demand documents are issued and records are updated in accordance with established procedures</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7" w:name="O_1004840"/>
      <w:bookmarkEnd w:id="7"/>
      <w:r w:rsidRPr="00377CA0">
        <w:t>Foundation Skills</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 xml:space="preserve">Foundation skills essential to performance are </w:t>
            </w:r>
            <w:r w:rsidRPr="00377CA0">
              <w:t>explicit in the performance criteria of this unit of competency.</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8" w:name="O_1004841"/>
      <w:bookmarkEnd w:id="8"/>
      <w:r w:rsidRPr="00377CA0">
        <w:t>Range of Conditions</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Range is restricted to essential operating conditions and any other variables essential to the work environment.</w:t>
            </w:r>
          </w:p>
          <w:p w:rsidR="00000000" w:rsidRPr="00377CA0" w:rsidP="00377CA0">
            <w:pPr>
              <w:pStyle w:val="BodyText"/>
            </w:pPr>
            <w:r w:rsidRPr="00377CA0">
              <w:t>Non-essential conditions may be found</w:t>
            </w:r>
            <w:r w:rsidRPr="00377CA0">
              <w:t xml:space="preserve"> in the Companion Volume Implementation Guide.</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9" w:name="O_1004842"/>
      <w:bookmarkEnd w:id="9"/>
      <w:r w:rsidRPr="00377CA0">
        <w:t>Unit Mapping Information</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This unit replaces and is equivalent to UETTDRSO35A Manage high voltage distribution and subtransmission network demand.</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10" w:name="O_1004849"/>
      <w:bookmarkEnd w:id="10"/>
      <w:r w:rsidRPr="00377CA0">
        <w:t>Links</w:t>
      </w:r>
    </w:p>
    <w:p w:rsidR="00000000" w:rsidRPr="00377CA0" w:rsidP="002F6118">
      <w:pPr>
        <w:pStyle w:val="BodyText"/>
      </w:pPr>
      <w:r w:rsidRPr="00377CA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A1CFD">
        <w:rPr>
          <w:rStyle w:val="Hyperlink"/>
        </w:rPr>
        <w:t>https://vetnet.gov.au/Pages/TrainingDocs.aspx?q=229bace1-b7bc-4653-9300-dffb13ecfad7</w:t>
      </w:r>
      <w:r>
        <w:fldChar w:fldCharType="end"/>
      </w:r>
    </w:p>
    <w:p w:rsidR="00000000" w:rsidRPr="00377CA0" w:rsidP="002F6118">
      <w:pPr>
        <w:pStyle w:val="BodyText"/>
        <w:sectPr w:rsidSect="00377CA0">
          <w:headerReference w:type="default" r:id="rId10"/>
          <w:footerReference w:type="default" r:id="rId11"/>
          <w:pgSz w:w="11908" w:h="16833"/>
          <w:pgMar w:top="1702" w:right="1418" w:bottom="1702" w:left="1418" w:header="992" w:footer="992" w:gutter="0"/>
          <w:cols w:space="720"/>
          <w:noEndnote/>
          <w:docGrid w:linePitch="299"/>
        </w:sectPr>
      </w:pPr>
    </w:p>
    <w:p w:rsidR="00000000" w:rsidRPr="00377CA0" w:rsidP="00377CA0">
      <w:pPr>
        <w:pStyle w:val="SuperHeading"/>
      </w:pPr>
      <w:r w:rsidRPr="00377CA0">
        <w:t>Assessment Requirements for UETTDRSO35 Manag</w:t>
      </w:r>
      <w:r w:rsidRPr="00377CA0">
        <w:t>e high voltage distribution and sub-transmission network demand</w:t>
      </w:r>
    </w:p>
    <w:p w:rsidR="00000000" w:rsidRPr="00377CA0" w:rsidP="00377CA0">
      <w:pPr>
        <w:pStyle w:val="Heading1"/>
      </w:pPr>
      <w:bookmarkStart w:id="11" w:name="O_1004844"/>
      <w:bookmarkEnd w:id="11"/>
      <w:r w:rsidRPr="00377CA0">
        <w:t>Modification History</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Release 1. This is the first release of this unit of competency in the UET Transmission, Distribution and Rail Sector Training Package.</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12" w:name="O_1004845"/>
      <w:bookmarkEnd w:id="12"/>
      <w:r w:rsidRPr="00377CA0">
        <w:t>Performance Evidence</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 xml:space="preserve">Evidence required to demonstrate competence in this unit must be relevant to and satisfy all of the requirements of the elements and performance criteria on at least two separate occasions and include:  </w:t>
            </w:r>
          </w:p>
        </w:tc>
      </w:tr>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ListBullet"/>
            </w:pPr>
            <w:r w:rsidRPr="00377CA0">
              <w:t xml:space="preserve">applying relevant work health and safety (WHS)/occupational health and safety (OHS) requirements, including the use of risk control measures </w:t>
            </w:r>
          </w:p>
          <w:p w:rsidR="00000000" w:rsidRPr="00377CA0" w:rsidP="00377CA0">
            <w:pPr>
              <w:pStyle w:val="ListBullet"/>
            </w:pPr>
            <w:r w:rsidRPr="00377CA0">
              <w:t>applying sustainable energy principles and practices</w:t>
            </w:r>
          </w:p>
          <w:p w:rsidR="00000000" w:rsidRPr="00377CA0" w:rsidP="00377CA0">
            <w:pPr>
              <w:pStyle w:val="ListBullet"/>
            </w:pPr>
            <w:r w:rsidRPr="00377CA0">
              <w:t>demonstrating at least three (3) system manipulations that en</w:t>
            </w:r>
            <w:r w:rsidRPr="00377CA0">
              <w:t>compass the following:</w:t>
            </w:r>
          </w:p>
          <w:p w:rsidR="00000000" w:rsidRPr="00377CA0" w:rsidP="00377CA0">
            <w:pPr>
              <w:pStyle w:val="ListBullet2"/>
            </w:pPr>
            <w:r w:rsidRPr="00377CA0">
              <w:t>high voltage (HV) sub-transmission distribution network</w:t>
            </w:r>
          </w:p>
          <w:p w:rsidR="00000000" w:rsidRPr="00377CA0" w:rsidP="00377CA0">
            <w:pPr>
              <w:pStyle w:val="ListBullet2"/>
            </w:pPr>
            <w:r w:rsidRPr="00377CA0">
              <w:t>transmission network manipulation to control loading on equipment</w:t>
            </w:r>
          </w:p>
          <w:p w:rsidR="00000000" w:rsidRPr="00377CA0" w:rsidP="00377CA0">
            <w:pPr>
              <w:pStyle w:val="ListBullet2"/>
            </w:pPr>
            <w:r w:rsidRPr="00377CA0">
              <w:t>transformers with HV windings</w:t>
            </w:r>
          </w:p>
          <w:p w:rsidR="00000000" w:rsidRPr="00377CA0" w:rsidP="00377CA0">
            <w:pPr>
              <w:pStyle w:val="ListBullet2"/>
            </w:pPr>
            <w:r w:rsidRPr="00377CA0">
              <w:t>HV busbars</w:t>
            </w:r>
          </w:p>
          <w:p w:rsidR="00000000" w:rsidRPr="00377CA0" w:rsidP="00377CA0">
            <w:pPr>
              <w:pStyle w:val="ListBullet2"/>
            </w:pPr>
            <w:r w:rsidRPr="00377CA0">
              <w:t>HV isolators</w:t>
            </w:r>
          </w:p>
          <w:p w:rsidR="00000000" w:rsidRPr="00377CA0" w:rsidP="00377CA0">
            <w:pPr>
              <w:pStyle w:val="ListBullet2"/>
            </w:pPr>
            <w:r w:rsidRPr="00377CA0">
              <w:t>HV switchgear (applicable to enterprise equipment)</w:t>
            </w:r>
          </w:p>
          <w:p w:rsidR="00000000" w:rsidRPr="00377CA0" w:rsidP="00377CA0">
            <w:pPr>
              <w:pStyle w:val="ListBullet"/>
            </w:pPr>
            <w:r w:rsidRPr="00377CA0">
              <w:t>managing multiple switching instructions</w:t>
            </w:r>
          </w:p>
          <w:p w:rsidR="00000000" w:rsidRPr="00377CA0" w:rsidP="00377CA0">
            <w:pPr>
              <w:pStyle w:val="ListBullet"/>
            </w:pPr>
            <w:r w:rsidRPr="00377CA0">
              <w:t>coordinating the status of access permits/authorities on HV network equipment</w:t>
            </w:r>
          </w:p>
          <w:p w:rsidR="00000000" w:rsidRPr="00377CA0" w:rsidP="00377CA0">
            <w:pPr>
              <w:pStyle w:val="ListBullet"/>
            </w:pPr>
            <w:r w:rsidRPr="00377CA0">
              <w:t>ensuring network plant operates within design and regulatory requirements on a real time basis</w:t>
            </w:r>
          </w:p>
          <w:p w:rsidR="00000000" w:rsidRPr="00377CA0" w:rsidP="00377CA0">
            <w:pPr>
              <w:pStyle w:val="ListBullet"/>
            </w:pPr>
            <w:r w:rsidRPr="00377CA0">
              <w:t>calculating line loading</w:t>
            </w:r>
          </w:p>
          <w:p w:rsidR="00000000" w:rsidRPr="00377CA0" w:rsidP="00377CA0">
            <w:pPr>
              <w:pStyle w:val="ListBullet"/>
            </w:pPr>
            <w:r w:rsidRPr="00377CA0">
              <w:t>preparing and aut</w:t>
            </w:r>
            <w:r w:rsidRPr="00377CA0">
              <w:t>horising HV distribution switching programs</w:t>
            </w:r>
          </w:p>
          <w:p w:rsidR="00000000" w:rsidRPr="00377CA0" w:rsidP="00377CA0">
            <w:pPr>
              <w:pStyle w:val="ListBullet"/>
            </w:pPr>
            <w:r w:rsidRPr="00377CA0">
              <w:t>demonstrating application of supervisory control and data acquisition (SCADA) or equivalent</w:t>
            </w:r>
          </w:p>
          <w:p w:rsidR="00000000" w:rsidRPr="00377CA0" w:rsidP="00377CA0">
            <w:pPr>
              <w:pStyle w:val="ListBullet"/>
            </w:pPr>
            <w:r w:rsidRPr="00377CA0">
              <w:t>analysing, diagnosing and reporting system failures</w:t>
            </w:r>
          </w:p>
          <w:p w:rsidR="00000000" w:rsidRPr="00377CA0" w:rsidP="00377CA0">
            <w:pPr>
              <w:pStyle w:val="ListBullet"/>
            </w:pPr>
            <w:r w:rsidRPr="00377CA0">
              <w:t>calculating and analysing paralleling conditions on the interconnect</w:t>
            </w:r>
            <w:r w:rsidRPr="00377CA0">
              <w:t>ed HV system as applicable to the entity</w:t>
            </w:r>
          </w:p>
          <w:p w:rsidR="00000000" w:rsidRPr="00377CA0" w:rsidP="00377CA0">
            <w:pPr>
              <w:pStyle w:val="ListBullet"/>
            </w:pPr>
            <w:r w:rsidRPr="00377CA0">
              <w:t>preparing, writing and checking switching sheets to undertake all of the following:</w:t>
            </w:r>
          </w:p>
          <w:p w:rsidR="00000000" w:rsidRPr="00377CA0" w:rsidP="00377CA0">
            <w:pPr>
              <w:pStyle w:val="ListBullet2"/>
            </w:pPr>
            <w:r w:rsidRPr="00377CA0">
              <w:t>managing load</w:t>
            </w:r>
          </w:p>
          <w:p w:rsidR="00000000" w:rsidRPr="00377CA0" w:rsidP="00377CA0">
            <w:pPr>
              <w:pStyle w:val="ListBullet2"/>
            </w:pPr>
            <w:r w:rsidRPr="00377CA0">
              <w:t>managing voltage</w:t>
            </w:r>
          </w:p>
          <w:p w:rsidR="00000000" w:rsidRPr="00377CA0" w:rsidP="00377CA0">
            <w:pPr>
              <w:pStyle w:val="ListBullet2"/>
            </w:pPr>
            <w:r w:rsidRPr="00377CA0">
              <w:t>minimising loss</w:t>
            </w:r>
          </w:p>
          <w:p w:rsidR="00000000" w:rsidRPr="00377CA0" w:rsidP="00377CA0">
            <w:pPr>
              <w:pStyle w:val="ListBullet2"/>
            </w:pPr>
            <w:r w:rsidRPr="00377CA0">
              <w:t>maximising system reliability</w:t>
            </w:r>
          </w:p>
          <w:p w:rsidR="00000000" w:rsidRPr="00377CA0" w:rsidP="00377CA0">
            <w:pPr>
              <w:pStyle w:val="ListBullet2"/>
            </w:pPr>
            <w:r w:rsidRPr="00377CA0">
              <w:t>allowing safe network access for maintenance activities</w:t>
            </w:r>
          </w:p>
          <w:p w:rsidR="00000000" w:rsidRPr="00377CA0" w:rsidP="00377CA0">
            <w:pPr>
              <w:pStyle w:val="ListBullet2"/>
            </w:pPr>
            <w:r w:rsidRPr="00377CA0">
              <w:t>allowing safe network access for construction activities</w:t>
            </w:r>
          </w:p>
          <w:p w:rsidR="00000000" w:rsidRPr="00377CA0" w:rsidP="00377CA0">
            <w:pPr>
              <w:pStyle w:val="ListBullet2"/>
            </w:pPr>
            <w:r w:rsidRPr="00377CA0">
              <w:t>validating fault reports arising from system disturbances</w:t>
            </w:r>
          </w:p>
          <w:p w:rsidR="00000000" w:rsidRPr="00377CA0" w:rsidP="00377CA0">
            <w:pPr>
              <w:pStyle w:val="ListBullet"/>
            </w:pPr>
            <w:r w:rsidRPr="00377CA0">
              <w:t>dealing with unplanned events on at least one (1) occasion,</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13" w:name="O_1004846"/>
      <w:bookmarkEnd w:id="13"/>
      <w:r w:rsidRPr="00377CA0">
        <w:t>Knowledge Evidence</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7CA0">
            <w:pPr>
              <w:pStyle w:val="BodyText"/>
              <w:rPr>
                <w:lang w:val="en-NZ"/>
              </w:rPr>
            </w:pPr>
            <w:r w:rsidRPr="00377CA0">
              <w:t>Evidence required to demonstrate competence in this unit must be relevant to and satisfy all of the requirements of the elements and performance criteria and include knowledge of:</w:t>
            </w:r>
          </w:p>
        </w:tc>
      </w:tr>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ListBullet"/>
            </w:pPr>
            <w:r w:rsidRPr="00377CA0">
              <w:t>enterprise-specific procedures and work practices relat</w:t>
            </w:r>
            <w:r w:rsidRPr="00377CA0">
              <w:t>ing to managing network demand encompassing:</w:t>
            </w:r>
          </w:p>
          <w:p w:rsidR="00000000" w:rsidRPr="00377CA0" w:rsidP="00377CA0">
            <w:pPr>
              <w:pStyle w:val="ListBullet2"/>
            </w:pPr>
            <w:r w:rsidRPr="00377CA0">
              <w:t xml:space="preserve">Commonwealth/state/territory and local government legislation, supply authority regulations, standards, codes and/or enterprise requirements applicable to the procedures and work practices relating to managing </w:t>
            </w:r>
            <w:r w:rsidRPr="00377CA0">
              <w:t>network demand</w:t>
            </w:r>
          </w:p>
          <w:p w:rsidR="00000000" w:rsidRPr="00377CA0" w:rsidP="00377CA0">
            <w:pPr>
              <w:pStyle w:val="ListBullet2"/>
            </w:pPr>
            <w:r w:rsidRPr="00377CA0">
              <w:t>requirements for the use of demand management manuals, system diagrams/plans and drawings</w:t>
            </w:r>
          </w:p>
          <w:p w:rsidR="00000000" w:rsidRPr="00377CA0" w:rsidP="00377CA0">
            <w:pPr>
              <w:pStyle w:val="ListBullet2"/>
            </w:pPr>
            <w:r w:rsidRPr="00377CA0">
              <w:t>identifying and interpreting enterprise demand management procedures</w:t>
            </w:r>
          </w:p>
          <w:p w:rsidR="00000000" w:rsidRPr="00377CA0" w:rsidP="00377CA0">
            <w:pPr>
              <w:pStyle w:val="ListBullet2"/>
            </w:pPr>
            <w:r w:rsidRPr="00377CA0">
              <w:t>techniques in applying enterprise demand management procedures</w:t>
            </w:r>
          </w:p>
          <w:p w:rsidR="00000000" w:rsidRPr="00377CA0" w:rsidP="00377CA0">
            <w:pPr>
              <w:pStyle w:val="ListBullet"/>
            </w:pPr>
            <w:r w:rsidRPr="00377CA0">
              <w:t>effective management and communication encompassing:</w:t>
            </w:r>
          </w:p>
          <w:p w:rsidR="00000000" w:rsidRPr="00377CA0" w:rsidP="00377CA0">
            <w:pPr>
              <w:pStyle w:val="ListBullet2"/>
            </w:pPr>
            <w:r w:rsidRPr="00377CA0">
              <w:t>Commonwealth/state/territory and local government legislation, standards, codes, supply authority regulations and/or enterprise requirements applicable to assisting in effective management and communica</w:t>
            </w:r>
            <w:r w:rsidRPr="00377CA0">
              <w:t>tion</w:t>
            </w:r>
          </w:p>
          <w:p w:rsidR="00000000" w:rsidRPr="00377CA0" w:rsidP="00377CA0">
            <w:pPr>
              <w:pStyle w:val="ListBullet2"/>
            </w:pPr>
            <w:r w:rsidRPr="00377CA0">
              <w:t>enterprise operational principles - workplace WHS/OHS enterprise plan, environmental enterprise policies and procedures, industrial relations policies and procedures, and anti-discrimination policies and procedures</w:t>
            </w:r>
          </w:p>
          <w:p w:rsidR="00000000" w:rsidRPr="00377CA0" w:rsidP="00377CA0">
            <w:pPr>
              <w:pStyle w:val="ListBullet2"/>
            </w:pPr>
            <w:r w:rsidRPr="00377CA0">
              <w:t xml:space="preserve">relationship between the management </w:t>
            </w:r>
            <w:r w:rsidRPr="00377CA0">
              <w:t>and employees - methods used to collate and distribute/disseminate information, responsibilities of each member of the work team, staff development activities and legislation requirements with regard to WHS/OHS training, methods of addressing barriers such</w:t>
            </w:r>
            <w:r w:rsidRPr="00377CA0">
              <w:t xml:space="preserve"> as literacy and cultural differences, and provisions relating to WHS/OHS issue resolution</w:t>
            </w:r>
          </w:p>
          <w:p w:rsidR="00000000" w:rsidRPr="00377CA0" w:rsidP="00377CA0">
            <w:pPr>
              <w:pStyle w:val="ListBullet2"/>
            </w:pPr>
            <w:r w:rsidRPr="00377CA0">
              <w:t>techniques associated with organisational policies and procedures related to human resources - relevant awards and certified agreements, legislation impacting on peo</w:t>
            </w:r>
            <w:r w:rsidRPr="00377CA0">
              <w:t>ple management, range of support services and expertise available</w:t>
            </w:r>
          </w:p>
          <w:p w:rsidR="00000000" w:rsidRPr="00377CA0" w:rsidP="00377CA0">
            <w:pPr>
              <w:pStyle w:val="ListBullet2"/>
            </w:pPr>
            <w:r w:rsidRPr="00377CA0">
              <w:t>techniques in managing relationships - identifying problems; methods of conflict resolution; methods of consultation, communication, negotiation and mentoring; and strategies for positive fe</w:t>
            </w:r>
            <w:r w:rsidRPr="00377CA0">
              <w:t>edback</w:t>
            </w:r>
          </w:p>
          <w:p w:rsidR="00000000" w:rsidRPr="00377CA0" w:rsidP="00377CA0">
            <w:pPr>
              <w:pStyle w:val="ListBullet2"/>
            </w:pPr>
            <w:r w:rsidRPr="00377CA0">
              <w:t>techniques in leadership in achieving enterprise strategic and operational plans</w:t>
            </w:r>
          </w:p>
          <w:p w:rsidR="00000000" w:rsidRPr="00377CA0" w:rsidP="00377CA0">
            <w:pPr>
              <w:pStyle w:val="ListBullet2"/>
            </w:pPr>
            <w:r w:rsidRPr="00377CA0">
              <w:t>techniques in managing relationships under stress - stress management</w:t>
            </w:r>
          </w:p>
          <w:p w:rsidR="00000000" w:rsidRPr="00377CA0" w:rsidP="00377CA0">
            <w:pPr>
              <w:pStyle w:val="ListBullet"/>
            </w:pPr>
            <w:r w:rsidRPr="00377CA0">
              <w:t>methodology used in writing enterprise-specific management reports encompassing:</w:t>
            </w:r>
          </w:p>
          <w:p w:rsidR="00000000" w:rsidRPr="00377CA0" w:rsidP="00377CA0">
            <w:pPr>
              <w:pStyle w:val="ListBullet2"/>
            </w:pPr>
            <w:r w:rsidRPr="00377CA0">
              <w:t>Commonwealth/state/territory and local government legislation, supply authority regulations, standards, codes and/or enterprise requirements applicable to the writing enterprise-specific management reports</w:t>
            </w:r>
          </w:p>
          <w:p w:rsidR="00000000" w:rsidRPr="00377CA0" w:rsidP="00377CA0">
            <w:pPr>
              <w:pStyle w:val="ListBullet2"/>
            </w:pPr>
            <w:r w:rsidRPr="00377CA0">
              <w:t>techniques in researching, collating and analysing</w:t>
            </w:r>
            <w:r w:rsidRPr="00377CA0">
              <w:t xml:space="preserve"> information for the report - recording, filing, retrieving systems, and storing and retrieving data from computer systems</w:t>
            </w:r>
          </w:p>
          <w:p w:rsidR="00000000" w:rsidRPr="00377CA0" w:rsidP="00377CA0">
            <w:pPr>
              <w:pStyle w:val="ListBullet2"/>
            </w:pPr>
            <w:r w:rsidRPr="00377CA0">
              <w:t xml:space="preserve">relationship of management reports to enterprise policies and procedures - enterprise structure and resources, workplace WHS/OHS and </w:t>
            </w:r>
            <w:r w:rsidRPr="00377CA0">
              <w:t>risk management enterprise data, financial and operational data, environmental enterprise policies and procedures, industrial relations policies and procedures, and anti-discrimination policies and procedures</w:t>
            </w:r>
          </w:p>
          <w:p w:rsidR="00000000" w:rsidRPr="00377CA0" w:rsidP="00377CA0">
            <w:pPr>
              <w:pStyle w:val="ListBullet2"/>
            </w:pPr>
            <w:r w:rsidRPr="00377CA0">
              <w:t>techniques in writing enterprise-specific manag</w:t>
            </w:r>
            <w:r w:rsidRPr="00377CA0">
              <w:t>ement reports - methods used to disseminate information and facilitate enterprise requirements, document proformas, and compliance and legislative requirements to produce effective reports in the appropriate format.</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14" w:name="O_1004847"/>
      <w:bookmarkEnd w:id="14"/>
      <w:r w:rsidRPr="00377CA0">
        <w:t>Assessment Conditions</w:t>
      </w:r>
    </w:p>
    <w:tbl>
      <w:tblPr>
        <w:tblW w:w="9497" w:type="dxa"/>
        <w:tblLayout w:type="fixed"/>
        <w:tblCellMar>
          <w:left w:w="62" w:type="dxa"/>
          <w:right w:w="62" w:type="dxa"/>
        </w:tblCellMar>
        <w:tblLook w:val="0000"/>
      </w:tblPr>
      <w:tblGrid>
        <w:gridCol w:w="9497"/>
      </w:tblGrid>
      <w:tr w:rsidTr="00377C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7CA0" w:rsidP="00377CA0">
            <w:pPr>
              <w:pStyle w:val="BodyText"/>
            </w:pPr>
            <w:r w:rsidRPr="00377CA0">
              <w:t>Assessors must hold credentials specified within the Standards for Registered Training Organisations current at the time of assessment.</w:t>
            </w:r>
          </w:p>
          <w:p w:rsidR="00000000" w:rsidRPr="00377CA0" w:rsidP="00377CA0">
            <w:pPr>
              <w:pStyle w:val="BodyText"/>
            </w:pPr>
            <w:r w:rsidRPr="00377CA0">
              <w:t>Assessment must satisfy the Principles of Assessment and Rules of Evidence and all regulatory requ</w:t>
            </w:r>
            <w:r w:rsidRPr="00377CA0">
              <w:t>irements included within the Standards for Registered Training Organisations current at the time of assessment.</w:t>
            </w:r>
          </w:p>
          <w:p w:rsidR="00000000" w:rsidRPr="00377CA0" w:rsidP="00377CA0">
            <w:pPr>
              <w:pStyle w:val="BodyText"/>
            </w:pPr>
            <w:r w:rsidRPr="00377CA0">
              <w:t>Assessment must occur in workplace operational situations where it is appropriate to do so; where this is not appropriate, assessment must occur</w:t>
            </w:r>
            <w:r w:rsidRPr="00377CA0">
              <w:t xml:space="preserve"> in simulated conditions involving realistic and authentic activities that replicate operational workplace conditions.</w:t>
            </w:r>
          </w:p>
          <w:p w:rsidR="00000000" w:rsidRPr="00377CA0" w:rsidP="00377CA0">
            <w:pPr>
              <w:pStyle w:val="BodyText"/>
            </w:pPr>
            <w:r w:rsidRPr="00377CA0">
              <w:t>Assessment processes and techniques must be appropriate to the language, literacy and numeracy requirements of the work being performed a</w:t>
            </w:r>
            <w:r w:rsidRPr="00377CA0">
              <w:t>nd the needs of the candidate.</w:t>
            </w:r>
          </w:p>
          <w:p w:rsidR="00000000" w:rsidRPr="00377CA0" w:rsidP="00377CA0">
            <w:pPr>
              <w:pStyle w:val="BodyText"/>
            </w:pPr>
            <w:r w:rsidRPr="00377CA0">
              <w:t>Resources for assessment must include access to:</w:t>
            </w:r>
          </w:p>
          <w:p w:rsidR="00000000" w:rsidRPr="00377CA0" w:rsidP="00377CA0">
            <w:pPr>
              <w:pStyle w:val="ListBullet"/>
            </w:pPr>
            <w:r w:rsidRPr="00377CA0">
              <w:t>a range of relevant exercises, case studies and/or other simulations</w:t>
            </w:r>
          </w:p>
          <w:p w:rsidR="00000000" w:rsidRPr="00377CA0" w:rsidP="00377CA0">
            <w:pPr>
              <w:pStyle w:val="ListBullet"/>
            </w:pPr>
            <w:r w:rsidRPr="00377CA0">
              <w:t xml:space="preserve">relevant and appropriate materials, tools, facilities, equipment, protection, control, metering and alarm </w:t>
            </w:r>
            <w:r w:rsidRPr="00377CA0">
              <w:t>equipment, computerised electrical plant control and monitoring facilities, and personal protective equipment (PPE) currently used in industry</w:t>
            </w:r>
          </w:p>
          <w:p w:rsidR="00000000" w:rsidRPr="00377CA0" w:rsidP="00377CA0">
            <w:pPr>
              <w:pStyle w:val="ListBullet"/>
            </w:pPr>
            <w:r w:rsidRPr="00377CA0">
              <w:t xml:space="preserve">applicable documentation including, workplace procedures, relevant industry standards, equipment specifications, </w:t>
            </w:r>
            <w:r w:rsidRPr="00377CA0">
              <w:t>regulations, codes of practice, operational event data, network drawings, crisis management procedures and operation manuals.</w:t>
            </w:r>
          </w:p>
        </w:tc>
      </w:tr>
    </w:tbl>
    <w:p w:rsidR="00000000" w:rsidRPr="00377CA0" w:rsidP="00377CA0">
      <w:pPr>
        <w:pStyle w:val="NoPaddingFontSize1"/>
      </w:pPr>
    </w:p>
    <w:p w:rsidR="00000000" w:rsidRPr="00377CA0" w:rsidP="00377CA0">
      <w:pPr>
        <w:pStyle w:val="AllowPageBreak"/>
      </w:pPr>
    </w:p>
    <w:p w:rsidR="00000000" w:rsidRPr="00377CA0" w:rsidP="00377CA0">
      <w:pPr>
        <w:pStyle w:val="Heading1"/>
      </w:pPr>
      <w:bookmarkStart w:id="15" w:name="O_1004850"/>
      <w:bookmarkEnd w:id="15"/>
      <w:r w:rsidRPr="00377CA0">
        <w:t>Links</w:t>
      </w:r>
    </w:p>
    <w:p w:rsidR="00000000" w:rsidRPr="00377CA0" w:rsidP="002F6118">
      <w:pPr>
        <w:pStyle w:val="BodyText"/>
      </w:pPr>
      <w:r w:rsidRPr="00377CA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A1CFD">
        <w:rPr>
          <w:rStyle w:val="Hyperlink"/>
        </w:rPr>
        <w:t>https://vetnet.gov.au/Pages/TrainingDocs.aspx?q=229bace1-b7bc-4653-9300-dffb13ecfad7</w:t>
      </w:r>
      <w:r>
        <w:fldChar w:fldCharType="end"/>
      </w:r>
    </w:p>
    <w:p w:rsidR="00000000" w:rsidRPr="00377CA0" w:rsidP="00377CA0"/>
    <w:sectPr w:rsidSect="00377C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A0" w:rsidRPr="002F6118" w:rsidP="002F6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118" w:rsidP="00377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6118" w:rsidP="00377C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6118" w:rsidP="00377C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A0" w:rsidP="00377CA0">
    <w:pPr>
      <w:pStyle w:val="Footer"/>
      <w:framePr w:wrap="around"/>
    </w:pPr>
    <w:r>
      <w:fldChar w:fldCharType="begin"/>
    </w:r>
    <w:r>
      <w:instrText xml:space="preserve"> DOCPROPERTY  Subject  \* MERGEFORMAT </w:instrText>
    </w:r>
    <w:r>
      <w:fldChar w:fldCharType="separate"/>
    </w:r>
    <w:r w:rsidR="002F6118">
      <w:t>Approved</w:t>
    </w:r>
    <w:r w:rsidR="002F6118">
      <w:fldChar w:fldCharType="end"/>
    </w:r>
    <w:r>
      <w:tab/>
      <w:t xml:space="preserve">Page </w:t>
    </w:r>
    <w:r>
      <w:fldChar w:fldCharType="begin"/>
    </w:r>
    <w:r>
      <w:instrText xml:space="preserve"> PAGE  \* Arabic  \* MERGEFORMAT </w:instrText>
    </w:r>
    <w:r>
      <w:fldChar w:fldCharType="separate"/>
    </w:r>
    <w:r w:rsidR="002F611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6118">
      <w:rPr>
        <w:noProof/>
      </w:rPr>
      <w:t>6</w:t>
    </w:r>
    <w:r>
      <w:rPr>
        <w:noProof/>
      </w:rPr>
      <w:fldChar w:fldCharType="end"/>
    </w:r>
  </w:p>
  <w:p w:rsidR="00377CA0" w:rsidP="00377CA0">
    <w:pPr>
      <w:pStyle w:val="Footer"/>
      <w:framePr w:wrap="around"/>
    </w:pPr>
    <w:r>
      <w:t xml:space="preserve">© Commonwealth of Australia, </w:t>
    </w:r>
    <w:r>
      <w:fldChar w:fldCharType="begin"/>
    </w:r>
    <w:r>
      <w:instrText xml:space="preserve"> DATE  \@ "yyyy"  \* MERGEFORMAT </w:instrText>
    </w:r>
    <w:r>
      <w:fldChar w:fldCharType="separate"/>
    </w:r>
    <w:r w:rsidR="002F6118">
      <w:rPr>
        <w:noProof/>
      </w:rPr>
      <w:t>2025</w:t>
    </w:r>
    <w:r>
      <w:fldChar w:fldCharType="end"/>
    </w:r>
    <w:r>
      <w:tab/>
    </w:r>
    <w:r>
      <w:fldChar w:fldCharType="begin"/>
    </w:r>
    <w:r>
      <w:instrText xml:space="preserve"> DOCPROPERTY  Author  \* MERGEFORMAT </w:instrText>
    </w:r>
    <w:r>
      <w:fldChar w:fldCharType="separate"/>
    </w:r>
    <w:r w:rsidR="002F6118">
      <w:t>Powering Skills Organisation</w:t>
    </w:r>
    <w:r w:rsidR="002F6118">
      <w:fldChar w:fldCharType="end"/>
    </w:r>
  </w:p>
  <w:p w:rsidR="00377CA0" w:rsidP="00377C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CA0" w:rsidRPr="002F6118" w:rsidP="002F6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118" w:rsidRPr="002D2AF8" w:rsidP="00377CA0">
    <w:pPr>
      <w:pStyle w:val="Header"/>
      <w:framePr w:wrap="around"/>
    </w:pPr>
    <w:r>
      <w:fldChar w:fldCharType="begin"/>
    </w:r>
    <w:r>
      <w:instrText xml:space="preserve"> TITLE   \* MERGEFORMAT </w:instrText>
    </w:r>
    <w:r>
      <w:fldChar w:fldCharType="separate"/>
    </w:r>
    <w:r>
      <w:t>UETTDRSO35 Manage high voltage distribution and sub-transmission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6118" w:rsidP="00377C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A0" w:rsidRPr="002D2AF8" w:rsidP="00377CA0">
    <w:pPr>
      <w:pStyle w:val="Header"/>
      <w:framePr w:wrap="around"/>
    </w:pPr>
    <w:r>
      <w:fldChar w:fldCharType="begin"/>
    </w:r>
    <w:r>
      <w:instrText xml:space="preserve"> TITLE   \* MERGEFORMAT </w:instrText>
    </w:r>
    <w:r>
      <w:fldChar w:fldCharType="separate"/>
    </w:r>
    <w:r w:rsidR="002F6118">
      <w:t>UETTDRSO35 Manage high voltage distribution and sub-transmission network demand</w:t>
    </w:r>
    <w:r w:rsidR="002F6118">
      <w:fldChar w:fldCharType="end"/>
    </w:r>
    <w:r>
      <w:tab/>
      <w:t xml:space="preserve">Date this document was generated: </w:t>
    </w:r>
    <w:r>
      <w:fldChar w:fldCharType="begin"/>
    </w:r>
    <w:r>
      <w:instrText xml:space="preserve"> CREATEDATE  \@ "d MMMM yyyy"  \* MERGEFORMAT </w:instrText>
    </w:r>
    <w:r>
      <w:fldChar w:fldCharType="separate"/>
    </w:r>
    <w:r w:rsidR="002F6118">
      <w:rPr>
        <w:noProof/>
      </w:rPr>
      <w:t>2 March 2025</w:t>
    </w:r>
    <w:r>
      <w:fldChar w:fldCharType="end"/>
    </w:r>
  </w:p>
  <w:p w:rsidR="00377CA0" w:rsidP="00377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CA6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E89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6A0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CA0"/>
    <w:pPr>
      <w:spacing w:before="360" w:after="60"/>
      <w:outlineLvl w:val="0"/>
    </w:pPr>
    <w:rPr>
      <w:sz w:val="32"/>
    </w:rPr>
  </w:style>
  <w:style w:type="paragraph" w:styleId="Heading2">
    <w:name w:val="heading 2"/>
    <w:basedOn w:val="HeadingBase"/>
    <w:next w:val="BodyText"/>
    <w:link w:val="Heading2Char"/>
    <w:qFormat/>
    <w:rsid w:val="00377CA0"/>
    <w:pPr>
      <w:keepLines/>
      <w:spacing w:before="240" w:after="120"/>
      <w:outlineLvl w:val="1"/>
    </w:pPr>
    <w:rPr>
      <w:sz w:val="28"/>
      <w:szCs w:val="40"/>
    </w:rPr>
  </w:style>
  <w:style w:type="paragraph" w:styleId="Heading3">
    <w:name w:val="heading 3"/>
    <w:basedOn w:val="HeadingBase"/>
    <w:next w:val="BodyText"/>
    <w:link w:val="Heading3Char"/>
    <w:qFormat/>
    <w:rsid w:val="00377CA0"/>
    <w:pPr>
      <w:spacing w:before="180" w:after="120"/>
      <w:outlineLvl w:val="2"/>
    </w:pPr>
    <w:rPr>
      <w:spacing w:val="-10"/>
      <w:kern w:val="32"/>
    </w:rPr>
  </w:style>
  <w:style w:type="paragraph" w:styleId="Heading4">
    <w:name w:val="heading 4"/>
    <w:basedOn w:val="HeadingBase"/>
    <w:next w:val="BodyText"/>
    <w:link w:val="Heading4Char"/>
    <w:qFormat/>
    <w:rsid w:val="00377CA0"/>
    <w:pPr>
      <w:spacing w:before="160" w:after="120"/>
      <w:outlineLvl w:val="3"/>
    </w:pPr>
    <w:rPr>
      <w:sz w:val="22"/>
    </w:rPr>
  </w:style>
  <w:style w:type="paragraph" w:styleId="Heading5">
    <w:name w:val="heading 5"/>
    <w:basedOn w:val="HeadingBase"/>
    <w:next w:val="Normal"/>
    <w:link w:val="Heading5Char"/>
    <w:qFormat/>
    <w:rsid w:val="00377CA0"/>
    <w:pPr>
      <w:spacing w:before="80"/>
      <w:outlineLvl w:val="4"/>
    </w:pPr>
    <w:rPr>
      <w:color w:val="918585"/>
      <w:sz w:val="20"/>
    </w:rPr>
  </w:style>
  <w:style w:type="paragraph" w:styleId="Heading6">
    <w:name w:val="heading 6"/>
    <w:basedOn w:val="HeadingBase"/>
    <w:next w:val="Normal"/>
    <w:link w:val="Heading6Char"/>
    <w:qFormat/>
    <w:rsid w:val="00377CA0"/>
    <w:pPr>
      <w:spacing w:before="60"/>
      <w:outlineLvl w:val="5"/>
    </w:pPr>
    <w:rPr>
      <w:color w:val="918585"/>
      <w:sz w:val="20"/>
    </w:rPr>
  </w:style>
  <w:style w:type="paragraph" w:styleId="Heading7">
    <w:name w:val="heading 7"/>
    <w:basedOn w:val="Normal"/>
    <w:next w:val="Normal"/>
    <w:link w:val="Heading7Char"/>
    <w:qFormat/>
    <w:rsid w:val="00377CA0"/>
    <w:pPr>
      <w:ind w:left="720"/>
      <w:outlineLvl w:val="6"/>
    </w:pPr>
    <w:rPr>
      <w:i/>
    </w:rPr>
  </w:style>
  <w:style w:type="paragraph" w:styleId="Heading8">
    <w:name w:val="heading 8"/>
    <w:basedOn w:val="Normal"/>
    <w:next w:val="Normal"/>
    <w:link w:val="Heading8Char"/>
    <w:qFormat/>
    <w:rsid w:val="00377CA0"/>
    <w:pPr>
      <w:ind w:left="720"/>
      <w:outlineLvl w:val="7"/>
    </w:pPr>
    <w:rPr>
      <w:i/>
    </w:rPr>
  </w:style>
  <w:style w:type="paragraph" w:styleId="Heading9">
    <w:name w:val="heading 9"/>
    <w:basedOn w:val="Normal"/>
    <w:next w:val="Normal"/>
    <w:link w:val="Heading9Char"/>
    <w:qFormat/>
    <w:rsid w:val="00377CA0"/>
    <w:pPr>
      <w:ind w:left="720"/>
      <w:outlineLvl w:val="8"/>
    </w:pPr>
    <w:rPr>
      <w:i/>
    </w:rPr>
  </w:style>
  <w:style w:type="character" w:default="1" w:styleId="DefaultParagraphFont">
    <w:name w:val="Default Paragraph Font"/>
    <w:uiPriority w:val="1"/>
    <w:unhideWhenUsed/>
    <w:rsid w:val="00377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CA0"/>
  </w:style>
  <w:style w:type="character" w:customStyle="1" w:styleId="Heading1Char">
    <w:name w:val="Heading 1 Char"/>
    <w:basedOn w:val="DefaultParagraphFont"/>
    <w:link w:val="Heading1"/>
    <w:rsid w:val="00377CA0"/>
    <w:rPr>
      <w:rFonts w:ascii="Times New Roman" w:eastAsia="Times New Roman" w:hAnsi="Times New Roman" w:cs="Times New Roman"/>
      <w:b/>
      <w:sz w:val="32"/>
      <w:szCs w:val="20"/>
      <w:lang w:eastAsia="en-US"/>
    </w:rPr>
  </w:style>
  <w:style w:type="paragraph" w:styleId="BodyText">
    <w:name w:val="Body Text"/>
    <w:basedOn w:val="Normal"/>
    <w:link w:val="BodyTextChar"/>
    <w:rsid w:val="00377C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CA0"/>
    <w:rPr>
      <w:rFonts w:ascii="Times New Roman" w:eastAsia="Times New Roman" w:hAnsi="Times New Roman" w:cs="Times New Roman"/>
      <w:sz w:val="24"/>
      <w:lang w:eastAsia="en-US"/>
    </w:rPr>
  </w:style>
  <w:style w:type="paragraph" w:styleId="ListBullet">
    <w:name w:val="List Bullet"/>
    <w:basedOn w:val="List"/>
    <w:rsid w:val="00377CA0"/>
    <w:pPr>
      <w:numPr>
        <w:numId w:val="12"/>
      </w:numPr>
      <w:tabs>
        <w:tab w:val="clear" w:pos="340"/>
      </w:tabs>
      <w:spacing w:before="40" w:after="40"/>
    </w:pPr>
  </w:style>
  <w:style w:type="character" w:customStyle="1" w:styleId="SpecialBold">
    <w:name w:val="Special Bold"/>
    <w:basedOn w:val="DefaultParagraphFont"/>
    <w:rsid w:val="00377CA0"/>
    <w:rPr>
      <w:b/>
      <w:spacing w:val="0"/>
    </w:rPr>
  </w:style>
  <w:style w:type="paragraph" w:styleId="ListBullet2">
    <w:name w:val="List Bullet 2"/>
    <w:basedOn w:val="List2"/>
    <w:rsid w:val="00377CA0"/>
    <w:pPr>
      <w:numPr>
        <w:numId w:val="13"/>
      </w:numPr>
      <w:tabs>
        <w:tab w:val="clear" w:pos="680"/>
      </w:tabs>
    </w:pPr>
  </w:style>
  <w:style w:type="paragraph" w:customStyle="1" w:styleId="SuperHeading">
    <w:name w:val="SuperHeading"/>
    <w:basedOn w:val="Normal"/>
    <w:rsid w:val="00377CA0"/>
    <w:pPr>
      <w:spacing w:before="240" w:after="120"/>
      <w:outlineLvl w:val="0"/>
    </w:pPr>
    <w:rPr>
      <w:rFonts w:ascii="Times New Roman" w:hAnsi="Times New Roman"/>
      <w:b/>
      <w:sz w:val="32"/>
    </w:rPr>
  </w:style>
  <w:style w:type="paragraph" w:customStyle="1" w:styleId="AllowPageBreak">
    <w:name w:val="AllowPageBreak"/>
    <w:rsid w:val="00377C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7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CA0"/>
    <w:rPr>
      <w:rFonts w:ascii="Courier New" w:eastAsia="Times New Roman" w:hAnsi="Courier New" w:cs="Times New Roman"/>
      <w:i/>
      <w:szCs w:val="20"/>
      <w:lang w:eastAsia="en-US"/>
    </w:rPr>
  </w:style>
  <w:style w:type="paragraph" w:customStyle="1" w:styleId="HeadingBase">
    <w:name w:val="Heading Base"/>
    <w:rsid w:val="00377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CA0"/>
    <w:pPr>
      <w:tabs>
        <w:tab w:val="right" w:leader="dot" w:pos="9072"/>
      </w:tabs>
      <w:ind w:left="567"/>
    </w:pPr>
    <w:rPr>
      <w:szCs w:val="22"/>
    </w:rPr>
  </w:style>
  <w:style w:type="paragraph" w:customStyle="1" w:styleId="TOCBase">
    <w:name w:val="TOC Base"/>
    <w:rsid w:val="00377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CA0"/>
    <w:pPr>
      <w:tabs>
        <w:tab w:val="right" w:leader="dot" w:pos="9072"/>
      </w:tabs>
      <w:spacing w:before="40" w:after="40"/>
      <w:ind w:left="284"/>
    </w:pPr>
    <w:rPr>
      <w:rFonts w:ascii="Times New Roman" w:hAnsi="Times New Roman"/>
    </w:rPr>
  </w:style>
  <w:style w:type="paragraph" w:styleId="TOC1">
    <w:name w:val="toc 1"/>
    <w:basedOn w:val="TOCBase"/>
    <w:next w:val="Normal"/>
    <w:rsid w:val="00377C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CA0"/>
    <w:rPr>
      <w:rFonts w:ascii="Times New Roman" w:eastAsia="Times New Roman" w:hAnsi="Times New Roman" w:cs="Times New Roman"/>
      <w:sz w:val="16"/>
      <w:lang w:eastAsia="en-US"/>
    </w:rPr>
  </w:style>
  <w:style w:type="paragraph" w:styleId="Title">
    <w:name w:val="Title"/>
    <w:basedOn w:val="HeadingBase"/>
    <w:link w:val="TitleChar"/>
    <w:qFormat/>
    <w:rsid w:val="00377CA0"/>
    <w:pPr>
      <w:spacing w:before="5040"/>
      <w:jc w:val="center"/>
    </w:pPr>
    <w:rPr>
      <w:sz w:val="48"/>
      <w:szCs w:val="72"/>
      <w:lang w:val="en-US"/>
    </w:rPr>
  </w:style>
  <w:style w:type="character" w:customStyle="1" w:styleId="TitleChar">
    <w:name w:val="Title Char"/>
    <w:basedOn w:val="DefaultParagraphFont"/>
    <w:link w:val="Title"/>
    <w:rsid w:val="00377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CA0"/>
    <w:pPr>
      <w:tabs>
        <w:tab w:val="left" w:pos="3600"/>
        <w:tab w:val="left" w:pos="3958"/>
      </w:tabs>
    </w:pPr>
  </w:style>
  <w:style w:type="paragraph" w:styleId="List">
    <w:name w:val="List"/>
    <w:basedOn w:val="BodyText"/>
    <w:next w:val="BodyText"/>
    <w:rsid w:val="00377CA0"/>
    <w:pPr>
      <w:tabs>
        <w:tab w:val="left" w:pos="340"/>
      </w:tabs>
      <w:spacing w:before="60" w:after="60"/>
      <w:ind w:left="340" w:hanging="340"/>
    </w:pPr>
  </w:style>
  <w:style w:type="paragraph" w:customStyle="1" w:styleId="Note">
    <w:name w:val="Note"/>
    <w:basedOn w:val="BodyText"/>
    <w:rsid w:val="00377C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CA0"/>
    <w:pPr>
      <w:framePr w:wrap="auto" w:hAnchor="text" w:y="6049"/>
    </w:pPr>
    <w:rPr>
      <w:color w:val="000000"/>
      <w:sz w:val="40"/>
    </w:rPr>
  </w:style>
  <w:style w:type="paragraph" w:customStyle="1" w:styleId="TOCTitle">
    <w:name w:val="TOCTitle"/>
    <w:basedOn w:val="Heading1"/>
    <w:rsid w:val="00377CA0"/>
    <w:pPr>
      <w:spacing w:after="240"/>
      <w:jc w:val="center"/>
      <w:outlineLvl w:val="9"/>
    </w:pPr>
    <w:rPr>
      <w:caps/>
    </w:rPr>
  </w:style>
  <w:style w:type="paragraph" w:customStyle="1" w:styleId="Version">
    <w:name w:val="Version"/>
    <w:rsid w:val="00377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CA0"/>
    <w:pPr>
      <w:keepNext w:val="0"/>
      <w:tabs>
        <w:tab w:val="right" w:pos="4176"/>
      </w:tabs>
      <w:ind w:left="198" w:hanging="198"/>
    </w:pPr>
    <w:rPr>
      <w:rFonts w:ascii="Garamond" w:hAnsi="Garamond"/>
    </w:rPr>
  </w:style>
  <w:style w:type="paragraph" w:styleId="IndexHeading">
    <w:name w:val="index heading"/>
    <w:basedOn w:val="Normal"/>
    <w:next w:val="Index1"/>
    <w:semiHidden/>
    <w:rsid w:val="00377CA0"/>
    <w:pPr>
      <w:spacing w:before="120" w:after="120"/>
    </w:pPr>
    <w:rPr>
      <w:rFonts w:ascii="Arial" w:hAnsi="Arial"/>
      <w:b/>
      <w:color w:val="918585"/>
      <w:sz w:val="24"/>
    </w:rPr>
  </w:style>
  <w:style w:type="paragraph" w:styleId="Header">
    <w:name w:val="header"/>
    <w:basedOn w:val="Normal"/>
    <w:link w:val="HeaderChar"/>
    <w:rsid w:val="00377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CA0"/>
    <w:rPr>
      <w:rFonts w:ascii="Times New Roman" w:eastAsia="Times New Roman" w:hAnsi="Times New Roman" w:cs="Times New Roman"/>
      <w:sz w:val="16"/>
      <w:szCs w:val="20"/>
      <w:lang w:val="en-GB" w:eastAsia="en-US"/>
    </w:rPr>
  </w:style>
  <w:style w:type="paragraph" w:customStyle="1" w:styleId="Chapter">
    <w:name w:val="Chapter"/>
    <w:basedOn w:val="Normal"/>
    <w:rsid w:val="00377CA0"/>
    <w:pPr>
      <w:spacing w:before="240"/>
    </w:pPr>
    <w:rPr>
      <w:rFonts w:ascii="Times New Roman" w:hAnsi="Times New Roman"/>
      <w:smallCaps/>
      <w:spacing w:val="80"/>
      <w:sz w:val="28"/>
    </w:rPr>
  </w:style>
  <w:style w:type="paragraph" w:customStyle="1" w:styleId="InChapter">
    <w:name w:val="InChapter"/>
    <w:basedOn w:val="Heading3"/>
    <w:rsid w:val="00377CA0"/>
    <w:pPr>
      <w:spacing w:after="240"/>
      <w:outlineLvl w:val="9"/>
    </w:pPr>
    <w:rPr>
      <w:noProof/>
    </w:rPr>
  </w:style>
  <w:style w:type="paragraph" w:styleId="Index2">
    <w:name w:val="index 2"/>
    <w:basedOn w:val="Normal"/>
    <w:next w:val="Normal"/>
    <w:semiHidden/>
    <w:rsid w:val="00377CA0"/>
    <w:pPr>
      <w:tabs>
        <w:tab w:val="right" w:pos="4176"/>
      </w:tabs>
      <w:ind w:left="568" w:hanging="284"/>
    </w:pPr>
    <w:rPr>
      <w:rFonts w:ascii="Garamond" w:hAnsi="Garamond"/>
    </w:rPr>
  </w:style>
  <w:style w:type="paragraph" w:customStyle="1" w:styleId="Byline">
    <w:name w:val="Byline"/>
    <w:rsid w:val="00377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CA0"/>
    <w:pPr>
      <w:tabs>
        <w:tab w:val="clear" w:pos="3600"/>
        <w:tab w:val="clear" w:pos="3958"/>
      </w:tabs>
      <w:jc w:val="right"/>
    </w:pPr>
  </w:style>
  <w:style w:type="character" w:styleId="Emphasis">
    <w:name w:val="Emphasis"/>
    <w:basedOn w:val="DefaultParagraphFont"/>
    <w:qFormat/>
    <w:rsid w:val="00377CA0"/>
    <w:rPr>
      <w:i/>
    </w:rPr>
  </w:style>
  <w:style w:type="paragraph" w:styleId="Caption">
    <w:name w:val="caption"/>
    <w:basedOn w:val="BodyText"/>
    <w:next w:val="Normal"/>
    <w:qFormat/>
    <w:rsid w:val="00377CA0"/>
    <w:pPr>
      <w:framePr w:w="2268" w:hSpace="181" w:vSpace="181" w:wrap="around" w:vAnchor="text" w:hAnchor="page" w:x="1135" w:y="285" w:anchorLock="1"/>
    </w:pPr>
    <w:rPr>
      <w:i/>
    </w:rPr>
  </w:style>
  <w:style w:type="paragraph" w:customStyle="1" w:styleId="MiniTOCTitle">
    <w:name w:val="MiniTOCTitle"/>
    <w:basedOn w:val="Heading4"/>
    <w:rsid w:val="00377CA0"/>
    <w:pPr>
      <w:spacing w:before="240"/>
      <w:outlineLvl w:val="9"/>
    </w:pPr>
    <w:rPr>
      <w:noProof/>
      <w:sz w:val="24"/>
    </w:rPr>
  </w:style>
  <w:style w:type="paragraph" w:customStyle="1" w:styleId="MiniTOCItem">
    <w:name w:val="MiniTOCItem"/>
    <w:basedOn w:val="ListBullet"/>
    <w:rsid w:val="00377CA0"/>
    <w:pPr>
      <w:numPr>
        <w:numId w:val="0"/>
      </w:numPr>
      <w:tabs>
        <w:tab w:val="right" w:leader="dot" w:pos="6521"/>
      </w:tabs>
      <w:spacing w:before="0" w:after="0"/>
    </w:pPr>
  </w:style>
  <w:style w:type="paragraph" w:customStyle="1" w:styleId="TOFTitle">
    <w:name w:val="TOFTitle"/>
    <w:basedOn w:val="TOCTitle"/>
    <w:rsid w:val="00377CA0"/>
  </w:style>
  <w:style w:type="paragraph" w:styleId="TableofFigures">
    <w:name w:val="table of figures"/>
    <w:basedOn w:val="Normal"/>
    <w:next w:val="Normal"/>
    <w:semiHidden/>
    <w:rsid w:val="00377CA0"/>
    <w:pPr>
      <w:tabs>
        <w:tab w:val="right" w:leader="dot" w:pos="9072"/>
      </w:tabs>
      <w:ind w:left="970" w:hanging="403"/>
    </w:pPr>
    <w:rPr>
      <w:rFonts w:ascii="Times New Roman" w:hAnsi="Times New Roman"/>
      <w:b/>
    </w:rPr>
  </w:style>
  <w:style w:type="paragraph" w:styleId="ListNumber">
    <w:name w:val="List Number"/>
    <w:basedOn w:val="List"/>
    <w:rsid w:val="00377CA0"/>
    <w:pPr>
      <w:numPr>
        <w:numId w:val="15"/>
      </w:numPr>
      <w:tabs>
        <w:tab w:val="clear" w:pos="340"/>
      </w:tabs>
    </w:pPr>
  </w:style>
  <w:style w:type="character" w:customStyle="1" w:styleId="WingdingSymbols">
    <w:name w:val="Wingding Symbols"/>
    <w:rsid w:val="00377CA0"/>
    <w:rPr>
      <w:rFonts w:ascii="Wingdings" w:hAnsi="Wingdings"/>
    </w:rPr>
  </w:style>
  <w:style w:type="paragraph" w:customStyle="1" w:styleId="TableHeading">
    <w:name w:val="Table Heading"/>
    <w:basedOn w:val="HeadingBase"/>
    <w:rsid w:val="00377CA0"/>
    <w:pPr>
      <w:keepLines/>
      <w:pBdr>
        <w:bottom w:val="single" w:sz="6" w:space="1" w:color="918585"/>
      </w:pBdr>
      <w:spacing w:before="240"/>
    </w:pPr>
  </w:style>
  <w:style w:type="character" w:customStyle="1" w:styleId="HotSpot">
    <w:name w:val="HotSpot"/>
    <w:rsid w:val="00377CA0"/>
    <w:rPr>
      <w:color w:val="0033CC"/>
      <w:u w:val="none"/>
    </w:rPr>
  </w:style>
  <w:style w:type="paragraph" w:customStyle="1" w:styleId="BodyTextRight">
    <w:name w:val="Body Text Right"/>
    <w:basedOn w:val="BodyText"/>
    <w:rsid w:val="00377CA0"/>
    <w:pPr>
      <w:spacing w:before="0" w:after="0"/>
      <w:jc w:val="right"/>
    </w:pPr>
  </w:style>
  <w:style w:type="paragraph" w:styleId="Index3">
    <w:name w:val="index 3"/>
    <w:basedOn w:val="ListNumber2"/>
    <w:next w:val="Normal"/>
    <w:semiHidden/>
    <w:rsid w:val="00377CA0"/>
    <w:pPr>
      <w:numPr>
        <w:numId w:val="0"/>
      </w:numPr>
      <w:tabs>
        <w:tab w:val="right" w:leader="dot" w:pos="4176"/>
      </w:tabs>
    </w:pPr>
  </w:style>
  <w:style w:type="paragraph" w:styleId="ListNumber2">
    <w:name w:val="List Number 2"/>
    <w:basedOn w:val="List2"/>
    <w:rsid w:val="00377CA0"/>
    <w:pPr>
      <w:numPr>
        <w:numId w:val="10"/>
      </w:numPr>
      <w:tabs>
        <w:tab w:val="clear" w:pos="1060"/>
      </w:tabs>
    </w:pPr>
  </w:style>
  <w:style w:type="paragraph" w:customStyle="1" w:styleId="MarginNote">
    <w:name w:val="Margin Note"/>
    <w:basedOn w:val="BodyText"/>
    <w:rsid w:val="00377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CA0"/>
    <w:rPr>
      <w:sz w:val="32"/>
    </w:rPr>
  </w:style>
  <w:style w:type="paragraph" w:customStyle="1" w:styleId="HeadingProcedure">
    <w:name w:val="Heading Procedure"/>
    <w:basedOn w:val="HeadingBase"/>
    <w:next w:val="Normal"/>
    <w:rsid w:val="00377CA0"/>
    <w:pPr>
      <w:tabs>
        <w:tab w:val="left" w:pos="0"/>
      </w:tabs>
      <w:spacing w:before="120" w:after="60"/>
    </w:pPr>
    <w:rPr>
      <w:i/>
      <w:color w:val="918585"/>
      <w:sz w:val="22"/>
    </w:rPr>
  </w:style>
  <w:style w:type="paragraph" w:customStyle="1" w:styleId="TableBodyText">
    <w:name w:val="Table Body Text"/>
    <w:basedOn w:val="BodyText"/>
    <w:rsid w:val="00377CA0"/>
    <w:pPr>
      <w:spacing w:before="60" w:after="60"/>
    </w:pPr>
  </w:style>
  <w:style w:type="paragraph" w:styleId="ListContinue">
    <w:name w:val="List Continue"/>
    <w:basedOn w:val="List"/>
    <w:rsid w:val="00377CA0"/>
    <w:pPr>
      <w:ind w:firstLine="0"/>
    </w:pPr>
  </w:style>
  <w:style w:type="paragraph" w:customStyle="1" w:styleId="ListNote">
    <w:name w:val="List Note"/>
    <w:basedOn w:val="List"/>
    <w:rsid w:val="00377CA0"/>
    <w:pPr>
      <w:pBdr>
        <w:top w:val="single" w:sz="6" w:space="2" w:color="918585"/>
        <w:bottom w:val="single" w:sz="6" w:space="2" w:color="918585"/>
      </w:pBdr>
      <w:tabs>
        <w:tab w:val="left" w:pos="1021"/>
      </w:tabs>
      <w:ind w:firstLine="0"/>
    </w:pPr>
  </w:style>
  <w:style w:type="paragraph" w:customStyle="1" w:styleId="Warning">
    <w:name w:val="Warning"/>
    <w:basedOn w:val="BodyText"/>
    <w:rsid w:val="00377CA0"/>
    <w:pPr>
      <w:shd w:val="clear" w:color="auto" w:fill="D9D9D9"/>
      <w:tabs>
        <w:tab w:val="left" w:pos="992"/>
      </w:tabs>
      <w:ind w:left="119" w:right="119"/>
    </w:pPr>
    <w:rPr>
      <w:sz w:val="20"/>
    </w:rPr>
  </w:style>
  <w:style w:type="paragraph" w:customStyle="1" w:styleId="MarginIcons">
    <w:name w:val="Margin Icons"/>
    <w:basedOn w:val="BodyText"/>
    <w:rsid w:val="00377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CA0"/>
    <w:rPr>
      <w:rFonts w:ascii="Courier New" w:hAnsi="Courier New"/>
    </w:rPr>
  </w:style>
  <w:style w:type="paragraph" w:customStyle="1" w:styleId="NoteBullet">
    <w:name w:val="Note Bullet"/>
    <w:basedOn w:val="Note"/>
    <w:rsid w:val="00377CA0"/>
    <w:pPr>
      <w:tabs>
        <w:tab w:val="clear" w:pos="680"/>
      </w:tabs>
      <w:spacing w:before="60" w:after="60"/>
    </w:pPr>
  </w:style>
  <w:style w:type="paragraph" w:customStyle="1" w:styleId="SubHeading2">
    <w:name w:val="SubHeading2"/>
    <w:basedOn w:val="HeadingBase"/>
    <w:rsid w:val="00377CA0"/>
    <w:pPr>
      <w:spacing w:before="240" w:after="60"/>
    </w:pPr>
    <w:rPr>
      <w:sz w:val="20"/>
    </w:rPr>
  </w:style>
  <w:style w:type="paragraph" w:customStyle="1" w:styleId="SubHeading1">
    <w:name w:val="SubHeading1"/>
    <w:basedOn w:val="HeadingBase"/>
    <w:rsid w:val="00377CA0"/>
    <w:pPr>
      <w:spacing w:before="240" w:after="60"/>
    </w:pPr>
    <w:rPr>
      <w:color w:val="918585"/>
      <w:sz w:val="22"/>
    </w:rPr>
  </w:style>
  <w:style w:type="paragraph" w:customStyle="1" w:styleId="SideHeading">
    <w:name w:val="Side Heading"/>
    <w:basedOn w:val="HeadingBase"/>
    <w:rsid w:val="00377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CA0"/>
    <w:pPr>
      <w:tabs>
        <w:tab w:val="num" w:pos="360"/>
      </w:tabs>
    </w:pPr>
  </w:style>
  <w:style w:type="paragraph" w:styleId="PlainText">
    <w:name w:val="Plain Text"/>
    <w:basedOn w:val="Normal"/>
    <w:link w:val="PlainTextChar"/>
    <w:rsid w:val="00377CA0"/>
    <w:rPr>
      <w:sz w:val="20"/>
    </w:rPr>
  </w:style>
  <w:style w:type="character" w:customStyle="1" w:styleId="PlainTextChar">
    <w:name w:val="Plain Text Char"/>
    <w:basedOn w:val="DefaultParagraphFont"/>
    <w:link w:val="PlainText"/>
    <w:rsid w:val="00377CA0"/>
    <w:rPr>
      <w:rFonts w:ascii="Courier New" w:eastAsia="Times New Roman" w:hAnsi="Courier New" w:cs="Times New Roman"/>
      <w:sz w:val="20"/>
      <w:szCs w:val="20"/>
      <w:lang w:eastAsia="en-US"/>
    </w:rPr>
  </w:style>
  <w:style w:type="character" w:customStyle="1" w:styleId="MenuOption">
    <w:name w:val="Menu Option"/>
    <w:basedOn w:val="DefaultParagraphFont"/>
    <w:rsid w:val="00377CA0"/>
    <w:rPr>
      <w:b/>
      <w:smallCaps/>
    </w:rPr>
  </w:style>
  <w:style w:type="paragraph" w:customStyle="1" w:styleId="TableListNumber">
    <w:name w:val="Table List Number"/>
    <w:basedOn w:val="ListNumber"/>
    <w:rsid w:val="00377CA0"/>
    <w:pPr>
      <w:numPr>
        <w:numId w:val="0"/>
      </w:numPr>
    </w:pPr>
  </w:style>
  <w:style w:type="paragraph" w:styleId="TOC4">
    <w:name w:val="toc 4"/>
    <w:basedOn w:val="TOCBase"/>
    <w:next w:val="Normal"/>
    <w:semiHidden/>
    <w:rsid w:val="00377CA0"/>
    <w:pPr>
      <w:tabs>
        <w:tab w:val="right" w:leader="dot" w:pos="9071"/>
      </w:tabs>
      <w:ind w:left="1701"/>
    </w:pPr>
  </w:style>
  <w:style w:type="paragraph" w:customStyle="1" w:styleId="ListAlpha">
    <w:name w:val="List Alpha"/>
    <w:basedOn w:val="List"/>
    <w:rsid w:val="00377CA0"/>
    <w:pPr>
      <w:numPr>
        <w:numId w:val="9"/>
      </w:numPr>
    </w:pPr>
  </w:style>
  <w:style w:type="paragraph" w:customStyle="1" w:styleId="ListAlpha2">
    <w:name w:val="List Alpha 2"/>
    <w:basedOn w:val="List2"/>
    <w:rsid w:val="00377CA0"/>
    <w:pPr>
      <w:numPr>
        <w:numId w:val="8"/>
      </w:numPr>
    </w:pPr>
  </w:style>
  <w:style w:type="paragraph" w:styleId="List2">
    <w:name w:val="List 2"/>
    <w:basedOn w:val="BodyText"/>
    <w:rsid w:val="00377CA0"/>
    <w:pPr>
      <w:tabs>
        <w:tab w:val="left" w:pos="680"/>
      </w:tabs>
      <w:spacing w:before="60" w:after="60"/>
      <w:ind w:left="680" w:hanging="340"/>
    </w:pPr>
  </w:style>
  <w:style w:type="paragraph" w:styleId="List3">
    <w:name w:val="List 3"/>
    <w:basedOn w:val="BodyText"/>
    <w:rsid w:val="00377CA0"/>
    <w:pPr>
      <w:tabs>
        <w:tab w:val="left" w:pos="1021"/>
      </w:tabs>
      <w:spacing w:before="60" w:after="60"/>
      <w:ind w:left="1020" w:hanging="340"/>
    </w:pPr>
  </w:style>
  <w:style w:type="paragraph" w:styleId="List4">
    <w:name w:val="List 4"/>
    <w:basedOn w:val="BodyText"/>
    <w:rsid w:val="00377CA0"/>
    <w:pPr>
      <w:tabs>
        <w:tab w:val="left" w:pos="1361"/>
      </w:tabs>
      <w:spacing w:before="60" w:after="60"/>
      <w:ind w:left="1361" w:hanging="340"/>
    </w:pPr>
  </w:style>
  <w:style w:type="paragraph" w:styleId="List5">
    <w:name w:val="List 5"/>
    <w:basedOn w:val="BodyText"/>
    <w:rsid w:val="00377CA0"/>
    <w:pPr>
      <w:tabs>
        <w:tab w:val="left" w:pos="1701"/>
      </w:tabs>
      <w:spacing w:before="60" w:after="60"/>
      <w:ind w:left="1701" w:hanging="340"/>
    </w:pPr>
  </w:style>
  <w:style w:type="paragraph" w:styleId="ListBullet3">
    <w:name w:val="List Bullet 3"/>
    <w:basedOn w:val="List3"/>
    <w:rsid w:val="00377CA0"/>
    <w:pPr>
      <w:numPr>
        <w:numId w:val="14"/>
      </w:numPr>
      <w:tabs>
        <w:tab w:val="clear" w:pos="1021"/>
      </w:tabs>
      <w:ind w:left="1037" w:hanging="357"/>
    </w:pPr>
  </w:style>
  <w:style w:type="paragraph" w:styleId="ListBullet4">
    <w:name w:val="List Bullet 4"/>
    <w:basedOn w:val="List4"/>
    <w:rsid w:val="00377CA0"/>
    <w:pPr>
      <w:numPr>
        <w:numId w:val="3"/>
      </w:numPr>
      <w:tabs>
        <w:tab w:val="clear" w:pos="1361"/>
      </w:tabs>
    </w:pPr>
  </w:style>
  <w:style w:type="paragraph" w:styleId="ListBullet5">
    <w:name w:val="List Bullet 5"/>
    <w:basedOn w:val="List5"/>
    <w:rsid w:val="00377CA0"/>
    <w:pPr>
      <w:numPr>
        <w:numId w:val="4"/>
      </w:numPr>
    </w:pPr>
  </w:style>
  <w:style w:type="paragraph" w:styleId="ListContinue2">
    <w:name w:val="List Continue 2"/>
    <w:basedOn w:val="List2"/>
    <w:rsid w:val="00377CA0"/>
    <w:pPr>
      <w:ind w:firstLine="0"/>
    </w:pPr>
  </w:style>
  <w:style w:type="paragraph" w:styleId="ListContinue3">
    <w:name w:val="List Continue 3"/>
    <w:basedOn w:val="List3"/>
    <w:rsid w:val="00377CA0"/>
    <w:pPr>
      <w:ind w:left="1021" w:firstLine="0"/>
    </w:pPr>
  </w:style>
  <w:style w:type="paragraph" w:styleId="ListContinue4">
    <w:name w:val="List Continue 4"/>
    <w:basedOn w:val="List4"/>
    <w:rsid w:val="00377CA0"/>
    <w:pPr>
      <w:ind w:firstLine="0"/>
    </w:pPr>
  </w:style>
  <w:style w:type="paragraph" w:styleId="ListContinue5">
    <w:name w:val="List Continue 5"/>
    <w:basedOn w:val="List5"/>
    <w:rsid w:val="00377CA0"/>
    <w:pPr>
      <w:ind w:firstLine="0"/>
    </w:pPr>
  </w:style>
  <w:style w:type="paragraph" w:styleId="ListNumber3">
    <w:name w:val="List Number 3"/>
    <w:basedOn w:val="List3"/>
    <w:rsid w:val="00377CA0"/>
    <w:pPr>
      <w:numPr>
        <w:numId w:val="5"/>
      </w:numPr>
    </w:pPr>
  </w:style>
  <w:style w:type="paragraph" w:styleId="ListNumber4">
    <w:name w:val="List Number 4"/>
    <w:basedOn w:val="List4"/>
    <w:rsid w:val="00377CA0"/>
    <w:pPr>
      <w:numPr>
        <w:numId w:val="6"/>
      </w:numPr>
    </w:pPr>
  </w:style>
  <w:style w:type="paragraph" w:styleId="ListNumber5">
    <w:name w:val="List Number 5"/>
    <w:basedOn w:val="List5"/>
    <w:rsid w:val="00377CA0"/>
    <w:pPr>
      <w:numPr>
        <w:numId w:val="7"/>
      </w:numPr>
    </w:pPr>
  </w:style>
  <w:style w:type="paragraph" w:styleId="BlockText">
    <w:name w:val="Block Text"/>
    <w:basedOn w:val="Normal"/>
    <w:rsid w:val="00377CA0"/>
    <w:pPr>
      <w:spacing w:after="120"/>
      <w:ind w:left="1440" w:right="1440"/>
    </w:pPr>
  </w:style>
  <w:style w:type="character" w:customStyle="1" w:styleId="Subscript">
    <w:name w:val="Subscript"/>
    <w:basedOn w:val="DefaultParagraphFont"/>
    <w:rsid w:val="00377CA0"/>
    <w:rPr>
      <w:sz w:val="16"/>
      <w:vertAlign w:val="subscript"/>
    </w:rPr>
  </w:style>
  <w:style w:type="character" w:customStyle="1" w:styleId="Superscript">
    <w:name w:val="Superscript"/>
    <w:basedOn w:val="DefaultParagraphFont"/>
    <w:rsid w:val="00377CA0"/>
    <w:rPr>
      <w:sz w:val="16"/>
      <w:vertAlign w:val="superscript"/>
    </w:rPr>
  </w:style>
  <w:style w:type="character" w:customStyle="1" w:styleId="Symbols">
    <w:name w:val="Symbols"/>
    <w:basedOn w:val="DefaultParagraphFont"/>
    <w:rsid w:val="00377CA0"/>
    <w:rPr>
      <w:rFonts w:ascii="Symbol" w:hAnsi="Symbol"/>
    </w:rPr>
  </w:style>
  <w:style w:type="character" w:customStyle="1" w:styleId="MenuOptions">
    <w:name w:val="Menu Options"/>
    <w:basedOn w:val="DefaultParagraphFont"/>
    <w:rsid w:val="00377CA0"/>
    <w:rPr>
      <w:rFonts w:ascii="Arial Narrow" w:hAnsi="Arial Narrow"/>
      <w:smallCaps/>
    </w:rPr>
  </w:style>
  <w:style w:type="character" w:customStyle="1" w:styleId="Buttons">
    <w:name w:val="Buttons"/>
    <w:basedOn w:val="DefaultParagraphFont"/>
    <w:rsid w:val="00377CA0"/>
    <w:rPr>
      <w:b/>
    </w:rPr>
  </w:style>
  <w:style w:type="character" w:customStyle="1" w:styleId="Underlined">
    <w:name w:val="Underlined"/>
    <w:basedOn w:val="DefaultParagraphFont"/>
    <w:rsid w:val="00377CA0"/>
    <w:rPr>
      <w:u w:val="single"/>
    </w:rPr>
  </w:style>
  <w:style w:type="paragraph" w:customStyle="1" w:styleId="TableBodyTextRight">
    <w:name w:val="Table Body Text Right"/>
    <w:basedOn w:val="TableBodyText"/>
    <w:rsid w:val="00377CA0"/>
    <w:pPr>
      <w:widowControl w:val="0"/>
      <w:autoSpaceDE w:val="0"/>
      <w:autoSpaceDN w:val="0"/>
      <w:adjustRightInd w:val="0"/>
      <w:jc w:val="right"/>
    </w:pPr>
    <w:rPr>
      <w:rFonts w:cs="Arial"/>
      <w:szCs w:val="18"/>
    </w:rPr>
  </w:style>
  <w:style w:type="paragraph" w:customStyle="1" w:styleId="CopyrightText">
    <w:name w:val="Copyright Text"/>
    <w:basedOn w:val="BodyText"/>
    <w:rsid w:val="00377CA0"/>
    <w:rPr>
      <w:sz w:val="18"/>
    </w:rPr>
  </w:style>
  <w:style w:type="paragraph" w:customStyle="1" w:styleId="BodySmallRight">
    <w:name w:val="Body Small Right"/>
    <w:basedOn w:val="BodyTextRight"/>
    <w:rsid w:val="00377CA0"/>
    <w:rPr>
      <w:sz w:val="18"/>
      <w:szCs w:val="18"/>
    </w:rPr>
  </w:style>
  <w:style w:type="paragraph" w:customStyle="1" w:styleId="MarginEdition">
    <w:name w:val="Margin Edition"/>
    <w:basedOn w:val="MarginNote"/>
    <w:rsid w:val="00377CA0"/>
    <w:pPr>
      <w:spacing w:before="0" w:after="0"/>
    </w:pPr>
    <w:rPr>
      <w:rFonts w:ascii="Times New Roman" w:hAnsi="Times New Roman"/>
      <w:color w:val="999999"/>
    </w:rPr>
  </w:style>
  <w:style w:type="paragraph" w:customStyle="1" w:styleId="Spacer">
    <w:name w:val="Spacer"/>
    <w:basedOn w:val="Normal"/>
    <w:rsid w:val="00377CA0"/>
    <w:rPr>
      <w:sz w:val="2"/>
      <w:szCs w:val="2"/>
    </w:rPr>
  </w:style>
  <w:style w:type="character" w:customStyle="1" w:styleId="Small">
    <w:name w:val="Small"/>
    <w:basedOn w:val="DefaultParagraphFont"/>
    <w:rsid w:val="00377CA0"/>
    <w:rPr>
      <w:sz w:val="16"/>
    </w:rPr>
  </w:style>
  <w:style w:type="paragraph" w:customStyle="1" w:styleId="WideTable">
    <w:name w:val="Wide Table"/>
    <w:basedOn w:val="Normal"/>
    <w:rsid w:val="00377CA0"/>
    <w:pPr>
      <w:ind w:left="-1418"/>
    </w:pPr>
    <w:rPr>
      <w:sz w:val="2"/>
      <w:szCs w:val="2"/>
    </w:rPr>
  </w:style>
  <w:style w:type="character" w:styleId="PageNumber">
    <w:name w:val="page number"/>
    <w:basedOn w:val="DefaultParagraphFont"/>
    <w:rsid w:val="00377CA0"/>
  </w:style>
  <w:style w:type="paragraph" w:styleId="Quote">
    <w:name w:val="Quote"/>
    <w:basedOn w:val="Heading1"/>
    <w:link w:val="QuoteChar"/>
    <w:qFormat/>
    <w:rsid w:val="00377CA0"/>
    <w:rPr>
      <w:b w:val="0"/>
      <w:sz w:val="72"/>
      <w:szCs w:val="72"/>
      <w:lang w:val="en-NZ"/>
    </w:rPr>
  </w:style>
  <w:style w:type="character" w:customStyle="1" w:styleId="QuoteChar">
    <w:name w:val="Quote Char"/>
    <w:basedOn w:val="DefaultParagraphFont"/>
    <w:link w:val="Quote"/>
    <w:rsid w:val="00377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CA0"/>
    <w:pPr>
      <w:pageBreakBefore/>
    </w:pPr>
  </w:style>
  <w:style w:type="paragraph" w:customStyle="1" w:styleId="Border">
    <w:name w:val="Border"/>
    <w:basedOn w:val="Normal"/>
    <w:qFormat/>
    <w:rsid w:val="00377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CA0"/>
    <w:rPr>
      <w:b/>
      <w:bCs/>
      <w:i/>
      <w:iCs/>
      <w:color w:val="auto"/>
    </w:rPr>
  </w:style>
  <w:style w:type="paragraph" w:styleId="IntenseQuote">
    <w:name w:val="Intense Quote"/>
    <w:basedOn w:val="Normal"/>
    <w:next w:val="Normal"/>
    <w:link w:val="IntenseQuoteChar"/>
    <w:uiPriority w:val="30"/>
    <w:qFormat/>
    <w:rsid w:val="00377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CA0"/>
    <w:rPr>
      <w:smallCaps/>
      <w:color w:val="auto"/>
      <w:u w:val="single"/>
    </w:rPr>
  </w:style>
  <w:style w:type="character" w:styleId="IntenseReference">
    <w:name w:val="Intense Reference"/>
    <w:basedOn w:val="DefaultParagraphFont"/>
    <w:uiPriority w:val="32"/>
    <w:qFormat/>
    <w:rsid w:val="00377CA0"/>
    <w:rPr>
      <w:b/>
      <w:bCs/>
      <w:smallCaps/>
      <w:color w:val="auto"/>
      <w:spacing w:val="5"/>
      <w:u w:val="single"/>
    </w:rPr>
  </w:style>
  <w:style w:type="paragraph" w:customStyle="1" w:styleId="2ColumnHeading">
    <w:name w:val="2Column Heading"/>
    <w:basedOn w:val="BodyText"/>
    <w:qFormat/>
    <w:rsid w:val="00377CA0"/>
    <w:pPr>
      <w:spacing w:after="60"/>
      <w:ind w:left="-2268"/>
    </w:pPr>
    <w:rPr>
      <w:b/>
    </w:rPr>
  </w:style>
  <w:style w:type="paragraph" w:customStyle="1" w:styleId="Heading1TOC">
    <w:name w:val="Heading1 TOC"/>
    <w:basedOn w:val="Normal"/>
    <w:qFormat/>
    <w:rsid w:val="00377CA0"/>
    <w:pPr>
      <w:spacing w:before="240" w:after="120"/>
    </w:pPr>
    <w:rPr>
      <w:rFonts w:ascii="Times New Roman" w:hAnsi="Times New Roman"/>
      <w:b/>
      <w:sz w:val="32"/>
    </w:rPr>
  </w:style>
  <w:style w:type="paragraph" w:customStyle="1" w:styleId="Heading2TOC">
    <w:name w:val="Heading2 TOC"/>
    <w:basedOn w:val="Normal"/>
    <w:qFormat/>
    <w:rsid w:val="00377CA0"/>
    <w:pPr>
      <w:spacing w:before="240" w:after="60"/>
    </w:pPr>
    <w:rPr>
      <w:rFonts w:ascii="Times New Roman" w:hAnsi="Times New Roman"/>
      <w:b/>
      <w:sz w:val="28"/>
    </w:rPr>
  </w:style>
  <w:style w:type="character" w:customStyle="1" w:styleId="Underline">
    <w:name w:val="Underline"/>
    <w:basedOn w:val="DefaultParagraphFont"/>
    <w:qFormat/>
    <w:rsid w:val="00377CA0"/>
    <w:rPr>
      <w:u w:val="single"/>
    </w:rPr>
  </w:style>
  <w:style w:type="character" w:customStyle="1" w:styleId="BoldandItalics">
    <w:name w:val="Bold and Italics"/>
    <w:qFormat/>
    <w:rsid w:val="00377CA0"/>
    <w:rPr>
      <w:b/>
      <w:i/>
      <w:u w:val="none"/>
    </w:rPr>
  </w:style>
  <w:style w:type="paragraph" w:styleId="BalloonText">
    <w:name w:val="Balloon Text"/>
    <w:basedOn w:val="Normal"/>
    <w:link w:val="BalloonTextChar"/>
    <w:rsid w:val="00377CA0"/>
    <w:rPr>
      <w:rFonts w:ascii="Tahoma" w:hAnsi="Tahoma" w:cs="Tahoma"/>
      <w:sz w:val="16"/>
      <w:szCs w:val="16"/>
    </w:rPr>
  </w:style>
  <w:style w:type="character" w:customStyle="1" w:styleId="BalloonTextChar">
    <w:name w:val="Balloon Text Char"/>
    <w:basedOn w:val="DefaultParagraphFont"/>
    <w:link w:val="BalloonText"/>
    <w:rsid w:val="00377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C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CA0"/>
    <w:rPr>
      <w:b/>
      <w:color w:val="660033"/>
      <w:spacing w:val="0"/>
    </w:rPr>
  </w:style>
  <w:style w:type="paragraph" w:customStyle="1" w:styleId="Nameditemlist">
    <w:name w:val="Named item list"/>
    <w:basedOn w:val="BodyText"/>
    <w:qFormat/>
    <w:rsid w:val="00377CA0"/>
    <w:pPr>
      <w:tabs>
        <w:tab w:val="left" w:pos="2835"/>
      </w:tabs>
      <w:ind w:left="2835" w:hanging="2835"/>
    </w:pPr>
  </w:style>
  <w:style w:type="paragraph" w:customStyle="1" w:styleId="BodyTextnopadding">
    <w:name w:val="Body Text no padding"/>
    <w:basedOn w:val="BodyText"/>
    <w:qFormat/>
    <w:rsid w:val="00377CA0"/>
    <w:pPr>
      <w:spacing w:before="0" w:after="0"/>
    </w:pPr>
  </w:style>
  <w:style w:type="paragraph" w:customStyle="1" w:styleId="BodyTextBold">
    <w:name w:val="Body Text Bold"/>
    <w:basedOn w:val="BodyText"/>
    <w:qFormat/>
    <w:rsid w:val="00377CA0"/>
    <w:rPr>
      <w:b/>
    </w:rPr>
  </w:style>
  <w:style w:type="character" w:styleId="Hyperlink">
    <w:name w:val="Hyperlink"/>
    <w:basedOn w:val="DefaultParagraphFont"/>
    <w:uiPriority w:val="99"/>
    <w:unhideWhenUsed/>
    <w:rsid w:val="002F6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1946</Words>
  <Characters>13450</Characters>
  <Application>Microsoft Office Word</Application>
  <DocSecurity>0</DocSecurity>
  <Lines>395</Lines>
  <Paragraphs>199</Paragraphs>
  <ScaleCrop>false</ScaleCrop>
  <Company>Author-it Software Corporation Ltd.</Company>
  <LinksUpToDate>false</LinksUpToDate>
  <CharactersWithSpaces>15197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UETTDRSO35 Manage high voltage distribution and sub-transmission network demand</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